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10.xml" ContentType="application/vnd.openxmlformats-officedocument.drawingml.chart+xml"/>
  <Override PartName="/word/charts/chart11.xml" ContentType="application/vnd.openxmlformats-officedocument.drawingml.chart+xml"/>
  <Override PartName="/word/charts/style2.xml" ContentType="application/vnd.ms-office.chartstyle+xml"/>
  <Override PartName="/word/charts/colors2.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C96F82" w14:textId="3B51A496" w:rsidR="004E0B24" w:rsidRDefault="004E0B24" w:rsidP="00475C5C">
      <w:pPr>
        <w:tabs>
          <w:tab w:val="left" w:pos="360"/>
        </w:tabs>
        <w:spacing w:line="360" w:lineRule="auto"/>
        <w:jc w:val="both"/>
        <w:rPr>
          <w:rFonts w:ascii="Cambria" w:hAnsi="Cambria"/>
          <w:b/>
          <w:bCs/>
          <w:color w:val="FF0000"/>
          <w:sz w:val="44"/>
          <w:szCs w:val="44"/>
        </w:rPr>
      </w:pPr>
    </w:p>
    <w:p w14:paraId="717CBFEA" w14:textId="77777777" w:rsidR="004E0B24" w:rsidRPr="006E250E" w:rsidRDefault="004E0B24" w:rsidP="00475C5C">
      <w:pPr>
        <w:tabs>
          <w:tab w:val="left" w:pos="360"/>
        </w:tabs>
        <w:spacing w:line="360" w:lineRule="auto"/>
        <w:jc w:val="both"/>
        <w:rPr>
          <w:rFonts w:ascii="Cambria" w:hAnsi="Cambria"/>
          <w:b/>
          <w:bCs/>
          <w:color w:val="FF0000"/>
          <w:sz w:val="44"/>
          <w:szCs w:val="44"/>
        </w:rPr>
      </w:pPr>
    </w:p>
    <w:p w14:paraId="4E8B20E4" w14:textId="77777777" w:rsidR="004E0B24" w:rsidRPr="006E250E" w:rsidRDefault="004E0B24" w:rsidP="00475C5C">
      <w:pPr>
        <w:tabs>
          <w:tab w:val="left" w:pos="360"/>
        </w:tabs>
        <w:spacing w:line="360" w:lineRule="auto"/>
        <w:jc w:val="both"/>
        <w:rPr>
          <w:rFonts w:ascii="Cambria" w:hAnsi="Cambria"/>
          <w:b/>
          <w:bCs/>
          <w:color w:val="FF0000"/>
          <w:sz w:val="44"/>
          <w:szCs w:val="44"/>
        </w:rPr>
      </w:pPr>
    </w:p>
    <w:p w14:paraId="122FEB55" w14:textId="77777777" w:rsidR="004E0B24" w:rsidRPr="006E250E" w:rsidRDefault="004E0B24" w:rsidP="00475C5C">
      <w:pPr>
        <w:tabs>
          <w:tab w:val="left" w:pos="360"/>
        </w:tabs>
        <w:spacing w:line="360" w:lineRule="auto"/>
        <w:jc w:val="center"/>
        <w:rPr>
          <w:rFonts w:ascii="Cambria" w:hAnsi="Cambria"/>
          <w:b/>
          <w:bCs/>
          <w:color w:val="FF0000"/>
          <w:sz w:val="44"/>
          <w:szCs w:val="44"/>
        </w:rPr>
      </w:pPr>
    </w:p>
    <w:p w14:paraId="18CBE44E" w14:textId="3375C021" w:rsidR="00FB3520" w:rsidRPr="0080734F" w:rsidRDefault="00404352" w:rsidP="00FB3520">
      <w:pPr>
        <w:jc w:val="center"/>
        <w:rPr>
          <w:rFonts w:ascii="Cambria" w:hAnsi="Cambria"/>
          <w:b/>
          <w:bCs/>
          <w:sz w:val="44"/>
          <w:szCs w:val="44"/>
        </w:rPr>
      </w:pPr>
      <w:r w:rsidRPr="0080734F">
        <w:rPr>
          <w:rFonts w:ascii="Cambria" w:hAnsi="Cambria"/>
          <w:b/>
          <w:bCs/>
          <w:sz w:val="44"/>
          <w:szCs w:val="44"/>
        </w:rPr>
        <w:t xml:space="preserve">Report on </w:t>
      </w:r>
      <w:r w:rsidR="00BB2A99" w:rsidRPr="0080734F">
        <w:rPr>
          <w:rFonts w:ascii="Cambria" w:hAnsi="Cambria"/>
          <w:b/>
          <w:bCs/>
          <w:sz w:val="44"/>
          <w:szCs w:val="44"/>
        </w:rPr>
        <w:t xml:space="preserve">Reconnaissance Survey </w:t>
      </w:r>
      <w:r w:rsidRPr="0080734F">
        <w:rPr>
          <w:rFonts w:ascii="Cambria" w:hAnsi="Cambria"/>
          <w:b/>
          <w:bCs/>
          <w:sz w:val="44"/>
          <w:szCs w:val="44"/>
        </w:rPr>
        <w:t>(G</w:t>
      </w:r>
      <w:r w:rsidR="00BB2A99" w:rsidRPr="0080734F">
        <w:rPr>
          <w:rFonts w:ascii="Cambria" w:hAnsi="Cambria"/>
          <w:b/>
          <w:bCs/>
          <w:sz w:val="44"/>
          <w:szCs w:val="44"/>
        </w:rPr>
        <w:t>4</w:t>
      </w:r>
      <w:r w:rsidRPr="0080734F">
        <w:rPr>
          <w:rFonts w:ascii="Cambria" w:hAnsi="Cambria"/>
          <w:b/>
          <w:bCs/>
          <w:sz w:val="44"/>
          <w:szCs w:val="44"/>
        </w:rPr>
        <w:t xml:space="preserve"> </w:t>
      </w:r>
      <w:r w:rsidR="00D90540">
        <w:rPr>
          <w:rFonts w:ascii="Cambria" w:hAnsi="Cambria"/>
          <w:b/>
          <w:bCs/>
          <w:sz w:val="44"/>
          <w:szCs w:val="44"/>
        </w:rPr>
        <w:t>s</w:t>
      </w:r>
      <w:r w:rsidRPr="0080734F">
        <w:rPr>
          <w:rFonts w:ascii="Cambria" w:hAnsi="Cambria"/>
          <w:b/>
          <w:bCs/>
          <w:sz w:val="44"/>
          <w:szCs w:val="44"/>
        </w:rPr>
        <w:t>tage) for</w:t>
      </w:r>
    </w:p>
    <w:p w14:paraId="2E29BC41" w14:textId="512019DA" w:rsidR="00FB3520" w:rsidRPr="0080734F" w:rsidRDefault="00BB2A99" w:rsidP="00FB3520">
      <w:pPr>
        <w:jc w:val="center"/>
        <w:rPr>
          <w:lang w:eastAsia="en-US"/>
        </w:rPr>
      </w:pPr>
      <w:r w:rsidRPr="0080734F">
        <w:rPr>
          <w:rFonts w:ascii="Cambria" w:hAnsi="Cambria"/>
          <w:b/>
          <w:bCs/>
          <w:sz w:val="44"/>
          <w:szCs w:val="44"/>
        </w:rPr>
        <w:t>Rare Earth Elements</w:t>
      </w:r>
      <w:r w:rsidR="00FB3520" w:rsidRPr="0080734F">
        <w:rPr>
          <w:rFonts w:ascii="Cambria" w:hAnsi="Cambria"/>
          <w:b/>
          <w:bCs/>
          <w:sz w:val="44"/>
          <w:szCs w:val="44"/>
        </w:rPr>
        <w:t xml:space="preserve"> (REE) and RM (Sc &amp; Nb)</w:t>
      </w:r>
    </w:p>
    <w:p w14:paraId="647893FB" w14:textId="52458C31" w:rsidR="00404352" w:rsidRPr="00015B8F" w:rsidRDefault="00C408F7" w:rsidP="00FB3520">
      <w:pPr>
        <w:tabs>
          <w:tab w:val="left" w:pos="360"/>
        </w:tabs>
        <w:spacing w:line="360" w:lineRule="auto"/>
        <w:jc w:val="center"/>
        <w:rPr>
          <w:rFonts w:ascii="Cambria" w:hAnsi="Cambria"/>
          <w:b/>
          <w:bCs/>
          <w:sz w:val="44"/>
          <w:szCs w:val="44"/>
          <w:lang w:val="sv-FI"/>
        </w:rPr>
      </w:pPr>
      <w:r w:rsidRPr="00015B8F">
        <w:rPr>
          <w:rFonts w:ascii="Cambria" w:hAnsi="Cambria"/>
          <w:b/>
          <w:bCs/>
          <w:sz w:val="44"/>
          <w:szCs w:val="44"/>
          <w:lang w:val="sv-FI"/>
        </w:rPr>
        <w:t>in</w:t>
      </w:r>
    </w:p>
    <w:p w14:paraId="181601B2" w14:textId="7BCCF506" w:rsidR="00481D4B" w:rsidRPr="0080734F" w:rsidRDefault="00BB2A99" w:rsidP="00475C5C">
      <w:pPr>
        <w:tabs>
          <w:tab w:val="left" w:pos="360"/>
        </w:tabs>
        <w:spacing w:line="360" w:lineRule="auto"/>
        <w:jc w:val="center"/>
        <w:rPr>
          <w:rFonts w:ascii="Cambria" w:hAnsi="Cambria"/>
          <w:b/>
          <w:bCs/>
          <w:sz w:val="40"/>
          <w:szCs w:val="40"/>
          <w:lang w:val="sv-SE"/>
        </w:rPr>
      </w:pPr>
      <w:r w:rsidRPr="00EE6B39">
        <w:rPr>
          <w:rFonts w:ascii="Cambria" w:hAnsi="Cambria"/>
          <w:b/>
          <w:bCs/>
          <w:sz w:val="40"/>
          <w:szCs w:val="40"/>
          <w:lang w:val="sv-SE"/>
        </w:rPr>
        <w:t>Samalpatt</w:t>
      </w:r>
      <w:r w:rsidR="00066A8E" w:rsidRPr="00EE6B39">
        <w:rPr>
          <w:rFonts w:ascii="Cambria" w:hAnsi="Cambria"/>
          <w:b/>
          <w:bCs/>
          <w:sz w:val="40"/>
          <w:szCs w:val="40"/>
          <w:lang w:val="sv-SE"/>
        </w:rPr>
        <w:t>i</w:t>
      </w:r>
      <w:r w:rsidRPr="0080734F">
        <w:rPr>
          <w:rFonts w:ascii="Cambria" w:hAnsi="Cambria"/>
          <w:b/>
          <w:bCs/>
          <w:sz w:val="40"/>
          <w:szCs w:val="40"/>
          <w:lang w:val="sv-SE"/>
        </w:rPr>
        <w:t xml:space="preserve"> </w:t>
      </w:r>
      <w:r w:rsidR="00C408F7" w:rsidRPr="0080734F">
        <w:rPr>
          <w:rFonts w:ascii="Cambria" w:hAnsi="Cambria"/>
          <w:b/>
          <w:bCs/>
          <w:sz w:val="40"/>
          <w:szCs w:val="40"/>
          <w:lang w:val="sv-SE"/>
        </w:rPr>
        <w:t xml:space="preserve">block, </w:t>
      </w:r>
    </w:p>
    <w:p w14:paraId="10A9620D" w14:textId="41596AF6" w:rsidR="00404352" w:rsidRPr="0080734F" w:rsidRDefault="00BB2A99" w:rsidP="00475C5C">
      <w:pPr>
        <w:tabs>
          <w:tab w:val="left" w:pos="360"/>
        </w:tabs>
        <w:spacing w:line="360" w:lineRule="auto"/>
        <w:jc w:val="center"/>
        <w:rPr>
          <w:rFonts w:ascii="Cambria" w:hAnsi="Cambria"/>
          <w:b/>
          <w:bCs/>
          <w:sz w:val="36"/>
          <w:szCs w:val="36"/>
          <w:lang w:val="sv-SE"/>
        </w:rPr>
      </w:pPr>
      <w:r w:rsidRPr="0080734F">
        <w:rPr>
          <w:rFonts w:ascii="Cambria" w:hAnsi="Cambria"/>
          <w:b/>
          <w:bCs/>
          <w:sz w:val="40"/>
          <w:szCs w:val="40"/>
          <w:lang w:val="sv-SE"/>
        </w:rPr>
        <w:t>Krishnagiri</w:t>
      </w:r>
      <w:r w:rsidR="00C408F7" w:rsidRPr="0080734F">
        <w:rPr>
          <w:rFonts w:ascii="Cambria" w:hAnsi="Cambria"/>
          <w:b/>
          <w:bCs/>
          <w:sz w:val="40"/>
          <w:szCs w:val="40"/>
          <w:lang w:val="sv-SE"/>
        </w:rPr>
        <w:t xml:space="preserve">(Dist), Tamil </w:t>
      </w:r>
      <w:r w:rsidR="00C408F7" w:rsidRPr="0080734F">
        <w:rPr>
          <w:rFonts w:ascii="Cambria" w:hAnsi="Cambria"/>
          <w:b/>
          <w:bCs/>
          <w:sz w:val="44"/>
          <w:szCs w:val="44"/>
          <w:lang w:val="sv-SE"/>
        </w:rPr>
        <w:t>Nadu.</w:t>
      </w:r>
      <w:r w:rsidR="000B5276" w:rsidRPr="0080734F">
        <w:rPr>
          <w:rFonts w:ascii="Cambria" w:hAnsi="Cambria"/>
          <w:b/>
          <w:bCs/>
          <w:sz w:val="44"/>
          <w:szCs w:val="44"/>
          <w:lang w:val="sv-SE"/>
        </w:rPr>
        <w:t xml:space="preserve"> </w:t>
      </w:r>
      <w:r w:rsidR="00C408F7" w:rsidRPr="0080734F">
        <w:rPr>
          <w:rFonts w:ascii="Cambria" w:hAnsi="Cambria"/>
          <w:b/>
          <w:bCs/>
          <w:sz w:val="44"/>
          <w:szCs w:val="44"/>
          <w:lang w:val="sv-SE"/>
        </w:rPr>
        <w:t xml:space="preserve"> </w:t>
      </w:r>
    </w:p>
    <w:p w14:paraId="4D233C14" w14:textId="77777777" w:rsidR="00404352" w:rsidRPr="0080734F" w:rsidRDefault="00404352" w:rsidP="00475C5C">
      <w:pPr>
        <w:tabs>
          <w:tab w:val="left" w:pos="360"/>
        </w:tabs>
        <w:spacing w:line="360" w:lineRule="auto"/>
        <w:jc w:val="center"/>
        <w:rPr>
          <w:rFonts w:ascii="Cambria" w:hAnsi="Cambria"/>
          <w:b/>
          <w:bCs/>
          <w:sz w:val="36"/>
          <w:szCs w:val="36"/>
          <w:lang w:val="sv-SE"/>
        </w:rPr>
      </w:pPr>
    </w:p>
    <w:p w14:paraId="5BC4A8D0" w14:textId="08084594" w:rsidR="00404352" w:rsidRPr="0080734F" w:rsidRDefault="00404352" w:rsidP="00475C5C">
      <w:pPr>
        <w:tabs>
          <w:tab w:val="left" w:pos="360"/>
        </w:tabs>
        <w:spacing w:line="360" w:lineRule="auto"/>
        <w:jc w:val="center"/>
        <w:rPr>
          <w:rFonts w:ascii="Cambria" w:hAnsi="Cambria"/>
          <w:b/>
          <w:bCs/>
          <w:sz w:val="36"/>
          <w:szCs w:val="36"/>
          <w:lang w:val="sv-SE"/>
        </w:rPr>
      </w:pPr>
      <w:r w:rsidRPr="0080734F">
        <w:rPr>
          <w:rFonts w:ascii="Cambria" w:hAnsi="Cambria"/>
          <w:b/>
          <w:bCs/>
          <w:sz w:val="36"/>
          <w:szCs w:val="36"/>
          <w:lang w:val="sv-SE"/>
        </w:rPr>
        <w:t xml:space="preserve">(Block ID : </w:t>
      </w:r>
      <w:r w:rsidR="009451A3" w:rsidRPr="0080734F">
        <w:rPr>
          <w:rFonts w:ascii="Cambria" w:hAnsi="Cambria"/>
          <w:b/>
          <w:bCs/>
          <w:sz w:val="36"/>
          <w:szCs w:val="36"/>
          <w:lang w:val="sv-SE"/>
        </w:rPr>
        <w:t>KIOCL_57_TN_SREE)</w:t>
      </w:r>
    </w:p>
    <w:p w14:paraId="22C860B1" w14:textId="77777777" w:rsidR="004E0B24" w:rsidRPr="006E250E" w:rsidRDefault="004E0B24" w:rsidP="00475C5C">
      <w:pPr>
        <w:tabs>
          <w:tab w:val="left" w:pos="360"/>
        </w:tabs>
        <w:spacing w:line="360" w:lineRule="auto"/>
        <w:jc w:val="both"/>
        <w:rPr>
          <w:rFonts w:ascii="Cambria" w:hAnsi="Cambria"/>
          <w:color w:val="FF0000"/>
          <w:sz w:val="36"/>
          <w:szCs w:val="36"/>
          <w:lang w:val="sv-SE"/>
        </w:rPr>
      </w:pPr>
    </w:p>
    <w:p w14:paraId="2DDC41E0" w14:textId="77777777" w:rsidR="004E0B24" w:rsidRPr="006E250E" w:rsidRDefault="004E0B24" w:rsidP="00475C5C">
      <w:pPr>
        <w:tabs>
          <w:tab w:val="left" w:pos="360"/>
        </w:tabs>
        <w:spacing w:line="360" w:lineRule="auto"/>
        <w:jc w:val="both"/>
        <w:rPr>
          <w:rFonts w:ascii="Cambria" w:hAnsi="Cambria"/>
          <w:color w:val="FF0000"/>
          <w:sz w:val="36"/>
          <w:szCs w:val="36"/>
          <w:lang w:val="sv-SE"/>
        </w:rPr>
      </w:pPr>
    </w:p>
    <w:p w14:paraId="19B695A3" w14:textId="77777777" w:rsidR="00267471" w:rsidRPr="006E250E" w:rsidRDefault="00267471" w:rsidP="00475C5C">
      <w:pPr>
        <w:tabs>
          <w:tab w:val="left" w:pos="360"/>
        </w:tabs>
        <w:spacing w:line="360" w:lineRule="auto"/>
        <w:jc w:val="both"/>
        <w:rPr>
          <w:rFonts w:ascii="Cambria" w:hAnsi="Cambria"/>
          <w:color w:val="FF0000"/>
          <w:sz w:val="36"/>
          <w:szCs w:val="36"/>
          <w:lang w:val="sv-SE"/>
        </w:rPr>
      </w:pPr>
    </w:p>
    <w:p w14:paraId="233E43C6" w14:textId="77777777" w:rsidR="00267471" w:rsidRPr="006E250E" w:rsidRDefault="00267471" w:rsidP="00475C5C">
      <w:pPr>
        <w:tabs>
          <w:tab w:val="left" w:pos="360"/>
        </w:tabs>
        <w:spacing w:line="360" w:lineRule="auto"/>
        <w:jc w:val="both"/>
        <w:rPr>
          <w:rFonts w:ascii="Cambria" w:hAnsi="Cambria"/>
          <w:color w:val="FF0000"/>
          <w:sz w:val="36"/>
          <w:szCs w:val="36"/>
          <w:lang w:val="sv-SE"/>
        </w:rPr>
      </w:pPr>
    </w:p>
    <w:p w14:paraId="67FC7706" w14:textId="77777777" w:rsidR="00267471" w:rsidRPr="006E250E" w:rsidRDefault="00267471" w:rsidP="00475C5C">
      <w:pPr>
        <w:tabs>
          <w:tab w:val="left" w:pos="360"/>
        </w:tabs>
        <w:spacing w:line="360" w:lineRule="auto"/>
        <w:jc w:val="both"/>
        <w:rPr>
          <w:rFonts w:ascii="Cambria" w:hAnsi="Cambria"/>
          <w:color w:val="FF0000"/>
          <w:sz w:val="36"/>
          <w:szCs w:val="36"/>
          <w:lang w:val="sv-SE"/>
        </w:rPr>
      </w:pPr>
    </w:p>
    <w:p w14:paraId="774DAADD" w14:textId="77777777" w:rsidR="004E0B24" w:rsidRPr="00ED745C" w:rsidRDefault="004E0B24" w:rsidP="00475C5C">
      <w:pPr>
        <w:tabs>
          <w:tab w:val="left" w:pos="360"/>
        </w:tabs>
        <w:spacing w:line="360" w:lineRule="auto"/>
        <w:jc w:val="both"/>
        <w:rPr>
          <w:rFonts w:ascii="Cambria" w:hAnsi="Cambria"/>
          <w:color w:val="FF0000"/>
          <w:sz w:val="36"/>
          <w:szCs w:val="36"/>
          <w:lang w:val="sv-SE"/>
        </w:rPr>
      </w:pPr>
    </w:p>
    <w:p w14:paraId="2DC6AE46" w14:textId="77777777" w:rsidR="00C408F7" w:rsidRPr="006E250E" w:rsidRDefault="00C408F7" w:rsidP="00475C5C">
      <w:pPr>
        <w:tabs>
          <w:tab w:val="left" w:pos="360"/>
        </w:tabs>
        <w:spacing w:line="360" w:lineRule="auto"/>
        <w:jc w:val="both"/>
        <w:rPr>
          <w:rFonts w:ascii="Cambria" w:hAnsi="Cambria"/>
          <w:color w:val="FF0000"/>
          <w:sz w:val="36"/>
          <w:szCs w:val="36"/>
          <w:lang w:val="sv-SE"/>
        </w:rPr>
      </w:pPr>
    </w:p>
    <w:p w14:paraId="5619797A" w14:textId="77777777" w:rsidR="00C408F7" w:rsidRPr="006E250E" w:rsidRDefault="00C408F7" w:rsidP="00475C5C">
      <w:pPr>
        <w:tabs>
          <w:tab w:val="left" w:pos="360"/>
        </w:tabs>
        <w:spacing w:line="360" w:lineRule="auto"/>
        <w:jc w:val="both"/>
        <w:rPr>
          <w:rFonts w:ascii="Cambria" w:hAnsi="Cambria"/>
          <w:color w:val="FF0000"/>
          <w:sz w:val="36"/>
          <w:szCs w:val="36"/>
          <w:lang w:val="sv-SE"/>
        </w:rPr>
      </w:pPr>
    </w:p>
    <w:p w14:paraId="4569DE8E" w14:textId="77777777" w:rsidR="00C408F7" w:rsidRPr="006E250E" w:rsidRDefault="00C408F7" w:rsidP="00475C5C">
      <w:pPr>
        <w:tabs>
          <w:tab w:val="left" w:pos="360"/>
        </w:tabs>
        <w:spacing w:line="360" w:lineRule="auto"/>
        <w:jc w:val="both"/>
        <w:rPr>
          <w:rFonts w:ascii="Cambria" w:hAnsi="Cambria"/>
          <w:color w:val="FF0000"/>
          <w:sz w:val="36"/>
          <w:szCs w:val="36"/>
          <w:lang w:val="sv-SE"/>
        </w:rPr>
      </w:pPr>
    </w:p>
    <w:p w14:paraId="291F0C32" w14:textId="77777777" w:rsidR="004E0B24" w:rsidRPr="006E250E" w:rsidRDefault="004E0B24" w:rsidP="00475C5C">
      <w:pPr>
        <w:tabs>
          <w:tab w:val="left" w:pos="360"/>
        </w:tabs>
        <w:spacing w:line="360" w:lineRule="auto"/>
        <w:jc w:val="both"/>
        <w:rPr>
          <w:rFonts w:ascii="Cambria" w:hAnsi="Cambria"/>
          <w:color w:val="FF0000"/>
          <w:sz w:val="36"/>
          <w:szCs w:val="36"/>
          <w:lang w:val="sv-SE"/>
        </w:rPr>
      </w:pPr>
    </w:p>
    <w:bookmarkStart w:id="0" w:name="_Hlk67396417" w:displacedByCustomXml="next"/>
    <w:bookmarkEnd w:id="0" w:displacedByCustomXml="next"/>
    <w:bookmarkStart w:id="1" w:name="_Hlk137216293" w:displacedByCustomXml="next"/>
    <w:sdt>
      <w:sdtPr>
        <w:rPr>
          <w:rFonts w:asciiTheme="minorHAnsi" w:eastAsiaTheme="minorHAnsi" w:hAnsiTheme="minorHAnsi" w:cstheme="minorBidi"/>
          <w:color w:val="FF0000"/>
          <w:sz w:val="22"/>
          <w:szCs w:val="22"/>
          <w:lang w:val="en-IN" w:eastAsia="en-IN"/>
        </w:rPr>
        <w:id w:val="647711063"/>
        <w:docPartObj>
          <w:docPartGallery w:val="Table of Contents"/>
          <w:docPartUnique/>
        </w:docPartObj>
      </w:sdtPr>
      <w:sdtEndPr>
        <w:rPr>
          <w:rFonts w:ascii="Times New Roman" w:eastAsia="Times New Roman" w:hAnsi="Times New Roman" w:cs="Times New Roman"/>
          <w:noProof/>
          <w:sz w:val="24"/>
          <w:szCs w:val="24"/>
        </w:rPr>
      </w:sdtEndPr>
      <w:sdtContent>
        <w:p w14:paraId="044DE200" w14:textId="03093547" w:rsidR="00332975" w:rsidRPr="00FA7A89" w:rsidRDefault="00332975" w:rsidP="00475C5C">
          <w:pPr>
            <w:pStyle w:val="TOCHeading"/>
            <w:spacing w:line="360" w:lineRule="auto"/>
            <w:rPr>
              <w:rFonts w:ascii="Cambria" w:hAnsi="Cambria"/>
              <w:b/>
              <w:bCs/>
              <w:color w:val="auto"/>
              <w:sz w:val="28"/>
              <w:szCs w:val="28"/>
            </w:rPr>
          </w:pPr>
          <w:r w:rsidRPr="00FA7A89">
            <w:rPr>
              <w:rFonts w:ascii="Cambria" w:hAnsi="Cambria"/>
              <w:b/>
              <w:bCs/>
              <w:color w:val="auto"/>
              <w:sz w:val="28"/>
              <w:szCs w:val="28"/>
            </w:rPr>
            <w:t>Contents</w:t>
          </w:r>
        </w:p>
        <w:p w14:paraId="04D2994A" w14:textId="14189EC3" w:rsidR="00ED745C" w:rsidRPr="008A15ED" w:rsidRDefault="00CF5179">
          <w:pPr>
            <w:pStyle w:val="TOC1"/>
            <w:tabs>
              <w:tab w:val="right" w:leader="dot" w:pos="9440"/>
            </w:tabs>
            <w:rPr>
              <w:rFonts w:asciiTheme="minorHAnsi" w:eastAsiaTheme="minorEastAsia" w:hAnsiTheme="minorHAnsi"/>
              <w:b w:val="0"/>
              <w:bCs/>
              <w:noProof/>
              <w:kern w:val="2"/>
              <w:sz w:val="24"/>
              <w:szCs w:val="24"/>
              <w:lang w:eastAsia="en-IN"/>
              <w14:ligatures w14:val="standardContextual"/>
            </w:rPr>
          </w:pPr>
          <w:r w:rsidRPr="00FA7A89">
            <w:rPr>
              <w:b w:val="0"/>
              <w:color w:val="FF0000"/>
              <w:sz w:val="24"/>
              <w:szCs w:val="24"/>
            </w:rPr>
            <w:fldChar w:fldCharType="begin"/>
          </w:r>
          <w:r w:rsidRPr="00FA7A89">
            <w:rPr>
              <w:b w:val="0"/>
              <w:color w:val="FF0000"/>
              <w:sz w:val="24"/>
              <w:szCs w:val="24"/>
            </w:rPr>
            <w:instrText xml:space="preserve"> TOC \o "1-3" \h \z \u </w:instrText>
          </w:r>
          <w:r w:rsidRPr="00FA7A89">
            <w:rPr>
              <w:b w:val="0"/>
              <w:color w:val="FF0000"/>
              <w:sz w:val="24"/>
              <w:szCs w:val="24"/>
            </w:rPr>
            <w:fldChar w:fldCharType="separate"/>
          </w:r>
          <w:hyperlink w:anchor="_Toc227413212" w:history="1">
            <w:r w:rsidR="00ED745C" w:rsidRPr="008A15ED">
              <w:rPr>
                <w:rStyle w:val="Hyperlink"/>
                <w:b w:val="0"/>
                <w:bCs/>
                <w:noProof/>
                <w:sz w:val="24"/>
                <w:szCs w:val="24"/>
                <w:lang w:val="en-US"/>
              </w:rPr>
              <w:t>LIST OF FIGURES</w:t>
            </w:r>
            <w:r w:rsidR="00ED745C" w:rsidRPr="008A15ED">
              <w:rPr>
                <w:b w:val="0"/>
                <w:bCs/>
                <w:noProof/>
                <w:webHidden/>
                <w:sz w:val="24"/>
                <w:szCs w:val="24"/>
              </w:rPr>
              <w:tab/>
            </w:r>
            <w:r w:rsidR="00ED745C" w:rsidRPr="008A15ED">
              <w:rPr>
                <w:b w:val="0"/>
                <w:bCs/>
                <w:noProof/>
                <w:webHidden/>
                <w:sz w:val="24"/>
                <w:szCs w:val="24"/>
              </w:rPr>
              <w:fldChar w:fldCharType="begin"/>
            </w:r>
            <w:r w:rsidR="00ED745C" w:rsidRPr="008A15ED">
              <w:rPr>
                <w:b w:val="0"/>
                <w:bCs/>
                <w:noProof/>
                <w:webHidden/>
                <w:sz w:val="24"/>
                <w:szCs w:val="24"/>
              </w:rPr>
              <w:instrText xml:space="preserve"> PAGEREF _Toc227413212 \h </w:instrText>
            </w:r>
            <w:r w:rsidR="00ED745C" w:rsidRPr="008A15ED">
              <w:rPr>
                <w:b w:val="0"/>
                <w:bCs/>
                <w:noProof/>
                <w:webHidden/>
                <w:sz w:val="24"/>
                <w:szCs w:val="24"/>
              </w:rPr>
            </w:r>
            <w:r w:rsidR="00ED745C" w:rsidRPr="008A15ED">
              <w:rPr>
                <w:b w:val="0"/>
                <w:bCs/>
                <w:noProof/>
                <w:webHidden/>
                <w:sz w:val="24"/>
                <w:szCs w:val="24"/>
              </w:rPr>
              <w:fldChar w:fldCharType="separate"/>
            </w:r>
            <w:r w:rsidR="002F28E3">
              <w:rPr>
                <w:b w:val="0"/>
                <w:bCs/>
                <w:noProof/>
                <w:webHidden/>
                <w:sz w:val="24"/>
                <w:szCs w:val="24"/>
              </w:rPr>
              <w:t>5</w:t>
            </w:r>
            <w:r w:rsidR="00ED745C" w:rsidRPr="008A15ED">
              <w:rPr>
                <w:b w:val="0"/>
                <w:bCs/>
                <w:noProof/>
                <w:webHidden/>
                <w:sz w:val="24"/>
                <w:szCs w:val="24"/>
              </w:rPr>
              <w:fldChar w:fldCharType="end"/>
            </w:r>
          </w:hyperlink>
        </w:p>
        <w:p w14:paraId="1E4F717E" w14:textId="08897CC6" w:rsidR="00ED745C" w:rsidRPr="008A15ED" w:rsidRDefault="00000000">
          <w:pPr>
            <w:pStyle w:val="TOC1"/>
            <w:tabs>
              <w:tab w:val="right" w:leader="dot" w:pos="9440"/>
            </w:tabs>
            <w:rPr>
              <w:rFonts w:asciiTheme="minorHAnsi" w:eastAsiaTheme="minorEastAsia" w:hAnsiTheme="minorHAnsi"/>
              <w:b w:val="0"/>
              <w:bCs/>
              <w:noProof/>
              <w:kern w:val="2"/>
              <w:sz w:val="24"/>
              <w:szCs w:val="24"/>
              <w:lang w:eastAsia="en-IN"/>
              <w14:ligatures w14:val="standardContextual"/>
            </w:rPr>
          </w:pPr>
          <w:hyperlink w:anchor="_Toc227413213" w:history="1">
            <w:r w:rsidR="00ED745C" w:rsidRPr="008A15ED">
              <w:rPr>
                <w:rStyle w:val="Hyperlink"/>
                <w:b w:val="0"/>
                <w:bCs/>
                <w:noProof/>
                <w:sz w:val="24"/>
                <w:szCs w:val="24"/>
                <w:lang w:val="en-US"/>
              </w:rPr>
              <w:t>LIST OF PLATES</w:t>
            </w:r>
            <w:r w:rsidR="00ED745C" w:rsidRPr="008A15ED">
              <w:rPr>
                <w:b w:val="0"/>
                <w:bCs/>
                <w:noProof/>
                <w:webHidden/>
                <w:sz w:val="24"/>
                <w:szCs w:val="24"/>
              </w:rPr>
              <w:tab/>
            </w:r>
            <w:r w:rsidR="00ED745C" w:rsidRPr="008A15ED">
              <w:rPr>
                <w:b w:val="0"/>
                <w:bCs/>
                <w:noProof/>
                <w:webHidden/>
                <w:sz w:val="24"/>
                <w:szCs w:val="24"/>
              </w:rPr>
              <w:fldChar w:fldCharType="begin"/>
            </w:r>
            <w:r w:rsidR="00ED745C" w:rsidRPr="008A15ED">
              <w:rPr>
                <w:b w:val="0"/>
                <w:bCs/>
                <w:noProof/>
                <w:webHidden/>
                <w:sz w:val="24"/>
                <w:szCs w:val="24"/>
              </w:rPr>
              <w:instrText xml:space="preserve"> PAGEREF _Toc227413213 \h </w:instrText>
            </w:r>
            <w:r w:rsidR="00ED745C" w:rsidRPr="008A15ED">
              <w:rPr>
                <w:b w:val="0"/>
                <w:bCs/>
                <w:noProof/>
                <w:webHidden/>
                <w:sz w:val="24"/>
                <w:szCs w:val="24"/>
              </w:rPr>
            </w:r>
            <w:r w:rsidR="00ED745C" w:rsidRPr="008A15ED">
              <w:rPr>
                <w:b w:val="0"/>
                <w:bCs/>
                <w:noProof/>
                <w:webHidden/>
                <w:sz w:val="24"/>
                <w:szCs w:val="24"/>
              </w:rPr>
              <w:fldChar w:fldCharType="separate"/>
            </w:r>
            <w:r w:rsidR="002F28E3">
              <w:rPr>
                <w:b w:val="0"/>
                <w:bCs/>
                <w:noProof/>
                <w:webHidden/>
                <w:sz w:val="24"/>
                <w:szCs w:val="24"/>
              </w:rPr>
              <w:t>8</w:t>
            </w:r>
            <w:r w:rsidR="00ED745C" w:rsidRPr="008A15ED">
              <w:rPr>
                <w:b w:val="0"/>
                <w:bCs/>
                <w:noProof/>
                <w:webHidden/>
                <w:sz w:val="24"/>
                <w:szCs w:val="24"/>
              </w:rPr>
              <w:fldChar w:fldCharType="end"/>
            </w:r>
          </w:hyperlink>
        </w:p>
        <w:p w14:paraId="68C1BECB" w14:textId="7C69C2D4" w:rsidR="00ED745C" w:rsidRPr="008A15ED" w:rsidRDefault="00000000">
          <w:pPr>
            <w:pStyle w:val="TOC1"/>
            <w:tabs>
              <w:tab w:val="left" w:pos="660"/>
              <w:tab w:val="right" w:leader="dot" w:pos="9440"/>
            </w:tabs>
            <w:rPr>
              <w:rFonts w:asciiTheme="minorHAnsi" w:eastAsiaTheme="minorEastAsia" w:hAnsiTheme="minorHAnsi"/>
              <w:b w:val="0"/>
              <w:bCs/>
              <w:noProof/>
              <w:kern w:val="2"/>
              <w:sz w:val="24"/>
              <w:szCs w:val="24"/>
              <w:lang w:eastAsia="en-IN"/>
              <w14:ligatures w14:val="standardContextual"/>
            </w:rPr>
          </w:pPr>
          <w:hyperlink w:anchor="_Toc227413214" w:history="1">
            <w:r w:rsidR="00ED745C" w:rsidRPr="008A15ED">
              <w:rPr>
                <w:rStyle w:val="Hyperlink"/>
                <w:b w:val="0"/>
                <w:bCs/>
                <w:noProof/>
                <w:sz w:val="24"/>
                <w:szCs w:val="24"/>
              </w:rPr>
              <w:t>1.</w:t>
            </w:r>
            <w:r w:rsidR="00ED745C" w:rsidRPr="008A15ED">
              <w:rPr>
                <w:rFonts w:asciiTheme="minorHAnsi" w:eastAsiaTheme="minorEastAsia" w:hAnsiTheme="minorHAnsi"/>
                <w:b w:val="0"/>
                <w:bCs/>
                <w:noProof/>
                <w:kern w:val="2"/>
                <w:sz w:val="24"/>
                <w:szCs w:val="24"/>
                <w:lang w:eastAsia="en-IN"/>
                <w14:ligatures w14:val="standardContextual"/>
              </w:rPr>
              <w:tab/>
            </w:r>
            <w:r w:rsidR="00ED745C" w:rsidRPr="008A15ED">
              <w:rPr>
                <w:rStyle w:val="Hyperlink"/>
                <w:b w:val="0"/>
                <w:bCs/>
                <w:noProof/>
                <w:sz w:val="24"/>
                <w:szCs w:val="24"/>
              </w:rPr>
              <w:t>Executive summary</w:t>
            </w:r>
            <w:r w:rsidR="00ED745C" w:rsidRPr="008A15ED">
              <w:rPr>
                <w:b w:val="0"/>
                <w:bCs/>
                <w:noProof/>
                <w:webHidden/>
                <w:sz w:val="24"/>
                <w:szCs w:val="24"/>
              </w:rPr>
              <w:tab/>
            </w:r>
            <w:r w:rsidR="00ED745C" w:rsidRPr="008A15ED">
              <w:rPr>
                <w:b w:val="0"/>
                <w:bCs/>
                <w:noProof/>
                <w:webHidden/>
                <w:sz w:val="24"/>
                <w:szCs w:val="24"/>
              </w:rPr>
              <w:fldChar w:fldCharType="begin"/>
            </w:r>
            <w:r w:rsidR="00ED745C" w:rsidRPr="008A15ED">
              <w:rPr>
                <w:b w:val="0"/>
                <w:bCs/>
                <w:noProof/>
                <w:webHidden/>
                <w:sz w:val="24"/>
                <w:szCs w:val="24"/>
              </w:rPr>
              <w:instrText xml:space="preserve"> PAGEREF _Toc227413214 \h </w:instrText>
            </w:r>
            <w:r w:rsidR="00ED745C" w:rsidRPr="008A15ED">
              <w:rPr>
                <w:b w:val="0"/>
                <w:bCs/>
                <w:noProof/>
                <w:webHidden/>
                <w:sz w:val="24"/>
                <w:szCs w:val="24"/>
              </w:rPr>
            </w:r>
            <w:r w:rsidR="00ED745C" w:rsidRPr="008A15ED">
              <w:rPr>
                <w:b w:val="0"/>
                <w:bCs/>
                <w:noProof/>
                <w:webHidden/>
                <w:sz w:val="24"/>
                <w:szCs w:val="24"/>
              </w:rPr>
              <w:fldChar w:fldCharType="separate"/>
            </w:r>
            <w:r w:rsidR="002F28E3">
              <w:rPr>
                <w:b w:val="0"/>
                <w:bCs/>
                <w:noProof/>
                <w:webHidden/>
                <w:sz w:val="24"/>
                <w:szCs w:val="24"/>
              </w:rPr>
              <w:t>9</w:t>
            </w:r>
            <w:r w:rsidR="00ED745C" w:rsidRPr="008A15ED">
              <w:rPr>
                <w:b w:val="0"/>
                <w:bCs/>
                <w:noProof/>
                <w:webHidden/>
                <w:sz w:val="24"/>
                <w:szCs w:val="24"/>
              </w:rPr>
              <w:fldChar w:fldCharType="end"/>
            </w:r>
          </w:hyperlink>
        </w:p>
        <w:p w14:paraId="6BC171A5" w14:textId="20BD5A63" w:rsidR="00ED745C" w:rsidRPr="008A15ED" w:rsidRDefault="00000000">
          <w:pPr>
            <w:pStyle w:val="TOC1"/>
            <w:tabs>
              <w:tab w:val="left" w:pos="660"/>
              <w:tab w:val="right" w:leader="dot" w:pos="9440"/>
            </w:tabs>
            <w:rPr>
              <w:rFonts w:asciiTheme="minorHAnsi" w:eastAsiaTheme="minorEastAsia" w:hAnsiTheme="minorHAnsi"/>
              <w:b w:val="0"/>
              <w:bCs/>
              <w:noProof/>
              <w:kern w:val="2"/>
              <w:sz w:val="24"/>
              <w:szCs w:val="24"/>
              <w:lang w:eastAsia="en-IN"/>
              <w14:ligatures w14:val="standardContextual"/>
            </w:rPr>
          </w:pPr>
          <w:hyperlink w:anchor="_Toc227413215" w:history="1">
            <w:r w:rsidR="00ED745C" w:rsidRPr="008A15ED">
              <w:rPr>
                <w:rStyle w:val="Hyperlink"/>
                <w:b w:val="0"/>
                <w:bCs/>
                <w:noProof/>
                <w:sz w:val="24"/>
                <w:szCs w:val="24"/>
              </w:rPr>
              <w:t>2.</w:t>
            </w:r>
            <w:r w:rsidR="00ED745C" w:rsidRPr="008A15ED">
              <w:rPr>
                <w:rFonts w:asciiTheme="minorHAnsi" w:eastAsiaTheme="minorEastAsia" w:hAnsiTheme="minorHAnsi"/>
                <w:b w:val="0"/>
                <w:bCs/>
                <w:noProof/>
                <w:kern w:val="2"/>
                <w:sz w:val="24"/>
                <w:szCs w:val="24"/>
                <w:lang w:eastAsia="en-IN"/>
                <w14:ligatures w14:val="standardContextual"/>
              </w:rPr>
              <w:tab/>
            </w:r>
            <w:r w:rsidR="00ED745C" w:rsidRPr="008A15ED">
              <w:rPr>
                <w:rStyle w:val="Hyperlink"/>
                <w:b w:val="0"/>
                <w:bCs/>
                <w:noProof/>
                <w:sz w:val="24"/>
                <w:szCs w:val="24"/>
              </w:rPr>
              <w:t>Details of the qualified person(s)/ Exploration agency</w:t>
            </w:r>
            <w:r w:rsidR="00ED745C" w:rsidRPr="008A15ED">
              <w:rPr>
                <w:b w:val="0"/>
                <w:bCs/>
                <w:noProof/>
                <w:webHidden/>
                <w:sz w:val="24"/>
                <w:szCs w:val="24"/>
              </w:rPr>
              <w:tab/>
            </w:r>
            <w:r w:rsidR="00ED745C" w:rsidRPr="008A15ED">
              <w:rPr>
                <w:b w:val="0"/>
                <w:bCs/>
                <w:noProof/>
                <w:webHidden/>
                <w:sz w:val="24"/>
                <w:szCs w:val="24"/>
              </w:rPr>
              <w:fldChar w:fldCharType="begin"/>
            </w:r>
            <w:r w:rsidR="00ED745C" w:rsidRPr="008A15ED">
              <w:rPr>
                <w:b w:val="0"/>
                <w:bCs/>
                <w:noProof/>
                <w:webHidden/>
                <w:sz w:val="24"/>
                <w:szCs w:val="24"/>
              </w:rPr>
              <w:instrText xml:space="preserve"> PAGEREF _Toc227413215 \h </w:instrText>
            </w:r>
            <w:r w:rsidR="00ED745C" w:rsidRPr="008A15ED">
              <w:rPr>
                <w:b w:val="0"/>
                <w:bCs/>
                <w:noProof/>
                <w:webHidden/>
                <w:sz w:val="24"/>
                <w:szCs w:val="24"/>
              </w:rPr>
            </w:r>
            <w:r w:rsidR="00ED745C" w:rsidRPr="008A15ED">
              <w:rPr>
                <w:b w:val="0"/>
                <w:bCs/>
                <w:noProof/>
                <w:webHidden/>
                <w:sz w:val="24"/>
                <w:szCs w:val="24"/>
              </w:rPr>
              <w:fldChar w:fldCharType="separate"/>
            </w:r>
            <w:r w:rsidR="002F28E3">
              <w:rPr>
                <w:b w:val="0"/>
                <w:bCs/>
                <w:noProof/>
                <w:webHidden/>
                <w:sz w:val="24"/>
                <w:szCs w:val="24"/>
              </w:rPr>
              <w:t>21</w:t>
            </w:r>
            <w:r w:rsidR="00ED745C" w:rsidRPr="008A15ED">
              <w:rPr>
                <w:b w:val="0"/>
                <w:bCs/>
                <w:noProof/>
                <w:webHidden/>
                <w:sz w:val="24"/>
                <w:szCs w:val="24"/>
              </w:rPr>
              <w:fldChar w:fldCharType="end"/>
            </w:r>
          </w:hyperlink>
        </w:p>
        <w:p w14:paraId="7731C977" w14:textId="31F98DF2" w:rsidR="00ED745C" w:rsidRPr="008A15ED" w:rsidRDefault="00000000">
          <w:pPr>
            <w:pStyle w:val="TOC1"/>
            <w:tabs>
              <w:tab w:val="left" w:pos="660"/>
              <w:tab w:val="right" w:leader="dot" w:pos="9440"/>
            </w:tabs>
            <w:rPr>
              <w:rFonts w:asciiTheme="minorHAnsi" w:eastAsiaTheme="minorEastAsia" w:hAnsiTheme="minorHAnsi"/>
              <w:b w:val="0"/>
              <w:bCs/>
              <w:noProof/>
              <w:kern w:val="2"/>
              <w:sz w:val="24"/>
              <w:szCs w:val="24"/>
              <w:lang w:eastAsia="en-IN"/>
              <w14:ligatures w14:val="standardContextual"/>
            </w:rPr>
          </w:pPr>
          <w:hyperlink w:anchor="_Toc227413216" w:history="1">
            <w:r w:rsidR="00ED745C" w:rsidRPr="008A15ED">
              <w:rPr>
                <w:rStyle w:val="Hyperlink"/>
                <w:b w:val="0"/>
                <w:bCs/>
                <w:noProof/>
                <w:sz w:val="24"/>
                <w:szCs w:val="24"/>
              </w:rPr>
              <w:t>3.</w:t>
            </w:r>
            <w:r w:rsidR="00ED745C" w:rsidRPr="008A15ED">
              <w:rPr>
                <w:rFonts w:asciiTheme="minorHAnsi" w:eastAsiaTheme="minorEastAsia" w:hAnsiTheme="minorHAnsi"/>
                <w:b w:val="0"/>
                <w:bCs/>
                <w:noProof/>
                <w:kern w:val="2"/>
                <w:sz w:val="24"/>
                <w:szCs w:val="24"/>
                <w:lang w:eastAsia="en-IN"/>
                <w14:ligatures w14:val="standardContextual"/>
              </w:rPr>
              <w:tab/>
            </w:r>
            <w:r w:rsidR="00ED745C" w:rsidRPr="008A15ED">
              <w:rPr>
                <w:rStyle w:val="Hyperlink"/>
                <w:b w:val="0"/>
                <w:bCs/>
                <w:noProof/>
                <w:sz w:val="24"/>
                <w:szCs w:val="24"/>
              </w:rPr>
              <w:t>Title and ownership</w:t>
            </w:r>
            <w:r w:rsidR="00ED745C" w:rsidRPr="008A15ED">
              <w:rPr>
                <w:b w:val="0"/>
                <w:bCs/>
                <w:noProof/>
                <w:webHidden/>
                <w:sz w:val="24"/>
                <w:szCs w:val="24"/>
              </w:rPr>
              <w:tab/>
            </w:r>
            <w:r w:rsidR="00ED745C" w:rsidRPr="008A15ED">
              <w:rPr>
                <w:b w:val="0"/>
                <w:bCs/>
                <w:noProof/>
                <w:webHidden/>
                <w:sz w:val="24"/>
                <w:szCs w:val="24"/>
              </w:rPr>
              <w:fldChar w:fldCharType="begin"/>
            </w:r>
            <w:r w:rsidR="00ED745C" w:rsidRPr="008A15ED">
              <w:rPr>
                <w:b w:val="0"/>
                <w:bCs/>
                <w:noProof/>
                <w:webHidden/>
                <w:sz w:val="24"/>
                <w:szCs w:val="24"/>
              </w:rPr>
              <w:instrText xml:space="preserve"> PAGEREF _Toc227413216 \h </w:instrText>
            </w:r>
            <w:r w:rsidR="00ED745C" w:rsidRPr="008A15ED">
              <w:rPr>
                <w:b w:val="0"/>
                <w:bCs/>
                <w:noProof/>
                <w:webHidden/>
                <w:sz w:val="24"/>
                <w:szCs w:val="24"/>
              </w:rPr>
            </w:r>
            <w:r w:rsidR="00ED745C" w:rsidRPr="008A15ED">
              <w:rPr>
                <w:b w:val="0"/>
                <w:bCs/>
                <w:noProof/>
                <w:webHidden/>
                <w:sz w:val="24"/>
                <w:szCs w:val="24"/>
              </w:rPr>
              <w:fldChar w:fldCharType="separate"/>
            </w:r>
            <w:r w:rsidR="002F28E3">
              <w:rPr>
                <w:b w:val="0"/>
                <w:bCs/>
                <w:noProof/>
                <w:webHidden/>
                <w:sz w:val="24"/>
                <w:szCs w:val="24"/>
              </w:rPr>
              <w:t>21</w:t>
            </w:r>
            <w:r w:rsidR="00ED745C" w:rsidRPr="008A15ED">
              <w:rPr>
                <w:b w:val="0"/>
                <w:bCs/>
                <w:noProof/>
                <w:webHidden/>
                <w:sz w:val="24"/>
                <w:szCs w:val="24"/>
              </w:rPr>
              <w:fldChar w:fldCharType="end"/>
            </w:r>
          </w:hyperlink>
        </w:p>
        <w:p w14:paraId="4C0AC441" w14:textId="70194128" w:rsidR="00ED745C" w:rsidRPr="008A15ED" w:rsidRDefault="00000000">
          <w:pPr>
            <w:pStyle w:val="TOC1"/>
            <w:tabs>
              <w:tab w:val="left" w:pos="660"/>
              <w:tab w:val="right" w:leader="dot" w:pos="9440"/>
            </w:tabs>
            <w:rPr>
              <w:rFonts w:asciiTheme="minorHAnsi" w:eastAsiaTheme="minorEastAsia" w:hAnsiTheme="minorHAnsi"/>
              <w:b w:val="0"/>
              <w:bCs/>
              <w:noProof/>
              <w:kern w:val="2"/>
              <w:sz w:val="24"/>
              <w:szCs w:val="24"/>
              <w:lang w:eastAsia="en-IN"/>
              <w14:ligatures w14:val="standardContextual"/>
            </w:rPr>
          </w:pPr>
          <w:hyperlink w:anchor="_Toc227413217" w:history="1">
            <w:r w:rsidR="00ED745C" w:rsidRPr="008A15ED">
              <w:rPr>
                <w:rStyle w:val="Hyperlink"/>
                <w:b w:val="0"/>
                <w:bCs/>
                <w:noProof/>
                <w:sz w:val="24"/>
                <w:szCs w:val="24"/>
              </w:rPr>
              <w:t>3.1</w:t>
            </w:r>
            <w:r w:rsidR="00ED745C" w:rsidRPr="008A15ED">
              <w:rPr>
                <w:rFonts w:asciiTheme="minorHAnsi" w:eastAsiaTheme="minorEastAsia" w:hAnsiTheme="minorHAnsi"/>
                <w:b w:val="0"/>
                <w:bCs/>
                <w:noProof/>
                <w:kern w:val="2"/>
                <w:sz w:val="24"/>
                <w:szCs w:val="24"/>
                <w:lang w:eastAsia="en-IN"/>
                <w14:ligatures w14:val="standardContextual"/>
              </w:rPr>
              <w:tab/>
            </w:r>
            <w:r w:rsidR="00ED745C" w:rsidRPr="008A15ED">
              <w:rPr>
                <w:rStyle w:val="Hyperlink"/>
                <w:b w:val="0"/>
                <w:bCs/>
                <w:noProof/>
                <w:sz w:val="24"/>
                <w:szCs w:val="24"/>
              </w:rPr>
              <w:t>Name of the explorer:</w:t>
            </w:r>
            <w:r w:rsidR="00ED745C" w:rsidRPr="008A15ED">
              <w:rPr>
                <w:b w:val="0"/>
                <w:bCs/>
                <w:noProof/>
                <w:webHidden/>
                <w:sz w:val="24"/>
                <w:szCs w:val="24"/>
              </w:rPr>
              <w:tab/>
            </w:r>
            <w:r w:rsidR="00ED745C" w:rsidRPr="008A15ED">
              <w:rPr>
                <w:b w:val="0"/>
                <w:bCs/>
                <w:noProof/>
                <w:webHidden/>
                <w:sz w:val="24"/>
                <w:szCs w:val="24"/>
              </w:rPr>
              <w:fldChar w:fldCharType="begin"/>
            </w:r>
            <w:r w:rsidR="00ED745C" w:rsidRPr="008A15ED">
              <w:rPr>
                <w:b w:val="0"/>
                <w:bCs/>
                <w:noProof/>
                <w:webHidden/>
                <w:sz w:val="24"/>
                <w:szCs w:val="24"/>
              </w:rPr>
              <w:instrText xml:space="preserve"> PAGEREF _Toc227413217 \h </w:instrText>
            </w:r>
            <w:r w:rsidR="00ED745C" w:rsidRPr="008A15ED">
              <w:rPr>
                <w:b w:val="0"/>
                <w:bCs/>
                <w:noProof/>
                <w:webHidden/>
                <w:sz w:val="24"/>
                <w:szCs w:val="24"/>
              </w:rPr>
            </w:r>
            <w:r w:rsidR="00ED745C" w:rsidRPr="008A15ED">
              <w:rPr>
                <w:b w:val="0"/>
                <w:bCs/>
                <w:noProof/>
                <w:webHidden/>
                <w:sz w:val="24"/>
                <w:szCs w:val="24"/>
              </w:rPr>
              <w:fldChar w:fldCharType="separate"/>
            </w:r>
            <w:r w:rsidR="002F28E3">
              <w:rPr>
                <w:b w:val="0"/>
                <w:bCs/>
                <w:noProof/>
                <w:webHidden/>
                <w:sz w:val="24"/>
                <w:szCs w:val="24"/>
              </w:rPr>
              <w:t>21</w:t>
            </w:r>
            <w:r w:rsidR="00ED745C" w:rsidRPr="008A15ED">
              <w:rPr>
                <w:b w:val="0"/>
                <w:bCs/>
                <w:noProof/>
                <w:webHidden/>
                <w:sz w:val="24"/>
                <w:szCs w:val="24"/>
              </w:rPr>
              <w:fldChar w:fldCharType="end"/>
            </w:r>
          </w:hyperlink>
        </w:p>
        <w:p w14:paraId="5417CC5A" w14:textId="6AC52AC5" w:rsidR="00ED745C" w:rsidRPr="008A15ED" w:rsidRDefault="00000000">
          <w:pPr>
            <w:pStyle w:val="TOC1"/>
            <w:tabs>
              <w:tab w:val="left" w:pos="660"/>
              <w:tab w:val="right" w:leader="dot" w:pos="9440"/>
            </w:tabs>
            <w:rPr>
              <w:rFonts w:asciiTheme="minorHAnsi" w:eastAsiaTheme="minorEastAsia" w:hAnsiTheme="minorHAnsi"/>
              <w:b w:val="0"/>
              <w:bCs/>
              <w:noProof/>
              <w:kern w:val="2"/>
              <w:sz w:val="24"/>
              <w:szCs w:val="24"/>
              <w:lang w:eastAsia="en-IN"/>
              <w14:ligatures w14:val="standardContextual"/>
            </w:rPr>
          </w:pPr>
          <w:hyperlink w:anchor="_Toc227413218" w:history="1">
            <w:r w:rsidR="00ED745C" w:rsidRPr="008A15ED">
              <w:rPr>
                <w:rStyle w:val="Hyperlink"/>
                <w:b w:val="0"/>
                <w:bCs/>
                <w:noProof/>
                <w:sz w:val="24"/>
                <w:szCs w:val="24"/>
              </w:rPr>
              <w:t>3.2</w:t>
            </w:r>
            <w:r w:rsidR="00ED745C" w:rsidRPr="008A15ED">
              <w:rPr>
                <w:rFonts w:asciiTheme="minorHAnsi" w:eastAsiaTheme="minorEastAsia" w:hAnsiTheme="minorHAnsi"/>
                <w:b w:val="0"/>
                <w:bCs/>
                <w:noProof/>
                <w:kern w:val="2"/>
                <w:sz w:val="24"/>
                <w:szCs w:val="24"/>
                <w:lang w:eastAsia="en-IN"/>
                <w14:ligatures w14:val="standardContextual"/>
              </w:rPr>
              <w:tab/>
            </w:r>
            <w:r w:rsidR="00ED745C" w:rsidRPr="008A15ED">
              <w:rPr>
                <w:rStyle w:val="Hyperlink"/>
                <w:b w:val="0"/>
                <w:bCs/>
                <w:noProof/>
                <w:sz w:val="24"/>
                <w:szCs w:val="24"/>
              </w:rPr>
              <w:t>Details of the period of prospecting</w:t>
            </w:r>
            <w:r w:rsidR="00ED745C" w:rsidRPr="008A15ED">
              <w:rPr>
                <w:b w:val="0"/>
                <w:bCs/>
                <w:noProof/>
                <w:webHidden/>
                <w:sz w:val="24"/>
                <w:szCs w:val="24"/>
              </w:rPr>
              <w:tab/>
            </w:r>
            <w:r w:rsidR="00ED745C" w:rsidRPr="008A15ED">
              <w:rPr>
                <w:b w:val="0"/>
                <w:bCs/>
                <w:noProof/>
                <w:webHidden/>
                <w:sz w:val="24"/>
                <w:szCs w:val="24"/>
              </w:rPr>
              <w:fldChar w:fldCharType="begin"/>
            </w:r>
            <w:r w:rsidR="00ED745C" w:rsidRPr="008A15ED">
              <w:rPr>
                <w:b w:val="0"/>
                <w:bCs/>
                <w:noProof/>
                <w:webHidden/>
                <w:sz w:val="24"/>
                <w:szCs w:val="24"/>
              </w:rPr>
              <w:instrText xml:space="preserve"> PAGEREF _Toc227413218 \h </w:instrText>
            </w:r>
            <w:r w:rsidR="00ED745C" w:rsidRPr="008A15ED">
              <w:rPr>
                <w:b w:val="0"/>
                <w:bCs/>
                <w:noProof/>
                <w:webHidden/>
                <w:sz w:val="24"/>
                <w:szCs w:val="24"/>
              </w:rPr>
            </w:r>
            <w:r w:rsidR="00ED745C" w:rsidRPr="008A15ED">
              <w:rPr>
                <w:b w:val="0"/>
                <w:bCs/>
                <w:noProof/>
                <w:webHidden/>
                <w:sz w:val="24"/>
                <w:szCs w:val="24"/>
              </w:rPr>
              <w:fldChar w:fldCharType="separate"/>
            </w:r>
            <w:r w:rsidR="002F28E3">
              <w:rPr>
                <w:b w:val="0"/>
                <w:bCs/>
                <w:noProof/>
                <w:webHidden/>
                <w:sz w:val="24"/>
                <w:szCs w:val="24"/>
              </w:rPr>
              <w:t>22</w:t>
            </w:r>
            <w:r w:rsidR="00ED745C" w:rsidRPr="008A15ED">
              <w:rPr>
                <w:b w:val="0"/>
                <w:bCs/>
                <w:noProof/>
                <w:webHidden/>
                <w:sz w:val="24"/>
                <w:szCs w:val="24"/>
              </w:rPr>
              <w:fldChar w:fldCharType="end"/>
            </w:r>
          </w:hyperlink>
        </w:p>
        <w:p w14:paraId="30077143" w14:textId="7F5979DE" w:rsidR="00ED745C" w:rsidRPr="008A15ED" w:rsidRDefault="00000000">
          <w:pPr>
            <w:pStyle w:val="TOC1"/>
            <w:tabs>
              <w:tab w:val="left" w:pos="660"/>
              <w:tab w:val="right" w:leader="dot" w:pos="9440"/>
            </w:tabs>
            <w:rPr>
              <w:rFonts w:asciiTheme="minorHAnsi" w:eastAsiaTheme="minorEastAsia" w:hAnsiTheme="minorHAnsi"/>
              <w:b w:val="0"/>
              <w:bCs/>
              <w:noProof/>
              <w:kern w:val="2"/>
              <w:sz w:val="24"/>
              <w:szCs w:val="24"/>
              <w:lang w:eastAsia="en-IN"/>
              <w14:ligatures w14:val="standardContextual"/>
            </w:rPr>
          </w:pPr>
          <w:hyperlink w:anchor="_Toc227413219" w:history="1">
            <w:r w:rsidR="00ED745C" w:rsidRPr="008A15ED">
              <w:rPr>
                <w:rStyle w:val="Hyperlink"/>
                <w:b w:val="0"/>
                <w:bCs/>
                <w:noProof/>
                <w:sz w:val="24"/>
                <w:szCs w:val="24"/>
              </w:rPr>
              <w:t>4.</w:t>
            </w:r>
            <w:r w:rsidR="00ED745C" w:rsidRPr="008A15ED">
              <w:rPr>
                <w:rFonts w:asciiTheme="minorHAnsi" w:eastAsiaTheme="minorEastAsia" w:hAnsiTheme="minorHAnsi"/>
                <w:b w:val="0"/>
                <w:bCs/>
                <w:noProof/>
                <w:kern w:val="2"/>
                <w:sz w:val="24"/>
                <w:szCs w:val="24"/>
                <w:lang w:eastAsia="en-IN"/>
                <w14:ligatures w14:val="standardContextual"/>
              </w:rPr>
              <w:tab/>
            </w:r>
            <w:r w:rsidR="00ED745C" w:rsidRPr="008A15ED">
              <w:rPr>
                <w:rStyle w:val="Hyperlink"/>
                <w:b w:val="0"/>
                <w:bCs/>
                <w:noProof/>
                <w:sz w:val="24"/>
                <w:szCs w:val="24"/>
              </w:rPr>
              <w:t>Details of the area under study</w:t>
            </w:r>
            <w:r w:rsidR="00ED745C" w:rsidRPr="008A15ED">
              <w:rPr>
                <w:b w:val="0"/>
                <w:bCs/>
                <w:noProof/>
                <w:webHidden/>
                <w:sz w:val="24"/>
                <w:szCs w:val="24"/>
              </w:rPr>
              <w:tab/>
            </w:r>
            <w:r w:rsidR="00ED745C" w:rsidRPr="008A15ED">
              <w:rPr>
                <w:b w:val="0"/>
                <w:bCs/>
                <w:noProof/>
                <w:webHidden/>
                <w:sz w:val="24"/>
                <w:szCs w:val="24"/>
              </w:rPr>
              <w:fldChar w:fldCharType="begin"/>
            </w:r>
            <w:r w:rsidR="00ED745C" w:rsidRPr="008A15ED">
              <w:rPr>
                <w:b w:val="0"/>
                <w:bCs/>
                <w:noProof/>
                <w:webHidden/>
                <w:sz w:val="24"/>
                <w:szCs w:val="24"/>
              </w:rPr>
              <w:instrText xml:space="preserve"> PAGEREF _Toc227413219 \h </w:instrText>
            </w:r>
            <w:r w:rsidR="00ED745C" w:rsidRPr="008A15ED">
              <w:rPr>
                <w:b w:val="0"/>
                <w:bCs/>
                <w:noProof/>
                <w:webHidden/>
                <w:sz w:val="24"/>
                <w:szCs w:val="24"/>
              </w:rPr>
            </w:r>
            <w:r w:rsidR="00ED745C" w:rsidRPr="008A15ED">
              <w:rPr>
                <w:b w:val="0"/>
                <w:bCs/>
                <w:noProof/>
                <w:webHidden/>
                <w:sz w:val="24"/>
                <w:szCs w:val="24"/>
              </w:rPr>
              <w:fldChar w:fldCharType="separate"/>
            </w:r>
            <w:r w:rsidR="002F28E3">
              <w:rPr>
                <w:b w:val="0"/>
                <w:bCs/>
                <w:noProof/>
                <w:webHidden/>
                <w:sz w:val="24"/>
                <w:szCs w:val="24"/>
              </w:rPr>
              <w:t>22</w:t>
            </w:r>
            <w:r w:rsidR="00ED745C" w:rsidRPr="008A15ED">
              <w:rPr>
                <w:b w:val="0"/>
                <w:bCs/>
                <w:noProof/>
                <w:webHidden/>
                <w:sz w:val="24"/>
                <w:szCs w:val="24"/>
              </w:rPr>
              <w:fldChar w:fldCharType="end"/>
            </w:r>
          </w:hyperlink>
        </w:p>
        <w:p w14:paraId="2890E5A4" w14:textId="286A7765" w:rsidR="00ED745C" w:rsidRPr="008A15ED" w:rsidRDefault="00000000">
          <w:pPr>
            <w:pStyle w:val="TOC1"/>
            <w:tabs>
              <w:tab w:val="left" w:pos="660"/>
              <w:tab w:val="right" w:leader="dot" w:pos="9440"/>
            </w:tabs>
            <w:rPr>
              <w:rFonts w:asciiTheme="minorHAnsi" w:eastAsiaTheme="minorEastAsia" w:hAnsiTheme="minorHAnsi"/>
              <w:b w:val="0"/>
              <w:bCs/>
              <w:noProof/>
              <w:kern w:val="2"/>
              <w:sz w:val="24"/>
              <w:szCs w:val="24"/>
              <w:lang w:eastAsia="en-IN"/>
              <w14:ligatures w14:val="standardContextual"/>
            </w:rPr>
          </w:pPr>
          <w:hyperlink w:anchor="_Toc227413220" w:history="1">
            <w:r w:rsidR="00ED745C" w:rsidRPr="008A15ED">
              <w:rPr>
                <w:rStyle w:val="Hyperlink"/>
                <w:b w:val="0"/>
                <w:bCs/>
                <w:noProof/>
                <w:sz w:val="24"/>
                <w:szCs w:val="24"/>
              </w:rPr>
              <w:t>4.1</w:t>
            </w:r>
            <w:r w:rsidR="00ED745C" w:rsidRPr="008A15ED">
              <w:rPr>
                <w:rFonts w:asciiTheme="minorHAnsi" w:eastAsiaTheme="minorEastAsia" w:hAnsiTheme="minorHAnsi"/>
                <w:b w:val="0"/>
                <w:bCs/>
                <w:noProof/>
                <w:kern w:val="2"/>
                <w:sz w:val="24"/>
                <w:szCs w:val="24"/>
                <w:lang w:eastAsia="en-IN"/>
                <w14:ligatures w14:val="standardContextual"/>
              </w:rPr>
              <w:tab/>
            </w:r>
            <w:r w:rsidR="00ED745C" w:rsidRPr="008A15ED">
              <w:rPr>
                <w:rStyle w:val="Hyperlink"/>
                <w:rFonts w:cstheme="minorHAnsi"/>
                <w:b w:val="0"/>
                <w:bCs/>
                <w:noProof/>
                <w:sz w:val="24"/>
                <w:szCs w:val="24"/>
              </w:rPr>
              <w:t>Location</w:t>
            </w:r>
            <w:r w:rsidR="00ED745C" w:rsidRPr="008A15ED">
              <w:rPr>
                <w:rStyle w:val="Hyperlink"/>
                <w:b w:val="0"/>
                <w:bCs/>
                <w:noProof/>
                <w:sz w:val="24"/>
                <w:szCs w:val="24"/>
              </w:rPr>
              <w:t xml:space="preserve"> of the block</w:t>
            </w:r>
            <w:r w:rsidR="00ED745C" w:rsidRPr="008A15ED">
              <w:rPr>
                <w:b w:val="0"/>
                <w:bCs/>
                <w:noProof/>
                <w:webHidden/>
                <w:sz w:val="24"/>
                <w:szCs w:val="24"/>
              </w:rPr>
              <w:tab/>
            </w:r>
            <w:r w:rsidR="00ED745C" w:rsidRPr="008A15ED">
              <w:rPr>
                <w:b w:val="0"/>
                <w:bCs/>
                <w:noProof/>
                <w:webHidden/>
                <w:sz w:val="24"/>
                <w:szCs w:val="24"/>
              </w:rPr>
              <w:fldChar w:fldCharType="begin"/>
            </w:r>
            <w:r w:rsidR="00ED745C" w:rsidRPr="008A15ED">
              <w:rPr>
                <w:b w:val="0"/>
                <w:bCs/>
                <w:noProof/>
                <w:webHidden/>
                <w:sz w:val="24"/>
                <w:szCs w:val="24"/>
              </w:rPr>
              <w:instrText xml:space="preserve"> PAGEREF _Toc227413220 \h </w:instrText>
            </w:r>
            <w:r w:rsidR="00ED745C" w:rsidRPr="008A15ED">
              <w:rPr>
                <w:b w:val="0"/>
                <w:bCs/>
                <w:noProof/>
                <w:webHidden/>
                <w:sz w:val="24"/>
                <w:szCs w:val="24"/>
              </w:rPr>
            </w:r>
            <w:r w:rsidR="00ED745C" w:rsidRPr="008A15ED">
              <w:rPr>
                <w:b w:val="0"/>
                <w:bCs/>
                <w:noProof/>
                <w:webHidden/>
                <w:sz w:val="24"/>
                <w:szCs w:val="24"/>
              </w:rPr>
              <w:fldChar w:fldCharType="separate"/>
            </w:r>
            <w:r w:rsidR="002F28E3">
              <w:rPr>
                <w:b w:val="0"/>
                <w:bCs/>
                <w:noProof/>
                <w:webHidden/>
                <w:sz w:val="24"/>
                <w:szCs w:val="24"/>
              </w:rPr>
              <w:t>22</w:t>
            </w:r>
            <w:r w:rsidR="00ED745C" w:rsidRPr="008A15ED">
              <w:rPr>
                <w:b w:val="0"/>
                <w:bCs/>
                <w:noProof/>
                <w:webHidden/>
                <w:sz w:val="24"/>
                <w:szCs w:val="24"/>
              </w:rPr>
              <w:fldChar w:fldCharType="end"/>
            </w:r>
          </w:hyperlink>
        </w:p>
        <w:p w14:paraId="59C6974C" w14:textId="36ADF60A" w:rsidR="00ED745C" w:rsidRPr="008A15ED" w:rsidRDefault="00000000">
          <w:pPr>
            <w:pStyle w:val="TOC1"/>
            <w:tabs>
              <w:tab w:val="left" w:pos="660"/>
              <w:tab w:val="right" w:leader="dot" w:pos="9440"/>
            </w:tabs>
            <w:rPr>
              <w:rFonts w:asciiTheme="minorHAnsi" w:eastAsiaTheme="minorEastAsia" w:hAnsiTheme="minorHAnsi"/>
              <w:b w:val="0"/>
              <w:bCs/>
              <w:noProof/>
              <w:kern w:val="2"/>
              <w:sz w:val="24"/>
              <w:szCs w:val="24"/>
              <w:lang w:eastAsia="en-IN"/>
              <w14:ligatures w14:val="standardContextual"/>
            </w:rPr>
          </w:pPr>
          <w:hyperlink w:anchor="_Toc227413221" w:history="1">
            <w:r w:rsidR="00ED745C" w:rsidRPr="008A15ED">
              <w:rPr>
                <w:rStyle w:val="Hyperlink"/>
                <w:b w:val="0"/>
                <w:bCs/>
                <w:noProof/>
                <w:sz w:val="24"/>
                <w:szCs w:val="24"/>
              </w:rPr>
              <w:t>4.2</w:t>
            </w:r>
            <w:r w:rsidR="00ED745C" w:rsidRPr="008A15ED">
              <w:rPr>
                <w:rFonts w:asciiTheme="minorHAnsi" w:eastAsiaTheme="minorEastAsia" w:hAnsiTheme="minorHAnsi"/>
                <w:b w:val="0"/>
                <w:bCs/>
                <w:noProof/>
                <w:kern w:val="2"/>
                <w:sz w:val="24"/>
                <w:szCs w:val="24"/>
                <w:lang w:eastAsia="en-IN"/>
                <w14:ligatures w14:val="standardContextual"/>
              </w:rPr>
              <w:tab/>
            </w:r>
            <w:r w:rsidR="00ED745C" w:rsidRPr="008A15ED">
              <w:rPr>
                <w:rStyle w:val="Hyperlink"/>
                <w:rFonts w:cstheme="minorHAnsi"/>
                <w:b w:val="0"/>
                <w:bCs/>
                <w:noProof/>
                <w:sz w:val="24"/>
                <w:szCs w:val="24"/>
              </w:rPr>
              <w:t>SoI</w:t>
            </w:r>
            <w:r w:rsidR="00ED745C" w:rsidRPr="008A15ED">
              <w:rPr>
                <w:rStyle w:val="Hyperlink"/>
                <w:b w:val="0"/>
                <w:bCs/>
                <w:noProof/>
                <w:sz w:val="24"/>
                <w:szCs w:val="24"/>
              </w:rPr>
              <w:t xml:space="preserve"> toposheet number, DGPS coordinates of corner points and borehole points.</w:t>
            </w:r>
            <w:r w:rsidR="00ED745C" w:rsidRPr="008A15ED">
              <w:rPr>
                <w:b w:val="0"/>
                <w:bCs/>
                <w:noProof/>
                <w:webHidden/>
                <w:sz w:val="24"/>
                <w:szCs w:val="24"/>
              </w:rPr>
              <w:tab/>
            </w:r>
            <w:r w:rsidR="00ED745C" w:rsidRPr="008A15ED">
              <w:rPr>
                <w:b w:val="0"/>
                <w:bCs/>
                <w:noProof/>
                <w:webHidden/>
                <w:sz w:val="24"/>
                <w:szCs w:val="24"/>
              </w:rPr>
              <w:fldChar w:fldCharType="begin"/>
            </w:r>
            <w:r w:rsidR="00ED745C" w:rsidRPr="008A15ED">
              <w:rPr>
                <w:b w:val="0"/>
                <w:bCs/>
                <w:noProof/>
                <w:webHidden/>
                <w:sz w:val="24"/>
                <w:szCs w:val="24"/>
              </w:rPr>
              <w:instrText xml:space="preserve"> PAGEREF _Toc227413221 \h </w:instrText>
            </w:r>
            <w:r w:rsidR="00ED745C" w:rsidRPr="008A15ED">
              <w:rPr>
                <w:b w:val="0"/>
                <w:bCs/>
                <w:noProof/>
                <w:webHidden/>
                <w:sz w:val="24"/>
                <w:szCs w:val="24"/>
              </w:rPr>
            </w:r>
            <w:r w:rsidR="00ED745C" w:rsidRPr="008A15ED">
              <w:rPr>
                <w:b w:val="0"/>
                <w:bCs/>
                <w:noProof/>
                <w:webHidden/>
                <w:sz w:val="24"/>
                <w:szCs w:val="24"/>
              </w:rPr>
              <w:fldChar w:fldCharType="separate"/>
            </w:r>
            <w:r w:rsidR="002F28E3">
              <w:rPr>
                <w:b w:val="0"/>
                <w:bCs/>
                <w:noProof/>
                <w:webHidden/>
                <w:sz w:val="24"/>
                <w:szCs w:val="24"/>
              </w:rPr>
              <w:t>23</w:t>
            </w:r>
            <w:r w:rsidR="00ED745C" w:rsidRPr="008A15ED">
              <w:rPr>
                <w:b w:val="0"/>
                <w:bCs/>
                <w:noProof/>
                <w:webHidden/>
                <w:sz w:val="24"/>
                <w:szCs w:val="24"/>
              </w:rPr>
              <w:fldChar w:fldCharType="end"/>
            </w:r>
          </w:hyperlink>
        </w:p>
        <w:p w14:paraId="32A72CD4" w14:textId="78CAC299" w:rsidR="00ED745C" w:rsidRPr="008A15ED" w:rsidRDefault="00000000">
          <w:pPr>
            <w:pStyle w:val="TOC1"/>
            <w:tabs>
              <w:tab w:val="left" w:pos="660"/>
              <w:tab w:val="right" w:leader="dot" w:pos="9440"/>
            </w:tabs>
            <w:rPr>
              <w:rFonts w:asciiTheme="minorHAnsi" w:eastAsiaTheme="minorEastAsia" w:hAnsiTheme="minorHAnsi"/>
              <w:b w:val="0"/>
              <w:bCs/>
              <w:noProof/>
              <w:kern w:val="2"/>
              <w:sz w:val="24"/>
              <w:szCs w:val="24"/>
              <w:lang w:eastAsia="en-IN"/>
              <w14:ligatures w14:val="standardContextual"/>
            </w:rPr>
          </w:pPr>
          <w:hyperlink w:anchor="_Toc227413222" w:history="1">
            <w:r w:rsidR="00ED745C" w:rsidRPr="008A15ED">
              <w:rPr>
                <w:rStyle w:val="Hyperlink"/>
                <w:b w:val="0"/>
                <w:bCs/>
                <w:noProof/>
                <w:sz w:val="24"/>
                <w:szCs w:val="24"/>
              </w:rPr>
              <w:t>4.3</w:t>
            </w:r>
            <w:r w:rsidR="00ED745C" w:rsidRPr="008A15ED">
              <w:rPr>
                <w:rFonts w:asciiTheme="minorHAnsi" w:eastAsiaTheme="minorEastAsia" w:hAnsiTheme="minorHAnsi"/>
                <w:b w:val="0"/>
                <w:bCs/>
                <w:noProof/>
                <w:kern w:val="2"/>
                <w:sz w:val="24"/>
                <w:szCs w:val="24"/>
                <w:lang w:eastAsia="en-IN"/>
                <w14:ligatures w14:val="standardContextual"/>
              </w:rPr>
              <w:tab/>
            </w:r>
            <w:r w:rsidR="00ED745C" w:rsidRPr="008A15ED">
              <w:rPr>
                <w:rStyle w:val="Hyperlink"/>
                <w:rFonts w:cstheme="minorHAnsi"/>
                <w:b w:val="0"/>
                <w:bCs/>
                <w:noProof/>
                <w:sz w:val="24"/>
                <w:szCs w:val="24"/>
              </w:rPr>
              <w:t>Details</w:t>
            </w:r>
            <w:r w:rsidR="00ED745C" w:rsidRPr="008A15ED">
              <w:rPr>
                <w:rStyle w:val="Hyperlink"/>
                <w:b w:val="0"/>
                <w:bCs/>
                <w:noProof/>
                <w:sz w:val="24"/>
                <w:szCs w:val="24"/>
              </w:rPr>
              <w:t xml:space="preserve"> of the project :</w:t>
            </w:r>
            <w:r w:rsidR="00ED745C" w:rsidRPr="008A15ED">
              <w:rPr>
                <w:b w:val="0"/>
                <w:bCs/>
                <w:noProof/>
                <w:webHidden/>
                <w:sz w:val="24"/>
                <w:szCs w:val="24"/>
              </w:rPr>
              <w:tab/>
            </w:r>
            <w:r w:rsidR="00ED745C" w:rsidRPr="008A15ED">
              <w:rPr>
                <w:b w:val="0"/>
                <w:bCs/>
                <w:noProof/>
                <w:webHidden/>
                <w:sz w:val="24"/>
                <w:szCs w:val="24"/>
              </w:rPr>
              <w:fldChar w:fldCharType="begin"/>
            </w:r>
            <w:r w:rsidR="00ED745C" w:rsidRPr="008A15ED">
              <w:rPr>
                <w:b w:val="0"/>
                <w:bCs/>
                <w:noProof/>
                <w:webHidden/>
                <w:sz w:val="24"/>
                <w:szCs w:val="24"/>
              </w:rPr>
              <w:instrText xml:space="preserve"> PAGEREF _Toc227413222 \h </w:instrText>
            </w:r>
            <w:r w:rsidR="00ED745C" w:rsidRPr="008A15ED">
              <w:rPr>
                <w:b w:val="0"/>
                <w:bCs/>
                <w:noProof/>
                <w:webHidden/>
                <w:sz w:val="24"/>
                <w:szCs w:val="24"/>
              </w:rPr>
            </w:r>
            <w:r w:rsidR="00ED745C" w:rsidRPr="008A15ED">
              <w:rPr>
                <w:b w:val="0"/>
                <w:bCs/>
                <w:noProof/>
                <w:webHidden/>
                <w:sz w:val="24"/>
                <w:szCs w:val="24"/>
              </w:rPr>
              <w:fldChar w:fldCharType="separate"/>
            </w:r>
            <w:r w:rsidR="002F28E3">
              <w:rPr>
                <w:b w:val="0"/>
                <w:bCs/>
                <w:noProof/>
                <w:webHidden/>
                <w:sz w:val="24"/>
                <w:szCs w:val="24"/>
              </w:rPr>
              <w:t>24</w:t>
            </w:r>
            <w:r w:rsidR="00ED745C" w:rsidRPr="008A15ED">
              <w:rPr>
                <w:b w:val="0"/>
                <w:bCs/>
                <w:noProof/>
                <w:webHidden/>
                <w:sz w:val="24"/>
                <w:szCs w:val="24"/>
              </w:rPr>
              <w:fldChar w:fldCharType="end"/>
            </w:r>
          </w:hyperlink>
        </w:p>
        <w:p w14:paraId="526FA246" w14:textId="12CF7BF9" w:rsidR="00ED745C" w:rsidRPr="008A15ED" w:rsidRDefault="00000000">
          <w:pPr>
            <w:pStyle w:val="TOC1"/>
            <w:tabs>
              <w:tab w:val="left" w:pos="660"/>
              <w:tab w:val="right" w:leader="dot" w:pos="9440"/>
            </w:tabs>
            <w:rPr>
              <w:rFonts w:asciiTheme="minorHAnsi" w:eastAsiaTheme="minorEastAsia" w:hAnsiTheme="minorHAnsi"/>
              <w:b w:val="0"/>
              <w:bCs/>
              <w:noProof/>
              <w:kern w:val="2"/>
              <w:sz w:val="24"/>
              <w:szCs w:val="24"/>
              <w:lang w:eastAsia="en-IN"/>
              <w14:ligatures w14:val="standardContextual"/>
            </w:rPr>
          </w:pPr>
          <w:hyperlink w:anchor="_Toc227413223" w:history="1">
            <w:r w:rsidR="00ED745C" w:rsidRPr="008A15ED">
              <w:rPr>
                <w:rStyle w:val="Hyperlink"/>
                <w:b w:val="0"/>
                <w:bCs/>
                <w:noProof/>
                <w:sz w:val="24"/>
                <w:szCs w:val="24"/>
              </w:rPr>
              <w:t>4.4</w:t>
            </w:r>
            <w:r w:rsidR="00ED745C" w:rsidRPr="008A15ED">
              <w:rPr>
                <w:rFonts w:asciiTheme="minorHAnsi" w:eastAsiaTheme="minorEastAsia" w:hAnsiTheme="minorHAnsi"/>
                <w:b w:val="0"/>
                <w:bCs/>
                <w:noProof/>
                <w:kern w:val="2"/>
                <w:sz w:val="24"/>
                <w:szCs w:val="24"/>
                <w:lang w:eastAsia="en-IN"/>
                <w14:ligatures w14:val="standardContextual"/>
              </w:rPr>
              <w:tab/>
            </w:r>
            <w:r w:rsidR="00ED745C" w:rsidRPr="008A15ED">
              <w:rPr>
                <w:rStyle w:val="Hyperlink"/>
                <w:b w:val="0"/>
                <w:bCs/>
                <w:noProof/>
                <w:sz w:val="24"/>
                <w:szCs w:val="24"/>
              </w:rPr>
              <w:t xml:space="preserve">Land use </w:t>
            </w:r>
            <w:r w:rsidR="00ED745C" w:rsidRPr="008A15ED">
              <w:rPr>
                <w:rStyle w:val="Hyperlink"/>
                <w:rFonts w:cstheme="minorHAnsi"/>
                <w:b w:val="0"/>
                <w:bCs/>
                <w:noProof/>
                <w:sz w:val="24"/>
                <w:szCs w:val="24"/>
              </w:rPr>
              <w:t>pattern</w:t>
            </w:r>
            <w:r w:rsidR="00ED745C" w:rsidRPr="008A15ED">
              <w:rPr>
                <w:b w:val="0"/>
                <w:bCs/>
                <w:noProof/>
                <w:webHidden/>
                <w:sz w:val="24"/>
                <w:szCs w:val="24"/>
              </w:rPr>
              <w:tab/>
            </w:r>
            <w:r w:rsidR="00ED745C" w:rsidRPr="008A15ED">
              <w:rPr>
                <w:b w:val="0"/>
                <w:bCs/>
                <w:noProof/>
                <w:webHidden/>
                <w:sz w:val="24"/>
                <w:szCs w:val="24"/>
              </w:rPr>
              <w:fldChar w:fldCharType="begin"/>
            </w:r>
            <w:r w:rsidR="00ED745C" w:rsidRPr="008A15ED">
              <w:rPr>
                <w:b w:val="0"/>
                <w:bCs/>
                <w:noProof/>
                <w:webHidden/>
                <w:sz w:val="24"/>
                <w:szCs w:val="24"/>
              </w:rPr>
              <w:instrText xml:space="preserve"> PAGEREF _Toc227413223 \h </w:instrText>
            </w:r>
            <w:r w:rsidR="00ED745C" w:rsidRPr="008A15ED">
              <w:rPr>
                <w:b w:val="0"/>
                <w:bCs/>
                <w:noProof/>
                <w:webHidden/>
                <w:sz w:val="24"/>
                <w:szCs w:val="24"/>
              </w:rPr>
            </w:r>
            <w:r w:rsidR="00ED745C" w:rsidRPr="008A15ED">
              <w:rPr>
                <w:b w:val="0"/>
                <w:bCs/>
                <w:noProof/>
                <w:webHidden/>
                <w:sz w:val="24"/>
                <w:szCs w:val="24"/>
              </w:rPr>
              <w:fldChar w:fldCharType="separate"/>
            </w:r>
            <w:r w:rsidR="002F28E3">
              <w:rPr>
                <w:b w:val="0"/>
                <w:bCs/>
                <w:noProof/>
                <w:webHidden/>
                <w:sz w:val="24"/>
                <w:szCs w:val="24"/>
              </w:rPr>
              <w:t>28</w:t>
            </w:r>
            <w:r w:rsidR="00ED745C" w:rsidRPr="008A15ED">
              <w:rPr>
                <w:b w:val="0"/>
                <w:bCs/>
                <w:noProof/>
                <w:webHidden/>
                <w:sz w:val="24"/>
                <w:szCs w:val="24"/>
              </w:rPr>
              <w:fldChar w:fldCharType="end"/>
            </w:r>
          </w:hyperlink>
        </w:p>
        <w:p w14:paraId="1FB1286E" w14:textId="2327CE1B" w:rsidR="00ED745C" w:rsidRPr="008A15ED" w:rsidRDefault="00000000">
          <w:pPr>
            <w:pStyle w:val="TOC1"/>
            <w:tabs>
              <w:tab w:val="left" w:pos="660"/>
              <w:tab w:val="right" w:leader="dot" w:pos="9440"/>
            </w:tabs>
            <w:rPr>
              <w:rFonts w:asciiTheme="minorHAnsi" w:eastAsiaTheme="minorEastAsia" w:hAnsiTheme="minorHAnsi"/>
              <w:b w:val="0"/>
              <w:bCs/>
              <w:noProof/>
              <w:kern w:val="2"/>
              <w:sz w:val="24"/>
              <w:szCs w:val="24"/>
              <w:lang w:eastAsia="en-IN"/>
              <w14:ligatures w14:val="standardContextual"/>
            </w:rPr>
          </w:pPr>
          <w:hyperlink w:anchor="_Toc227413224" w:history="1">
            <w:r w:rsidR="00ED745C" w:rsidRPr="008A15ED">
              <w:rPr>
                <w:rStyle w:val="Hyperlink"/>
                <w:b w:val="0"/>
                <w:bCs/>
                <w:noProof/>
                <w:sz w:val="24"/>
                <w:szCs w:val="24"/>
              </w:rPr>
              <w:t>4.5</w:t>
            </w:r>
            <w:r w:rsidR="00ED745C" w:rsidRPr="008A15ED">
              <w:rPr>
                <w:rFonts w:asciiTheme="minorHAnsi" w:eastAsiaTheme="minorEastAsia" w:hAnsiTheme="minorHAnsi"/>
                <w:b w:val="0"/>
                <w:bCs/>
                <w:noProof/>
                <w:kern w:val="2"/>
                <w:sz w:val="24"/>
                <w:szCs w:val="24"/>
                <w:lang w:eastAsia="en-IN"/>
                <w14:ligatures w14:val="standardContextual"/>
              </w:rPr>
              <w:tab/>
            </w:r>
            <w:r w:rsidR="00ED745C" w:rsidRPr="008A15ED">
              <w:rPr>
                <w:rStyle w:val="Hyperlink"/>
                <w:b w:val="0"/>
                <w:bCs/>
                <w:noProof/>
                <w:sz w:val="24"/>
                <w:szCs w:val="24"/>
              </w:rPr>
              <w:t>Accessibility and demographic profile of the block</w:t>
            </w:r>
            <w:r w:rsidR="00ED745C" w:rsidRPr="008A15ED">
              <w:rPr>
                <w:b w:val="0"/>
                <w:bCs/>
                <w:noProof/>
                <w:webHidden/>
                <w:sz w:val="24"/>
                <w:szCs w:val="24"/>
              </w:rPr>
              <w:tab/>
            </w:r>
            <w:r w:rsidR="00ED745C" w:rsidRPr="008A15ED">
              <w:rPr>
                <w:b w:val="0"/>
                <w:bCs/>
                <w:noProof/>
                <w:webHidden/>
                <w:sz w:val="24"/>
                <w:szCs w:val="24"/>
              </w:rPr>
              <w:fldChar w:fldCharType="begin"/>
            </w:r>
            <w:r w:rsidR="00ED745C" w:rsidRPr="008A15ED">
              <w:rPr>
                <w:b w:val="0"/>
                <w:bCs/>
                <w:noProof/>
                <w:webHidden/>
                <w:sz w:val="24"/>
                <w:szCs w:val="24"/>
              </w:rPr>
              <w:instrText xml:space="preserve"> PAGEREF _Toc227413224 \h </w:instrText>
            </w:r>
            <w:r w:rsidR="00ED745C" w:rsidRPr="008A15ED">
              <w:rPr>
                <w:b w:val="0"/>
                <w:bCs/>
                <w:noProof/>
                <w:webHidden/>
                <w:sz w:val="24"/>
                <w:szCs w:val="24"/>
              </w:rPr>
            </w:r>
            <w:r w:rsidR="00ED745C" w:rsidRPr="008A15ED">
              <w:rPr>
                <w:b w:val="0"/>
                <w:bCs/>
                <w:noProof/>
                <w:webHidden/>
                <w:sz w:val="24"/>
                <w:szCs w:val="24"/>
              </w:rPr>
              <w:fldChar w:fldCharType="separate"/>
            </w:r>
            <w:r w:rsidR="002F28E3">
              <w:rPr>
                <w:b w:val="0"/>
                <w:bCs/>
                <w:noProof/>
                <w:webHidden/>
                <w:sz w:val="24"/>
                <w:szCs w:val="24"/>
              </w:rPr>
              <w:t>28</w:t>
            </w:r>
            <w:r w:rsidR="00ED745C" w:rsidRPr="008A15ED">
              <w:rPr>
                <w:b w:val="0"/>
                <w:bCs/>
                <w:noProof/>
                <w:webHidden/>
                <w:sz w:val="24"/>
                <w:szCs w:val="24"/>
              </w:rPr>
              <w:fldChar w:fldCharType="end"/>
            </w:r>
          </w:hyperlink>
        </w:p>
        <w:p w14:paraId="6A68C4FF" w14:textId="202511EC" w:rsidR="00ED745C" w:rsidRPr="008A15ED" w:rsidRDefault="00000000">
          <w:pPr>
            <w:pStyle w:val="TOC1"/>
            <w:tabs>
              <w:tab w:val="left" w:pos="660"/>
              <w:tab w:val="right" w:leader="dot" w:pos="9440"/>
            </w:tabs>
            <w:rPr>
              <w:rFonts w:asciiTheme="minorHAnsi" w:eastAsiaTheme="minorEastAsia" w:hAnsiTheme="minorHAnsi"/>
              <w:b w:val="0"/>
              <w:bCs/>
              <w:noProof/>
              <w:kern w:val="2"/>
              <w:sz w:val="24"/>
              <w:szCs w:val="24"/>
              <w:lang w:eastAsia="en-IN"/>
              <w14:ligatures w14:val="standardContextual"/>
            </w:rPr>
          </w:pPr>
          <w:hyperlink w:anchor="_Toc227413225" w:history="1">
            <w:r w:rsidR="00ED745C" w:rsidRPr="008A15ED">
              <w:rPr>
                <w:rStyle w:val="Hyperlink"/>
                <w:b w:val="0"/>
                <w:bCs/>
                <w:noProof/>
                <w:sz w:val="24"/>
                <w:szCs w:val="24"/>
              </w:rPr>
              <w:t>4.6</w:t>
            </w:r>
            <w:r w:rsidR="00ED745C" w:rsidRPr="008A15ED">
              <w:rPr>
                <w:rFonts w:asciiTheme="minorHAnsi" w:eastAsiaTheme="minorEastAsia" w:hAnsiTheme="minorHAnsi"/>
                <w:b w:val="0"/>
                <w:bCs/>
                <w:noProof/>
                <w:kern w:val="2"/>
                <w:sz w:val="24"/>
                <w:szCs w:val="24"/>
                <w:lang w:eastAsia="en-IN"/>
                <w14:ligatures w14:val="standardContextual"/>
              </w:rPr>
              <w:tab/>
            </w:r>
            <w:r w:rsidR="00ED745C" w:rsidRPr="008A15ED">
              <w:rPr>
                <w:rStyle w:val="Hyperlink"/>
                <w:b w:val="0"/>
                <w:bCs/>
                <w:noProof/>
                <w:sz w:val="24"/>
                <w:szCs w:val="24"/>
              </w:rPr>
              <w:t xml:space="preserve">Mineral(s) </w:t>
            </w:r>
            <w:r w:rsidR="00ED745C" w:rsidRPr="008A15ED">
              <w:rPr>
                <w:rStyle w:val="Hyperlink"/>
                <w:rFonts w:cstheme="minorHAnsi"/>
                <w:b w:val="0"/>
                <w:bCs/>
                <w:noProof/>
                <w:sz w:val="24"/>
                <w:szCs w:val="24"/>
              </w:rPr>
              <w:t>under</w:t>
            </w:r>
            <w:r w:rsidR="00ED745C" w:rsidRPr="008A15ED">
              <w:rPr>
                <w:rStyle w:val="Hyperlink"/>
                <w:b w:val="0"/>
                <w:bCs/>
                <w:noProof/>
                <w:sz w:val="24"/>
                <w:szCs w:val="24"/>
              </w:rPr>
              <w:t xml:space="preserve"> investigation</w:t>
            </w:r>
            <w:r w:rsidR="00ED745C" w:rsidRPr="008A15ED">
              <w:rPr>
                <w:b w:val="0"/>
                <w:bCs/>
                <w:noProof/>
                <w:webHidden/>
                <w:sz w:val="24"/>
                <w:szCs w:val="24"/>
              </w:rPr>
              <w:tab/>
            </w:r>
            <w:r w:rsidR="00ED745C" w:rsidRPr="008A15ED">
              <w:rPr>
                <w:b w:val="0"/>
                <w:bCs/>
                <w:noProof/>
                <w:webHidden/>
                <w:sz w:val="24"/>
                <w:szCs w:val="24"/>
              </w:rPr>
              <w:fldChar w:fldCharType="begin"/>
            </w:r>
            <w:r w:rsidR="00ED745C" w:rsidRPr="008A15ED">
              <w:rPr>
                <w:b w:val="0"/>
                <w:bCs/>
                <w:noProof/>
                <w:webHidden/>
                <w:sz w:val="24"/>
                <w:szCs w:val="24"/>
              </w:rPr>
              <w:instrText xml:space="preserve"> PAGEREF _Toc227413225 \h </w:instrText>
            </w:r>
            <w:r w:rsidR="00ED745C" w:rsidRPr="008A15ED">
              <w:rPr>
                <w:b w:val="0"/>
                <w:bCs/>
                <w:noProof/>
                <w:webHidden/>
                <w:sz w:val="24"/>
                <w:szCs w:val="24"/>
              </w:rPr>
            </w:r>
            <w:r w:rsidR="00ED745C" w:rsidRPr="008A15ED">
              <w:rPr>
                <w:b w:val="0"/>
                <w:bCs/>
                <w:noProof/>
                <w:webHidden/>
                <w:sz w:val="24"/>
                <w:szCs w:val="24"/>
              </w:rPr>
              <w:fldChar w:fldCharType="separate"/>
            </w:r>
            <w:r w:rsidR="002F28E3">
              <w:rPr>
                <w:b w:val="0"/>
                <w:bCs/>
                <w:noProof/>
                <w:webHidden/>
                <w:sz w:val="24"/>
                <w:szCs w:val="24"/>
              </w:rPr>
              <w:t>29</w:t>
            </w:r>
            <w:r w:rsidR="00ED745C" w:rsidRPr="008A15ED">
              <w:rPr>
                <w:b w:val="0"/>
                <w:bCs/>
                <w:noProof/>
                <w:webHidden/>
                <w:sz w:val="24"/>
                <w:szCs w:val="24"/>
              </w:rPr>
              <w:fldChar w:fldCharType="end"/>
            </w:r>
          </w:hyperlink>
        </w:p>
        <w:p w14:paraId="505A5DF3" w14:textId="68118B47" w:rsidR="00ED745C" w:rsidRPr="008A15ED" w:rsidRDefault="00000000">
          <w:pPr>
            <w:pStyle w:val="TOC1"/>
            <w:tabs>
              <w:tab w:val="left" w:pos="660"/>
              <w:tab w:val="right" w:leader="dot" w:pos="9440"/>
            </w:tabs>
            <w:rPr>
              <w:rFonts w:asciiTheme="minorHAnsi" w:eastAsiaTheme="minorEastAsia" w:hAnsiTheme="minorHAnsi"/>
              <w:b w:val="0"/>
              <w:bCs/>
              <w:noProof/>
              <w:kern w:val="2"/>
              <w:sz w:val="24"/>
              <w:szCs w:val="24"/>
              <w:lang w:eastAsia="en-IN"/>
              <w14:ligatures w14:val="standardContextual"/>
            </w:rPr>
          </w:pPr>
          <w:hyperlink w:anchor="_Toc227413226" w:history="1">
            <w:r w:rsidR="00ED745C" w:rsidRPr="008A15ED">
              <w:rPr>
                <w:rStyle w:val="Hyperlink"/>
                <w:b w:val="0"/>
                <w:bCs/>
                <w:noProof/>
                <w:sz w:val="24"/>
                <w:szCs w:val="24"/>
              </w:rPr>
              <w:t>5.</w:t>
            </w:r>
            <w:r w:rsidR="00ED745C" w:rsidRPr="008A15ED">
              <w:rPr>
                <w:rFonts w:asciiTheme="minorHAnsi" w:eastAsiaTheme="minorEastAsia" w:hAnsiTheme="minorHAnsi"/>
                <w:b w:val="0"/>
                <w:bCs/>
                <w:noProof/>
                <w:kern w:val="2"/>
                <w:sz w:val="24"/>
                <w:szCs w:val="24"/>
                <w:lang w:eastAsia="en-IN"/>
                <w14:ligatures w14:val="standardContextual"/>
              </w:rPr>
              <w:tab/>
            </w:r>
            <w:r w:rsidR="00ED745C" w:rsidRPr="008A15ED">
              <w:rPr>
                <w:rStyle w:val="Hyperlink"/>
                <w:b w:val="0"/>
                <w:bCs/>
                <w:noProof/>
                <w:sz w:val="24"/>
                <w:szCs w:val="24"/>
              </w:rPr>
              <w:t>Physiography and environment</w:t>
            </w:r>
            <w:r w:rsidR="00ED745C" w:rsidRPr="008A15ED">
              <w:rPr>
                <w:b w:val="0"/>
                <w:bCs/>
                <w:noProof/>
                <w:webHidden/>
                <w:sz w:val="24"/>
                <w:szCs w:val="24"/>
              </w:rPr>
              <w:tab/>
            </w:r>
            <w:r w:rsidR="00ED745C" w:rsidRPr="008A15ED">
              <w:rPr>
                <w:b w:val="0"/>
                <w:bCs/>
                <w:noProof/>
                <w:webHidden/>
                <w:sz w:val="24"/>
                <w:szCs w:val="24"/>
              </w:rPr>
              <w:fldChar w:fldCharType="begin"/>
            </w:r>
            <w:r w:rsidR="00ED745C" w:rsidRPr="008A15ED">
              <w:rPr>
                <w:b w:val="0"/>
                <w:bCs/>
                <w:noProof/>
                <w:webHidden/>
                <w:sz w:val="24"/>
                <w:szCs w:val="24"/>
              </w:rPr>
              <w:instrText xml:space="preserve"> PAGEREF _Toc227413226 \h </w:instrText>
            </w:r>
            <w:r w:rsidR="00ED745C" w:rsidRPr="008A15ED">
              <w:rPr>
                <w:b w:val="0"/>
                <w:bCs/>
                <w:noProof/>
                <w:webHidden/>
                <w:sz w:val="24"/>
                <w:szCs w:val="24"/>
              </w:rPr>
            </w:r>
            <w:r w:rsidR="00ED745C" w:rsidRPr="008A15ED">
              <w:rPr>
                <w:b w:val="0"/>
                <w:bCs/>
                <w:noProof/>
                <w:webHidden/>
                <w:sz w:val="24"/>
                <w:szCs w:val="24"/>
              </w:rPr>
              <w:fldChar w:fldCharType="separate"/>
            </w:r>
            <w:r w:rsidR="002F28E3">
              <w:rPr>
                <w:b w:val="0"/>
                <w:bCs/>
                <w:noProof/>
                <w:webHidden/>
                <w:sz w:val="24"/>
                <w:szCs w:val="24"/>
              </w:rPr>
              <w:t>29</w:t>
            </w:r>
            <w:r w:rsidR="00ED745C" w:rsidRPr="008A15ED">
              <w:rPr>
                <w:b w:val="0"/>
                <w:bCs/>
                <w:noProof/>
                <w:webHidden/>
                <w:sz w:val="24"/>
                <w:szCs w:val="24"/>
              </w:rPr>
              <w:fldChar w:fldCharType="end"/>
            </w:r>
          </w:hyperlink>
        </w:p>
        <w:p w14:paraId="35D32206" w14:textId="516958F1" w:rsidR="00ED745C" w:rsidRPr="008A15ED" w:rsidRDefault="00000000">
          <w:pPr>
            <w:pStyle w:val="TOC1"/>
            <w:tabs>
              <w:tab w:val="left" w:pos="660"/>
              <w:tab w:val="right" w:leader="dot" w:pos="9440"/>
            </w:tabs>
            <w:rPr>
              <w:rFonts w:asciiTheme="minorHAnsi" w:eastAsiaTheme="minorEastAsia" w:hAnsiTheme="minorHAnsi"/>
              <w:b w:val="0"/>
              <w:bCs/>
              <w:noProof/>
              <w:kern w:val="2"/>
              <w:sz w:val="24"/>
              <w:szCs w:val="24"/>
              <w:lang w:eastAsia="en-IN"/>
              <w14:ligatures w14:val="standardContextual"/>
            </w:rPr>
          </w:pPr>
          <w:hyperlink w:anchor="_Toc227413227" w:history="1">
            <w:r w:rsidR="00ED745C" w:rsidRPr="008A15ED">
              <w:rPr>
                <w:rStyle w:val="Hyperlink"/>
                <w:b w:val="0"/>
                <w:bCs/>
                <w:noProof/>
                <w:sz w:val="24"/>
                <w:szCs w:val="24"/>
              </w:rPr>
              <w:t>5.1</w:t>
            </w:r>
            <w:r w:rsidR="00ED745C" w:rsidRPr="008A15ED">
              <w:rPr>
                <w:rFonts w:asciiTheme="minorHAnsi" w:eastAsiaTheme="minorEastAsia" w:hAnsiTheme="minorHAnsi"/>
                <w:b w:val="0"/>
                <w:bCs/>
                <w:noProof/>
                <w:kern w:val="2"/>
                <w:sz w:val="24"/>
                <w:szCs w:val="24"/>
                <w:lang w:eastAsia="en-IN"/>
                <w14:ligatures w14:val="standardContextual"/>
              </w:rPr>
              <w:tab/>
            </w:r>
            <w:r w:rsidR="00ED745C" w:rsidRPr="008A15ED">
              <w:rPr>
                <w:rStyle w:val="Hyperlink"/>
                <w:b w:val="0"/>
                <w:bCs/>
                <w:noProof/>
                <w:sz w:val="24"/>
                <w:szCs w:val="24"/>
              </w:rPr>
              <w:t>Relief of the area with minimum and maximum elevation, drainage pattern, natural water courses, reservoirs etc</w:t>
            </w:r>
            <w:r w:rsidR="00ED745C" w:rsidRPr="008A15ED">
              <w:rPr>
                <w:b w:val="0"/>
                <w:bCs/>
                <w:noProof/>
                <w:webHidden/>
                <w:sz w:val="24"/>
                <w:szCs w:val="24"/>
              </w:rPr>
              <w:tab/>
            </w:r>
            <w:r w:rsidR="00ED745C" w:rsidRPr="008A15ED">
              <w:rPr>
                <w:b w:val="0"/>
                <w:bCs/>
                <w:noProof/>
                <w:webHidden/>
                <w:sz w:val="24"/>
                <w:szCs w:val="24"/>
              </w:rPr>
              <w:fldChar w:fldCharType="begin"/>
            </w:r>
            <w:r w:rsidR="00ED745C" w:rsidRPr="008A15ED">
              <w:rPr>
                <w:b w:val="0"/>
                <w:bCs/>
                <w:noProof/>
                <w:webHidden/>
                <w:sz w:val="24"/>
                <w:szCs w:val="24"/>
              </w:rPr>
              <w:instrText xml:space="preserve"> PAGEREF _Toc227413227 \h </w:instrText>
            </w:r>
            <w:r w:rsidR="00ED745C" w:rsidRPr="008A15ED">
              <w:rPr>
                <w:b w:val="0"/>
                <w:bCs/>
                <w:noProof/>
                <w:webHidden/>
                <w:sz w:val="24"/>
                <w:szCs w:val="24"/>
              </w:rPr>
            </w:r>
            <w:r w:rsidR="00ED745C" w:rsidRPr="008A15ED">
              <w:rPr>
                <w:b w:val="0"/>
                <w:bCs/>
                <w:noProof/>
                <w:webHidden/>
                <w:sz w:val="24"/>
                <w:szCs w:val="24"/>
              </w:rPr>
              <w:fldChar w:fldCharType="separate"/>
            </w:r>
            <w:r w:rsidR="002F28E3">
              <w:rPr>
                <w:b w:val="0"/>
                <w:bCs/>
                <w:noProof/>
                <w:webHidden/>
                <w:sz w:val="24"/>
                <w:szCs w:val="24"/>
              </w:rPr>
              <w:t>30</w:t>
            </w:r>
            <w:r w:rsidR="00ED745C" w:rsidRPr="008A15ED">
              <w:rPr>
                <w:b w:val="0"/>
                <w:bCs/>
                <w:noProof/>
                <w:webHidden/>
                <w:sz w:val="24"/>
                <w:szCs w:val="24"/>
              </w:rPr>
              <w:fldChar w:fldCharType="end"/>
            </w:r>
          </w:hyperlink>
        </w:p>
        <w:p w14:paraId="7FCD057C" w14:textId="19044F19" w:rsidR="00ED745C" w:rsidRPr="008A15ED" w:rsidRDefault="00000000">
          <w:pPr>
            <w:pStyle w:val="TOC1"/>
            <w:tabs>
              <w:tab w:val="left" w:pos="660"/>
              <w:tab w:val="right" w:leader="dot" w:pos="9440"/>
            </w:tabs>
            <w:rPr>
              <w:rFonts w:asciiTheme="minorHAnsi" w:eastAsiaTheme="minorEastAsia" w:hAnsiTheme="minorHAnsi"/>
              <w:b w:val="0"/>
              <w:bCs/>
              <w:noProof/>
              <w:kern w:val="2"/>
              <w:sz w:val="24"/>
              <w:szCs w:val="24"/>
              <w:lang w:eastAsia="en-IN"/>
              <w14:ligatures w14:val="standardContextual"/>
            </w:rPr>
          </w:pPr>
          <w:hyperlink w:anchor="_Toc227413228" w:history="1">
            <w:r w:rsidR="00ED745C" w:rsidRPr="008A15ED">
              <w:rPr>
                <w:rStyle w:val="Hyperlink"/>
                <w:b w:val="0"/>
                <w:bCs/>
                <w:noProof/>
                <w:sz w:val="24"/>
                <w:szCs w:val="24"/>
              </w:rPr>
              <w:t>5.2</w:t>
            </w:r>
            <w:r w:rsidR="00ED745C" w:rsidRPr="008A15ED">
              <w:rPr>
                <w:rFonts w:asciiTheme="minorHAnsi" w:eastAsiaTheme="minorEastAsia" w:hAnsiTheme="minorHAnsi"/>
                <w:b w:val="0"/>
                <w:bCs/>
                <w:noProof/>
                <w:kern w:val="2"/>
                <w:sz w:val="24"/>
                <w:szCs w:val="24"/>
                <w:lang w:eastAsia="en-IN"/>
                <w14:ligatures w14:val="standardContextual"/>
              </w:rPr>
              <w:tab/>
            </w:r>
            <w:r w:rsidR="00ED745C" w:rsidRPr="008A15ED">
              <w:rPr>
                <w:rStyle w:val="Hyperlink"/>
                <w:b w:val="0"/>
                <w:bCs/>
                <w:noProof/>
                <w:sz w:val="24"/>
                <w:szCs w:val="24"/>
              </w:rPr>
              <w:t>Roads, Railway track, Electric transmission line, Telephone line etc</w:t>
            </w:r>
            <w:r w:rsidR="00ED745C" w:rsidRPr="008A15ED">
              <w:rPr>
                <w:b w:val="0"/>
                <w:bCs/>
                <w:noProof/>
                <w:webHidden/>
                <w:sz w:val="24"/>
                <w:szCs w:val="24"/>
              </w:rPr>
              <w:tab/>
            </w:r>
            <w:r w:rsidR="00ED745C" w:rsidRPr="008A15ED">
              <w:rPr>
                <w:b w:val="0"/>
                <w:bCs/>
                <w:noProof/>
                <w:webHidden/>
                <w:sz w:val="24"/>
                <w:szCs w:val="24"/>
              </w:rPr>
              <w:fldChar w:fldCharType="begin"/>
            </w:r>
            <w:r w:rsidR="00ED745C" w:rsidRPr="008A15ED">
              <w:rPr>
                <w:b w:val="0"/>
                <w:bCs/>
                <w:noProof/>
                <w:webHidden/>
                <w:sz w:val="24"/>
                <w:szCs w:val="24"/>
              </w:rPr>
              <w:instrText xml:space="preserve"> PAGEREF _Toc227413228 \h </w:instrText>
            </w:r>
            <w:r w:rsidR="00ED745C" w:rsidRPr="008A15ED">
              <w:rPr>
                <w:b w:val="0"/>
                <w:bCs/>
                <w:noProof/>
                <w:webHidden/>
                <w:sz w:val="24"/>
                <w:szCs w:val="24"/>
              </w:rPr>
            </w:r>
            <w:r w:rsidR="00ED745C" w:rsidRPr="008A15ED">
              <w:rPr>
                <w:b w:val="0"/>
                <w:bCs/>
                <w:noProof/>
                <w:webHidden/>
                <w:sz w:val="24"/>
                <w:szCs w:val="24"/>
              </w:rPr>
              <w:fldChar w:fldCharType="separate"/>
            </w:r>
            <w:r w:rsidR="002F28E3">
              <w:rPr>
                <w:b w:val="0"/>
                <w:bCs/>
                <w:noProof/>
                <w:webHidden/>
                <w:sz w:val="24"/>
                <w:szCs w:val="24"/>
              </w:rPr>
              <w:t>31</w:t>
            </w:r>
            <w:r w:rsidR="00ED745C" w:rsidRPr="008A15ED">
              <w:rPr>
                <w:b w:val="0"/>
                <w:bCs/>
                <w:noProof/>
                <w:webHidden/>
                <w:sz w:val="24"/>
                <w:szCs w:val="24"/>
              </w:rPr>
              <w:fldChar w:fldCharType="end"/>
            </w:r>
          </w:hyperlink>
        </w:p>
        <w:p w14:paraId="775866EC" w14:textId="28BEE274" w:rsidR="00ED745C" w:rsidRPr="008A15ED" w:rsidRDefault="00000000">
          <w:pPr>
            <w:pStyle w:val="TOC1"/>
            <w:tabs>
              <w:tab w:val="left" w:pos="660"/>
              <w:tab w:val="right" w:leader="dot" w:pos="9440"/>
            </w:tabs>
            <w:rPr>
              <w:rFonts w:asciiTheme="minorHAnsi" w:eastAsiaTheme="minorEastAsia" w:hAnsiTheme="minorHAnsi"/>
              <w:b w:val="0"/>
              <w:bCs/>
              <w:noProof/>
              <w:kern w:val="2"/>
              <w:sz w:val="24"/>
              <w:szCs w:val="24"/>
              <w:lang w:eastAsia="en-IN"/>
              <w14:ligatures w14:val="standardContextual"/>
            </w:rPr>
          </w:pPr>
          <w:hyperlink w:anchor="_Toc227413229" w:history="1">
            <w:r w:rsidR="00ED745C" w:rsidRPr="008A15ED">
              <w:rPr>
                <w:rStyle w:val="Hyperlink"/>
                <w:b w:val="0"/>
                <w:bCs/>
                <w:noProof/>
                <w:sz w:val="24"/>
                <w:szCs w:val="24"/>
              </w:rPr>
              <w:t>5.3</w:t>
            </w:r>
            <w:r w:rsidR="00ED745C" w:rsidRPr="008A15ED">
              <w:rPr>
                <w:rFonts w:asciiTheme="minorHAnsi" w:eastAsiaTheme="minorEastAsia" w:hAnsiTheme="minorHAnsi"/>
                <w:b w:val="0"/>
                <w:bCs/>
                <w:noProof/>
                <w:kern w:val="2"/>
                <w:sz w:val="24"/>
                <w:szCs w:val="24"/>
                <w:lang w:eastAsia="en-IN"/>
                <w14:ligatures w14:val="standardContextual"/>
              </w:rPr>
              <w:tab/>
            </w:r>
            <w:r w:rsidR="00ED745C" w:rsidRPr="008A15ED">
              <w:rPr>
                <w:rStyle w:val="Hyperlink"/>
                <w:b w:val="0"/>
                <w:bCs/>
                <w:noProof/>
                <w:sz w:val="24"/>
                <w:szCs w:val="24"/>
              </w:rPr>
              <w:t>Host population</w:t>
            </w:r>
            <w:r w:rsidR="00ED745C" w:rsidRPr="008A15ED">
              <w:rPr>
                <w:b w:val="0"/>
                <w:bCs/>
                <w:noProof/>
                <w:webHidden/>
                <w:sz w:val="24"/>
                <w:szCs w:val="24"/>
              </w:rPr>
              <w:tab/>
            </w:r>
            <w:r w:rsidR="00ED745C" w:rsidRPr="008A15ED">
              <w:rPr>
                <w:b w:val="0"/>
                <w:bCs/>
                <w:noProof/>
                <w:webHidden/>
                <w:sz w:val="24"/>
                <w:szCs w:val="24"/>
              </w:rPr>
              <w:fldChar w:fldCharType="begin"/>
            </w:r>
            <w:r w:rsidR="00ED745C" w:rsidRPr="008A15ED">
              <w:rPr>
                <w:b w:val="0"/>
                <w:bCs/>
                <w:noProof/>
                <w:webHidden/>
                <w:sz w:val="24"/>
                <w:szCs w:val="24"/>
              </w:rPr>
              <w:instrText xml:space="preserve"> PAGEREF _Toc227413229 \h </w:instrText>
            </w:r>
            <w:r w:rsidR="00ED745C" w:rsidRPr="008A15ED">
              <w:rPr>
                <w:b w:val="0"/>
                <w:bCs/>
                <w:noProof/>
                <w:webHidden/>
                <w:sz w:val="24"/>
                <w:szCs w:val="24"/>
              </w:rPr>
            </w:r>
            <w:r w:rsidR="00ED745C" w:rsidRPr="008A15ED">
              <w:rPr>
                <w:b w:val="0"/>
                <w:bCs/>
                <w:noProof/>
                <w:webHidden/>
                <w:sz w:val="24"/>
                <w:szCs w:val="24"/>
              </w:rPr>
              <w:fldChar w:fldCharType="separate"/>
            </w:r>
            <w:r w:rsidR="002F28E3">
              <w:rPr>
                <w:b w:val="0"/>
                <w:bCs/>
                <w:noProof/>
                <w:webHidden/>
                <w:sz w:val="24"/>
                <w:szCs w:val="24"/>
              </w:rPr>
              <w:t>31</w:t>
            </w:r>
            <w:r w:rsidR="00ED745C" w:rsidRPr="008A15ED">
              <w:rPr>
                <w:b w:val="0"/>
                <w:bCs/>
                <w:noProof/>
                <w:webHidden/>
                <w:sz w:val="24"/>
                <w:szCs w:val="24"/>
              </w:rPr>
              <w:fldChar w:fldCharType="end"/>
            </w:r>
          </w:hyperlink>
        </w:p>
        <w:p w14:paraId="157155C3" w14:textId="789587C7" w:rsidR="00ED745C" w:rsidRPr="008A15ED" w:rsidRDefault="00000000">
          <w:pPr>
            <w:pStyle w:val="TOC1"/>
            <w:tabs>
              <w:tab w:val="left" w:pos="660"/>
              <w:tab w:val="right" w:leader="dot" w:pos="9440"/>
            </w:tabs>
            <w:rPr>
              <w:rFonts w:asciiTheme="minorHAnsi" w:eastAsiaTheme="minorEastAsia" w:hAnsiTheme="minorHAnsi"/>
              <w:b w:val="0"/>
              <w:bCs/>
              <w:noProof/>
              <w:kern w:val="2"/>
              <w:sz w:val="24"/>
              <w:szCs w:val="24"/>
              <w:lang w:eastAsia="en-IN"/>
              <w14:ligatures w14:val="standardContextual"/>
            </w:rPr>
          </w:pPr>
          <w:hyperlink w:anchor="_Toc227413230" w:history="1">
            <w:r w:rsidR="00ED745C" w:rsidRPr="008A15ED">
              <w:rPr>
                <w:rStyle w:val="Hyperlink"/>
                <w:b w:val="0"/>
                <w:bCs/>
                <w:noProof/>
                <w:sz w:val="24"/>
                <w:szCs w:val="24"/>
              </w:rPr>
              <w:t>5.4</w:t>
            </w:r>
            <w:r w:rsidR="00ED745C" w:rsidRPr="008A15ED">
              <w:rPr>
                <w:rFonts w:asciiTheme="minorHAnsi" w:eastAsiaTheme="minorEastAsia" w:hAnsiTheme="minorHAnsi"/>
                <w:b w:val="0"/>
                <w:bCs/>
                <w:noProof/>
                <w:kern w:val="2"/>
                <w:sz w:val="24"/>
                <w:szCs w:val="24"/>
                <w:lang w:eastAsia="en-IN"/>
                <w14:ligatures w14:val="standardContextual"/>
              </w:rPr>
              <w:tab/>
            </w:r>
            <w:r w:rsidR="00ED745C" w:rsidRPr="008A15ED">
              <w:rPr>
                <w:rStyle w:val="Hyperlink"/>
                <w:b w:val="0"/>
                <w:bCs/>
                <w:noProof/>
                <w:sz w:val="24"/>
                <w:szCs w:val="24"/>
              </w:rPr>
              <w:t>Socio demographic profile of the area and nearby</w:t>
            </w:r>
            <w:r w:rsidR="00ED745C" w:rsidRPr="008A15ED">
              <w:rPr>
                <w:b w:val="0"/>
                <w:bCs/>
                <w:noProof/>
                <w:webHidden/>
                <w:sz w:val="24"/>
                <w:szCs w:val="24"/>
              </w:rPr>
              <w:tab/>
            </w:r>
            <w:r w:rsidR="00ED745C" w:rsidRPr="008A15ED">
              <w:rPr>
                <w:b w:val="0"/>
                <w:bCs/>
                <w:noProof/>
                <w:webHidden/>
                <w:sz w:val="24"/>
                <w:szCs w:val="24"/>
              </w:rPr>
              <w:fldChar w:fldCharType="begin"/>
            </w:r>
            <w:r w:rsidR="00ED745C" w:rsidRPr="008A15ED">
              <w:rPr>
                <w:b w:val="0"/>
                <w:bCs/>
                <w:noProof/>
                <w:webHidden/>
                <w:sz w:val="24"/>
                <w:szCs w:val="24"/>
              </w:rPr>
              <w:instrText xml:space="preserve"> PAGEREF _Toc227413230 \h </w:instrText>
            </w:r>
            <w:r w:rsidR="00ED745C" w:rsidRPr="008A15ED">
              <w:rPr>
                <w:b w:val="0"/>
                <w:bCs/>
                <w:noProof/>
                <w:webHidden/>
                <w:sz w:val="24"/>
                <w:szCs w:val="24"/>
              </w:rPr>
            </w:r>
            <w:r w:rsidR="00ED745C" w:rsidRPr="008A15ED">
              <w:rPr>
                <w:b w:val="0"/>
                <w:bCs/>
                <w:noProof/>
                <w:webHidden/>
                <w:sz w:val="24"/>
                <w:szCs w:val="24"/>
              </w:rPr>
              <w:fldChar w:fldCharType="separate"/>
            </w:r>
            <w:r w:rsidR="002F28E3">
              <w:rPr>
                <w:b w:val="0"/>
                <w:bCs/>
                <w:noProof/>
                <w:webHidden/>
                <w:sz w:val="24"/>
                <w:szCs w:val="24"/>
              </w:rPr>
              <w:t>31</w:t>
            </w:r>
            <w:r w:rsidR="00ED745C" w:rsidRPr="008A15ED">
              <w:rPr>
                <w:b w:val="0"/>
                <w:bCs/>
                <w:noProof/>
                <w:webHidden/>
                <w:sz w:val="24"/>
                <w:szCs w:val="24"/>
              </w:rPr>
              <w:fldChar w:fldCharType="end"/>
            </w:r>
          </w:hyperlink>
        </w:p>
        <w:p w14:paraId="37F3CE37" w14:textId="1F200BFE" w:rsidR="00ED745C" w:rsidRPr="008A15ED" w:rsidRDefault="00000000">
          <w:pPr>
            <w:pStyle w:val="TOC1"/>
            <w:tabs>
              <w:tab w:val="left" w:pos="660"/>
              <w:tab w:val="right" w:leader="dot" w:pos="9440"/>
            </w:tabs>
            <w:rPr>
              <w:rFonts w:asciiTheme="minorHAnsi" w:eastAsiaTheme="minorEastAsia" w:hAnsiTheme="minorHAnsi"/>
              <w:b w:val="0"/>
              <w:bCs/>
              <w:noProof/>
              <w:kern w:val="2"/>
              <w:sz w:val="24"/>
              <w:szCs w:val="24"/>
              <w:lang w:eastAsia="en-IN"/>
              <w14:ligatures w14:val="standardContextual"/>
            </w:rPr>
          </w:pPr>
          <w:hyperlink w:anchor="_Toc227413231" w:history="1">
            <w:r w:rsidR="00ED745C" w:rsidRPr="008A15ED">
              <w:rPr>
                <w:rStyle w:val="Hyperlink"/>
                <w:b w:val="0"/>
                <w:bCs/>
                <w:noProof/>
                <w:sz w:val="24"/>
                <w:szCs w:val="24"/>
              </w:rPr>
              <w:t>5.5</w:t>
            </w:r>
            <w:r w:rsidR="00ED745C" w:rsidRPr="008A15ED">
              <w:rPr>
                <w:rFonts w:asciiTheme="minorHAnsi" w:eastAsiaTheme="minorEastAsia" w:hAnsiTheme="minorHAnsi"/>
                <w:b w:val="0"/>
                <w:bCs/>
                <w:noProof/>
                <w:kern w:val="2"/>
                <w:sz w:val="24"/>
                <w:szCs w:val="24"/>
                <w:lang w:eastAsia="en-IN"/>
                <w14:ligatures w14:val="standardContextual"/>
              </w:rPr>
              <w:tab/>
            </w:r>
            <w:r w:rsidR="00ED745C" w:rsidRPr="008A15ED">
              <w:rPr>
                <w:rStyle w:val="Hyperlink"/>
                <w:b w:val="0"/>
                <w:bCs/>
                <w:noProof/>
                <w:sz w:val="24"/>
                <w:szCs w:val="24"/>
              </w:rPr>
              <w:t>Historical sites and archaeological monuments, places of worship, public utilities etc. within or nearby.</w:t>
            </w:r>
            <w:r w:rsidR="00ED745C" w:rsidRPr="008A15ED">
              <w:rPr>
                <w:b w:val="0"/>
                <w:bCs/>
                <w:noProof/>
                <w:webHidden/>
                <w:sz w:val="24"/>
                <w:szCs w:val="24"/>
              </w:rPr>
              <w:tab/>
            </w:r>
            <w:r w:rsidR="00ED745C" w:rsidRPr="008A15ED">
              <w:rPr>
                <w:b w:val="0"/>
                <w:bCs/>
                <w:noProof/>
                <w:webHidden/>
                <w:sz w:val="24"/>
                <w:szCs w:val="24"/>
              </w:rPr>
              <w:fldChar w:fldCharType="begin"/>
            </w:r>
            <w:r w:rsidR="00ED745C" w:rsidRPr="008A15ED">
              <w:rPr>
                <w:b w:val="0"/>
                <w:bCs/>
                <w:noProof/>
                <w:webHidden/>
                <w:sz w:val="24"/>
                <w:szCs w:val="24"/>
              </w:rPr>
              <w:instrText xml:space="preserve"> PAGEREF _Toc227413231 \h </w:instrText>
            </w:r>
            <w:r w:rsidR="00ED745C" w:rsidRPr="008A15ED">
              <w:rPr>
                <w:b w:val="0"/>
                <w:bCs/>
                <w:noProof/>
                <w:webHidden/>
                <w:sz w:val="24"/>
                <w:szCs w:val="24"/>
              </w:rPr>
            </w:r>
            <w:r w:rsidR="00ED745C" w:rsidRPr="008A15ED">
              <w:rPr>
                <w:b w:val="0"/>
                <w:bCs/>
                <w:noProof/>
                <w:webHidden/>
                <w:sz w:val="24"/>
                <w:szCs w:val="24"/>
              </w:rPr>
              <w:fldChar w:fldCharType="separate"/>
            </w:r>
            <w:r w:rsidR="002F28E3">
              <w:rPr>
                <w:b w:val="0"/>
                <w:bCs/>
                <w:noProof/>
                <w:webHidden/>
                <w:sz w:val="24"/>
                <w:szCs w:val="24"/>
              </w:rPr>
              <w:t>31</w:t>
            </w:r>
            <w:r w:rsidR="00ED745C" w:rsidRPr="008A15ED">
              <w:rPr>
                <w:b w:val="0"/>
                <w:bCs/>
                <w:noProof/>
                <w:webHidden/>
                <w:sz w:val="24"/>
                <w:szCs w:val="24"/>
              </w:rPr>
              <w:fldChar w:fldCharType="end"/>
            </w:r>
          </w:hyperlink>
        </w:p>
        <w:p w14:paraId="1F3AEC8C" w14:textId="565D88AF" w:rsidR="00ED745C" w:rsidRPr="008A15ED" w:rsidRDefault="00000000">
          <w:pPr>
            <w:pStyle w:val="TOC1"/>
            <w:tabs>
              <w:tab w:val="left" w:pos="660"/>
              <w:tab w:val="right" w:leader="dot" w:pos="9440"/>
            </w:tabs>
            <w:rPr>
              <w:rFonts w:asciiTheme="minorHAnsi" w:eastAsiaTheme="minorEastAsia" w:hAnsiTheme="minorHAnsi"/>
              <w:b w:val="0"/>
              <w:bCs/>
              <w:noProof/>
              <w:kern w:val="2"/>
              <w:sz w:val="24"/>
              <w:szCs w:val="24"/>
              <w:lang w:eastAsia="en-IN"/>
              <w14:ligatures w14:val="standardContextual"/>
            </w:rPr>
          </w:pPr>
          <w:hyperlink w:anchor="_Toc227413232" w:history="1">
            <w:r w:rsidR="00ED745C" w:rsidRPr="008A15ED">
              <w:rPr>
                <w:rStyle w:val="Hyperlink"/>
                <w:b w:val="0"/>
                <w:bCs/>
                <w:noProof/>
                <w:sz w:val="24"/>
                <w:szCs w:val="24"/>
              </w:rPr>
              <w:t>5.6</w:t>
            </w:r>
            <w:r w:rsidR="00ED745C" w:rsidRPr="008A15ED">
              <w:rPr>
                <w:rFonts w:asciiTheme="minorHAnsi" w:eastAsiaTheme="minorEastAsia" w:hAnsiTheme="minorHAnsi"/>
                <w:b w:val="0"/>
                <w:bCs/>
                <w:noProof/>
                <w:kern w:val="2"/>
                <w:sz w:val="24"/>
                <w:szCs w:val="24"/>
                <w:lang w:eastAsia="en-IN"/>
                <w14:ligatures w14:val="standardContextual"/>
              </w:rPr>
              <w:tab/>
            </w:r>
            <w:r w:rsidR="00ED745C" w:rsidRPr="008A15ED">
              <w:rPr>
                <w:rStyle w:val="Hyperlink"/>
                <w:b w:val="0"/>
                <w:bCs/>
                <w:noProof/>
                <w:sz w:val="24"/>
                <w:szCs w:val="24"/>
              </w:rPr>
              <w:t>Forest, Sanctuaries, National park and Wild life sanctuary</w:t>
            </w:r>
            <w:r w:rsidR="00ED745C" w:rsidRPr="008A15ED">
              <w:rPr>
                <w:b w:val="0"/>
                <w:bCs/>
                <w:noProof/>
                <w:webHidden/>
                <w:sz w:val="24"/>
                <w:szCs w:val="24"/>
              </w:rPr>
              <w:tab/>
            </w:r>
            <w:r w:rsidR="00ED745C" w:rsidRPr="008A15ED">
              <w:rPr>
                <w:b w:val="0"/>
                <w:bCs/>
                <w:noProof/>
                <w:webHidden/>
                <w:sz w:val="24"/>
                <w:szCs w:val="24"/>
              </w:rPr>
              <w:fldChar w:fldCharType="begin"/>
            </w:r>
            <w:r w:rsidR="00ED745C" w:rsidRPr="008A15ED">
              <w:rPr>
                <w:b w:val="0"/>
                <w:bCs/>
                <w:noProof/>
                <w:webHidden/>
                <w:sz w:val="24"/>
                <w:szCs w:val="24"/>
              </w:rPr>
              <w:instrText xml:space="preserve"> PAGEREF _Toc227413232 \h </w:instrText>
            </w:r>
            <w:r w:rsidR="00ED745C" w:rsidRPr="008A15ED">
              <w:rPr>
                <w:b w:val="0"/>
                <w:bCs/>
                <w:noProof/>
                <w:webHidden/>
                <w:sz w:val="24"/>
                <w:szCs w:val="24"/>
              </w:rPr>
            </w:r>
            <w:r w:rsidR="00ED745C" w:rsidRPr="008A15ED">
              <w:rPr>
                <w:b w:val="0"/>
                <w:bCs/>
                <w:noProof/>
                <w:webHidden/>
                <w:sz w:val="24"/>
                <w:szCs w:val="24"/>
              </w:rPr>
              <w:fldChar w:fldCharType="separate"/>
            </w:r>
            <w:r w:rsidR="002F28E3">
              <w:rPr>
                <w:b w:val="0"/>
                <w:bCs/>
                <w:noProof/>
                <w:webHidden/>
                <w:sz w:val="24"/>
                <w:szCs w:val="24"/>
              </w:rPr>
              <w:t>32</w:t>
            </w:r>
            <w:r w:rsidR="00ED745C" w:rsidRPr="008A15ED">
              <w:rPr>
                <w:b w:val="0"/>
                <w:bCs/>
                <w:noProof/>
                <w:webHidden/>
                <w:sz w:val="24"/>
                <w:szCs w:val="24"/>
              </w:rPr>
              <w:fldChar w:fldCharType="end"/>
            </w:r>
          </w:hyperlink>
        </w:p>
        <w:p w14:paraId="32918529" w14:textId="1AD5B939" w:rsidR="00ED745C" w:rsidRPr="008A15ED" w:rsidRDefault="00000000">
          <w:pPr>
            <w:pStyle w:val="TOC1"/>
            <w:tabs>
              <w:tab w:val="left" w:pos="660"/>
              <w:tab w:val="right" w:leader="dot" w:pos="9440"/>
            </w:tabs>
            <w:rPr>
              <w:rFonts w:asciiTheme="minorHAnsi" w:eastAsiaTheme="minorEastAsia" w:hAnsiTheme="minorHAnsi"/>
              <w:b w:val="0"/>
              <w:bCs/>
              <w:noProof/>
              <w:kern w:val="2"/>
              <w:sz w:val="24"/>
              <w:szCs w:val="24"/>
              <w:lang w:eastAsia="en-IN"/>
              <w14:ligatures w14:val="standardContextual"/>
            </w:rPr>
          </w:pPr>
          <w:hyperlink w:anchor="_Toc227413233" w:history="1">
            <w:r w:rsidR="00ED745C" w:rsidRPr="008A15ED">
              <w:rPr>
                <w:rStyle w:val="Hyperlink"/>
                <w:b w:val="0"/>
                <w:bCs/>
                <w:noProof/>
                <w:sz w:val="24"/>
                <w:szCs w:val="24"/>
              </w:rPr>
              <w:t>5.7</w:t>
            </w:r>
            <w:r w:rsidR="00ED745C" w:rsidRPr="008A15ED">
              <w:rPr>
                <w:rFonts w:asciiTheme="minorHAnsi" w:eastAsiaTheme="minorEastAsia" w:hAnsiTheme="minorHAnsi"/>
                <w:b w:val="0"/>
                <w:bCs/>
                <w:noProof/>
                <w:kern w:val="2"/>
                <w:sz w:val="24"/>
                <w:szCs w:val="24"/>
                <w:lang w:eastAsia="en-IN"/>
                <w14:ligatures w14:val="standardContextual"/>
              </w:rPr>
              <w:tab/>
            </w:r>
            <w:r w:rsidR="00ED745C" w:rsidRPr="008A15ED">
              <w:rPr>
                <w:rStyle w:val="Hyperlink"/>
                <w:b w:val="0"/>
                <w:bCs/>
                <w:noProof/>
                <w:sz w:val="24"/>
                <w:szCs w:val="24"/>
              </w:rPr>
              <w:t>Flora and Fauna</w:t>
            </w:r>
            <w:r w:rsidR="00ED745C" w:rsidRPr="008A15ED">
              <w:rPr>
                <w:b w:val="0"/>
                <w:bCs/>
                <w:noProof/>
                <w:webHidden/>
                <w:sz w:val="24"/>
                <w:szCs w:val="24"/>
              </w:rPr>
              <w:tab/>
            </w:r>
            <w:r w:rsidR="00ED745C" w:rsidRPr="008A15ED">
              <w:rPr>
                <w:b w:val="0"/>
                <w:bCs/>
                <w:noProof/>
                <w:webHidden/>
                <w:sz w:val="24"/>
                <w:szCs w:val="24"/>
              </w:rPr>
              <w:fldChar w:fldCharType="begin"/>
            </w:r>
            <w:r w:rsidR="00ED745C" w:rsidRPr="008A15ED">
              <w:rPr>
                <w:b w:val="0"/>
                <w:bCs/>
                <w:noProof/>
                <w:webHidden/>
                <w:sz w:val="24"/>
                <w:szCs w:val="24"/>
              </w:rPr>
              <w:instrText xml:space="preserve"> PAGEREF _Toc227413233 \h </w:instrText>
            </w:r>
            <w:r w:rsidR="00ED745C" w:rsidRPr="008A15ED">
              <w:rPr>
                <w:b w:val="0"/>
                <w:bCs/>
                <w:noProof/>
                <w:webHidden/>
                <w:sz w:val="24"/>
                <w:szCs w:val="24"/>
              </w:rPr>
            </w:r>
            <w:r w:rsidR="00ED745C" w:rsidRPr="008A15ED">
              <w:rPr>
                <w:b w:val="0"/>
                <w:bCs/>
                <w:noProof/>
                <w:webHidden/>
                <w:sz w:val="24"/>
                <w:szCs w:val="24"/>
              </w:rPr>
              <w:fldChar w:fldCharType="separate"/>
            </w:r>
            <w:r w:rsidR="002F28E3">
              <w:rPr>
                <w:b w:val="0"/>
                <w:bCs/>
                <w:noProof/>
                <w:webHidden/>
                <w:sz w:val="24"/>
                <w:szCs w:val="24"/>
              </w:rPr>
              <w:t>32</w:t>
            </w:r>
            <w:r w:rsidR="00ED745C" w:rsidRPr="008A15ED">
              <w:rPr>
                <w:b w:val="0"/>
                <w:bCs/>
                <w:noProof/>
                <w:webHidden/>
                <w:sz w:val="24"/>
                <w:szCs w:val="24"/>
              </w:rPr>
              <w:fldChar w:fldCharType="end"/>
            </w:r>
          </w:hyperlink>
        </w:p>
        <w:p w14:paraId="13AE489E" w14:textId="7F819448" w:rsidR="00ED745C" w:rsidRPr="008A15ED" w:rsidRDefault="00000000">
          <w:pPr>
            <w:pStyle w:val="TOC1"/>
            <w:tabs>
              <w:tab w:val="left" w:pos="660"/>
              <w:tab w:val="right" w:leader="dot" w:pos="9440"/>
            </w:tabs>
            <w:rPr>
              <w:rFonts w:asciiTheme="minorHAnsi" w:eastAsiaTheme="minorEastAsia" w:hAnsiTheme="minorHAnsi"/>
              <w:b w:val="0"/>
              <w:bCs/>
              <w:noProof/>
              <w:kern w:val="2"/>
              <w:sz w:val="24"/>
              <w:szCs w:val="24"/>
              <w:lang w:eastAsia="en-IN"/>
              <w14:ligatures w14:val="standardContextual"/>
            </w:rPr>
          </w:pPr>
          <w:hyperlink w:anchor="_Toc227413234" w:history="1">
            <w:r w:rsidR="00ED745C" w:rsidRPr="008A15ED">
              <w:rPr>
                <w:rStyle w:val="Hyperlink"/>
                <w:b w:val="0"/>
                <w:bCs/>
                <w:noProof/>
                <w:sz w:val="24"/>
                <w:szCs w:val="24"/>
              </w:rPr>
              <w:t>5.8</w:t>
            </w:r>
            <w:r w:rsidR="00ED745C" w:rsidRPr="008A15ED">
              <w:rPr>
                <w:rFonts w:asciiTheme="minorHAnsi" w:eastAsiaTheme="minorEastAsia" w:hAnsiTheme="minorHAnsi"/>
                <w:b w:val="0"/>
                <w:bCs/>
                <w:noProof/>
                <w:kern w:val="2"/>
                <w:sz w:val="24"/>
                <w:szCs w:val="24"/>
                <w:lang w:eastAsia="en-IN"/>
                <w14:ligatures w14:val="standardContextual"/>
              </w:rPr>
              <w:tab/>
            </w:r>
            <w:r w:rsidR="00ED745C" w:rsidRPr="008A15ED">
              <w:rPr>
                <w:rStyle w:val="Hyperlink"/>
                <w:b w:val="0"/>
                <w:bCs/>
                <w:noProof/>
                <w:sz w:val="24"/>
                <w:szCs w:val="24"/>
              </w:rPr>
              <w:t>Water bodies such as River, Nala, Stream, Reservoir, etc</w:t>
            </w:r>
            <w:r w:rsidR="00ED745C" w:rsidRPr="008A15ED">
              <w:rPr>
                <w:b w:val="0"/>
                <w:bCs/>
                <w:noProof/>
                <w:webHidden/>
                <w:sz w:val="24"/>
                <w:szCs w:val="24"/>
              </w:rPr>
              <w:tab/>
            </w:r>
            <w:r w:rsidR="00ED745C" w:rsidRPr="008A15ED">
              <w:rPr>
                <w:b w:val="0"/>
                <w:bCs/>
                <w:noProof/>
                <w:webHidden/>
                <w:sz w:val="24"/>
                <w:szCs w:val="24"/>
              </w:rPr>
              <w:fldChar w:fldCharType="begin"/>
            </w:r>
            <w:r w:rsidR="00ED745C" w:rsidRPr="008A15ED">
              <w:rPr>
                <w:b w:val="0"/>
                <w:bCs/>
                <w:noProof/>
                <w:webHidden/>
                <w:sz w:val="24"/>
                <w:szCs w:val="24"/>
              </w:rPr>
              <w:instrText xml:space="preserve"> PAGEREF _Toc227413234 \h </w:instrText>
            </w:r>
            <w:r w:rsidR="00ED745C" w:rsidRPr="008A15ED">
              <w:rPr>
                <w:b w:val="0"/>
                <w:bCs/>
                <w:noProof/>
                <w:webHidden/>
                <w:sz w:val="24"/>
                <w:szCs w:val="24"/>
              </w:rPr>
            </w:r>
            <w:r w:rsidR="00ED745C" w:rsidRPr="008A15ED">
              <w:rPr>
                <w:b w:val="0"/>
                <w:bCs/>
                <w:noProof/>
                <w:webHidden/>
                <w:sz w:val="24"/>
                <w:szCs w:val="24"/>
              </w:rPr>
              <w:fldChar w:fldCharType="separate"/>
            </w:r>
            <w:r w:rsidR="002F28E3">
              <w:rPr>
                <w:b w:val="0"/>
                <w:bCs/>
                <w:noProof/>
                <w:webHidden/>
                <w:sz w:val="24"/>
                <w:szCs w:val="24"/>
              </w:rPr>
              <w:t>32</w:t>
            </w:r>
            <w:r w:rsidR="00ED745C" w:rsidRPr="008A15ED">
              <w:rPr>
                <w:b w:val="0"/>
                <w:bCs/>
                <w:noProof/>
                <w:webHidden/>
                <w:sz w:val="24"/>
                <w:szCs w:val="24"/>
              </w:rPr>
              <w:fldChar w:fldCharType="end"/>
            </w:r>
          </w:hyperlink>
        </w:p>
        <w:p w14:paraId="20249D42" w14:textId="2B3B2DEF" w:rsidR="00ED745C" w:rsidRPr="008A15ED" w:rsidRDefault="00000000">
          <w:pPr>
            <w:pStyle w:val="TOC1"/>
            <w:tabs>
              <w:tab w:val="left" w:pos="660"/>
              <w:tab w:val="right" w:leader="dot" w:pos="9440"/>
            </w:tabs>
            <w:rPr>
              <w:rFonts w:asciiTheme="minorHAnsi" w:eastAsiaTheme="minorEastAsia" w:hAnsiTheme="minorHAnsi"/>
              <w:b w:val="0"/>
              <w:bCs/>
              <w:noProof/>
              <w:kern w:val="2"/>
              <w:sz w:val="24"/>
              <w:szCs w:val="24"/>
              <w:lang w:eastAsia="en-IN"/>
              <w14:ligatures w14:val="standardContextual"/>
            </w:rPr>
          </w:pPr>
          <w:hyperlink w:anchor="_Toc227413235" w:history="1">
            <w:r w:rsidR="00ED745C" w:rsidRPr="008A15ED">
              <w:rPr>
                <w:rStyle w:val="Hyperlink"/>
                <w:b w:val="0"/>
                <w:bCs/>
                <w:noProof/>
                <w:sz w:val="24"/>
                <w:szCs w:val="24"/>
              </w:rPr>
              <w:t>5.9</w:t>
            </w:r>
            <w:r w:rsidR="00ED745C" w:rsidRPr="008A15ED">
              <w:rPr>
                <w:rFonts w:asciiTheme="minorHAnsi" w:eastAsiaTheme="minorEastAsia" w:hAnsiTheme="minorHAnsi"/>
                <w:b w:val="0"/>
                <w:bCs/>
                <w:noProof/>
                <w:kern w:val="2"/>
                <w:sz w:val="24"/>
                <w:szCs w:val="24"/>
                <w:lang w:eastAsia="en-IN"/>
                <w14:ligatures w14:val="standardContextual"/>
              </w:rPr>
              <w:tab/>
            </w:r>
            <w:r w:rsidR="00ED745C" w:rsidRPr="008A15ED">
              <w:rPr>
                <w:rStyle w:val="Hyperlink"/>
                <w:b w:val="0"/>
                <w:bCs/>
                <w:noProof/>
                <w:sz w:val="24"/>
                <w:szCs w:val="24"/>
              </w:rPr>
              <w:t>Climate and Rainfall data</w:t>
            </w:r>
            <w:r w:rsidR="00ED745C" w:rsidRPr="008A15ED">
              <w:rPr>
                <w:b w:val="0"/>
                <w:bCs/>
                <w:noProof/>
                <w:webHidden/>
                <w:sz w:val="24"/>
                <w:szCs w:val="24"/>
              </w:rPr>
              <w:tab/>
            </w:r>
            <w:r w:rsidR="00ED745C" w:rsidRPr="008A15ED">
              <w:rPr>
                <w:b w:val="0"/>
                <w:bCs/>
                <w:noProof/>
                <w:webHidden/>
                <w:sz w:val="24"/>
                <w:szCs w:val="24"/>
              </w:rPr>
              <w:fldChar w:fldCharType="begin"/>
            </w:r>
            <w:r w:rsidR="00ED745C" w:rsidRPr="008A15ED">
              <w:rPr>
                <w:b w:val="0"/>
                <w:bCs/>
                <w:noProof/>
                <w:webHidden/>
                <w:sz w:val="24"/>
                <w:szCs w:val="24"/>
              </w:rPr>
              <w:instrText xml:space="preserve"> PAGEREF _Toc227413235 \h </w:instrText>
            </w:r>
            <w:r w:rsidR="00ED745C" w:rsidRPr="008A15ED">
              <w:rPr>
                <w:b w:val="0"/>
                <w:bCs/>
                <w:noProof/>
                <w:webHidden/>
                <w:sz w:val="24"/>
                <w:szCs w:val="24"/>
              </w:rPr>
            </w:r>
            <w:r w:rsidR="00ED745C" w:rsidRPr="008A15ED">
              <w:rPr>
                <w:b w:val="0"/>
                <w:bCs/>
                <w:noProof/>
                <w:webHidden/>
                <w:sz w:val="24"/>
                <w:szCs w:val="24"/>
              </w:rPr>
              <w:fldChar w:fldCharType="separate"/>
            </w:r>
            <w:r w:rsidR="002F28E3">
              <w:rPr>
                <w:b w:val="0"/>
                <w:bCs/>
                <w:noProof/>
                <w:webHidden/>
                <w:sz w:val="24"/>
                <w:szCs w:val="24"/>
              </w:rPr>
              <w:t>33</w:t>
            </w:r>
            <w:r w:rsidR="00ED745C" w:rsidRPr="008A15ED">
              <w:rPr>
                <w:b w:val="0"/>
                <w:bCs/>
                <w:noProof/>
                <w:webHidden/>
                <w:sz w:val="24"/>
                <w:szCs w:val="24"/>
              </w:rPr>
              <w:fldChar w:fldCharType="end"/>
            </w:r>
          </w:hyperlink>
        </w:p>
        <w:p w14:paraId="37B1A7DF" w14:textId="696C062E" w:rsidR="00ED745C" w:rsidRPr="008A15ED" w:rsidRDefault="00000000">
          <w:pPr>
            <w:pStyle w:val="TOC1"/>
            <w:tabs>
              <w:tab w:val="left" w:pos="660"/>
              <w:tab w:val="right" w:leader="dot" w:pos="9440"/>
            </w:tabs>
            <w:rPr>
              <w:rFonts w:asciiTheme="minorHAnsi" w:eastAsiaTheme="minorEastAsia" w:hAnsiTheme="minorHAnsi"/>
              <w:b w:val="0"/>
              <w:bCs/>
              <w:noProof/>
              <w:kern w:val="2"/>
              <w:sz w:val="24"/>
              <w:szCs w:val="24"/>
              <w:lang w:eastAsia="en-IN"/>
              <w14:ligatures w14:val="standardContextual"/>
            </w:rPr>
          </w:pPr>
          <w:hyperlink w:anchor="_Toc227413236" w:history="1">
            <w:r w:rsidR="00ED745C" w:rsidRPr="008A15ED">
              <w:rPr>
                <w:rStyle w:val="Hyperlink"/>
                <w:b w:val="0"/>
                <w:bCs/>
                <w:noProof/>
                <w:sz w:val="24"/>
                <w:szCs w:val="24"/>
              </w:rPr>
              <w:t>6.</w:t>
            </w:r>
            <w:r w:rsidR="00ED745C" w:rsidRPr="008A15ED">
              <w:rPr>
                <w:rFonts w:asciiTheme="minorHAnsi" w:eastAsiaTheme="minorEastAsia" w:hAnsiTheme="minorHAnsi"/>
                <w:b w:val="0"/>
                <w:bCs/>
                <w:noProof/>
                <w:kern w:val="2"/>
                <w:sz w:val="24"/>
                <w:szCs w:val="24"/>
                <w:lang w:eastAsia="en-IN"/>
                <w14:ligatures w14:val="standardContextual"/>
              </w:rPr>
              <w:tab/>
            </w:r>
            <w:r w:rsidR="00ED745C" w:rsidRPr="008A15ED">
              <w:rPr>
                <w:rStyle w:val="Hyperlink"/>
                <w:b w:val="0"/>
                <w:bCs/>
                <w:noProof/>
                <w:sz w:val="24"/>
                <w:szCs w:val="24"/>
              </w:rPr>
              <w:t>Local infrastructure</w:t>
            </w:r>
            <w:r w:rsidR="00ED745C" w:rsidRPr="008A15ED">
              <w:rPr>
                <w:b w:val="0"/>
                <w:bCs/>
                <w:noProof/>
                <w:webHidden/>
                <w:sz w:val="24"/>
                <w:szCs w:val="24"/>
              </w:rPr>
              <w:tab/>
            </w:r>
            <w:r w:rsidR="00ED745C" w:rsidRPr="008A15ED">
              <w:rPr>
                <w:b w:val="0"/>
                <w:bCs/>
                <w:noProof/>
                <w:webHidden/>
                <w:sz w:val="24"/>
                <w:szCs w:val="24"/>
              </w:rPr>
              <w:fldChar w:fldCharType="begin"/>
            </w:r>
            <w:r w:rsidR="00ED745C" w:rsidRPr="008A15ED">
              <w:rPr>
                <w:b w:val="0"/>
                <w:bCs/>
                <w:noProof/>
                <w:webHidden/>
                <w:sz w:val="24"/>
                <w:szCs w:val="24"/>
              </w:rPr>
              <w:instrText xml:space="preserve"> PAGEREF _Toc227413236 \h </w:instrText>
            </w:r>
            <w:r w:rsidR="00ED745C" w:rsidRPr="008A15ED">
              <w:rPr>
                <w:b w:val="0"/>
                <w:bCs/>
                <w:noProof/>
                <w:webHidden/>
                <w:sz w:val="24"/>
                <w:szCs w:val="24"/>
              </w:rPr>
            </w:r>
            <w:r w:rsidR="00ED745C" w:rsidRPr="008A15ED">
              <w:rPr>
                <w:b w:val="0"/>
                <w:bCs/>
                <w:noProof/>
                <w:webHidden/>
                <w:sz w:val="24"/>
                <w:szCs w:val="24"/>
              </w:rPr>
              <w:fldChar w:fldCharType="separate"/>
            </w:r>
            <w:r w:rsidR="002F28E3">
              <w:rPr>
                <w:b w:val="0"/>
                <w:bCs/>
                <w:noProof/>
                <w:webHidden/>
                <w:sz w:val="24"/>
                <w:szCs w:val="24"/>
              </w:rPr>
              <w:t>34</w:t>
            </w:r>
            <w:r w:rsidR="00ED745C" w:rsidRPr="008A15ED">
              <w:rPr>
                <w:b w:val="0"/>
                <w:bCs/>
                <w:noProof/>
                <w:webHidden/>
                <w:sz w:val="24"/>
                <w:szCs w:val="24"/>
              </w:rPr>
              <w:fldChar w:fldCharType="end"/>
            </w:r>
          </w:hyperlink>
        </w:p>
        <w:p w14:paraId="3581E703" w14:textId="6059080A" w:rsidR="00ED745C" w:rsidRPr="008A15ED" w:rsidRDefault="00000000">
          <w:pPr>
            <w:pStyle w:val="TOC1"/>
            <w:tabs>
              <w:tab w:val="left" w:pos="660"/>
              <w:tab w:val="right" w:leader="dot" w:pos="9440"/>
            </w:tabs>
            <w:rPr>
              <w:rFonts w:asciiTheme="minorHAnsi" w:eastAsiaTheme="minorEastAsia" w:hAnsiTheme="minorHAnsi"/>
              <w:b w:val="0"/>
              <w:bCs/>
              <w:noProof/>
              <w:kern w:val="2"/>
              <w:sz w:val="24"/>
              <w:szCs w:val="24"/>
              <w:lang w:eastAsia="en-IN"/>
              <w14:ligatures w14:val="standardContextual"/>
            </w:rPr>
          </w:pPr>
          <w:hyperlink w:anchor="_Toc227413237" w:history="1">
            <w:r w:rsidR="00ED745C" w:rsidRPr="008A15ED">
              <w:rPr>
                <w:rStyle w:val="Hyperlink"/>
                <w:b w:val="0"/>
                <w:bCs/>
                <w:noProof/>
                <w:sz w:val="24"/>
                <w:szCs w:val="24"/>
              </w:rPr>
              <w:t>7.</w:t>
            </w:r>
            <w:r w:rsidR="00ED745C" w:rsidRPr="008A15ED">
              <w:rPr>
                <w:rFonts w:asciiTheme="minorHAnsi" w:eastAsiaTheme="minorEastAsia" w:hAnsiTheme="minorHAnsi"/>
                <w:b w:val="0"/>
                <w:bCs/>
                <w:noProof/>
                <w:kern w:val="2"/>
                <w:sz w:val="24"/>
                <w:szCs w:val="24"/>
                <w:lang w:eastAsia="en-IN"/>
                <w14:ligatures w14:val="standardContextual"/>
              </w:rPr>
              <w:tab/>
            </w:r>
            <w:r w:rsidR="00ED745C" w:rsidRPr="008A15ED">
              <w:rPr>
                <w:rStyle w:val="Hyperlink"/>
                <w:b w:val="0"/>
                <w:bCs/>
                <w:noProof/>
                <w:sz w:val="24"/>
                <w:szCs w:val="24"/>
              </w:rPr>
              <w:t>Geology</w:t>
            </w:r>
            <w:r w:rsidR="00ED745C" w:rsidRPr="008A15ED">
              <w:rPr>
                <w:b w:val="0"/>
                <w:bCs/>
                <w:noProof/>
                <w:webHidden/>
                <w:sz w:val="24"/>
                <w:szCs w:val="24"/>
              </w:rPr>
              <w:tab/>
            </w:r>
            <w:r w:rsidR="00ED745C" w:rsidRPr="008A15ED">
              <w:rPr>
                <w:b w:val="0"/>
                <w:bCs/>
                <w:noProof/>
                <w:webHidden/>
                <w:sz w:val="24"/>
                <w:szCs w:val="24"/>
              </w:rPr>
              <w:fldChar w:fldCharType="begin"/>
            </w:r>
            <w:r w:rsidR="00ED745C" w:rsidRPr="008A15ED">
              <w:rPr>
                <w:b w:val="0"/>
                <w:bCs/>
                <w:noProof/>
                <w:webHidden/>
                <w:sz w:val="24"/>
                <w:szCs w:val="24"/>
              </w:rPr>
              <w:instrText xml:space="preserve"> PAGEREF _Toc227413237 \h </w:instrText>
            </w:r>
            <w:r w:rsidR="00ED745C" w:rsidRPr="008A15ED">
              <w:rPr>
                <w:b w:val="0"/>
                <w:bCs/>
                <w:noProof/>
                <w:webHidden/>
                <w:sz w:val="24"/>
                <w:szCs w:val="24"/>
              </w:rPr>
            </w:r>
            <w:r w:rsidR="00ED745C" w:rsidRPr="008A15ED">
              <w:rPr>
                <w:b w:val="0"/>
                <w:bCs/>
                <w:noProof/>
                <w:webHidden/>
                <w:sz w:val="24"/>
                <w:szCs w:val="24"/>
              </w:rPr>
              <w:fldChar w:fldCharType="separate"/>
            </w:r>
            <w:r w:rsidR="002F28E3">
              <w:rPr>
                <w:b w:val="0"/>
                <w:bCs/>
                <w:noProof/>
                <w:webHidden/>
                <w:sz w:val="24"/>
                <w:szCs w:val="24"/>
              </w:rPr>
              <w:t>34</w:t>
            </w:r>
            <w:r w:rsidR="00ED745C" w:rsidRPr="008A15ED">
              <w:rPr>
                <w:b w:val="0"/>
                <w:bCs/>
                <w:noProof/>
                <w:webHidden/>
                <w:sz w:val="24"/>
                <w:szCs w:val="24"/>
              </w:rPr>
              <w:fldChar w:fldCharType="end"/>
            </w:r>
          </w:hyperlink>
        </w:p>
        <w:p w14:paraId="53881F20" w14:textId="6B0F7CF8" w:rsidR="00ED745C" w:rsidRPr="008A15ED" w:rsidRDefault="00000000">
          <w:pPr>
            <w:pStyle w:val="TOC1"/>
            <w:tabs>
              <w:tab w:val="left" w:pos="660"/>
              <w:tab w:val="right" w:leader="dot" w:pos="9440"/>
            </w:tabs>
            <w:rPr>
              <w:rFonts w:asciiTheme="minorHAnsi" w:eastAsiaTheme="minorEastAsia" w:hAnsiTheme="minorHAnsi"/>
              <w:b w:val="0"/>
              <w:bCs/>
              <w:noProof/>
              <w:kern w:val="2"/>
              <w:sz w:val="24"/>
              <w:szCs w:val="24"/>
              <w:lang w:eastAsia="en-IN"/>
              <w14:ligatures w14:val="standardContextual"/>
            </w:rPr>
          </w:pPr>
          <w:hyperlink w:anchor="_Toc227413238" w:history="1">
            <w:r w:rsidR="00ED745C" w:rsidRPr="008A15ED">
              <w:rPr>
                <w:rStyle w:val="Hyperlink"/>
                <w:b w:val="0"/>
                <w:bCs/>
                <w:noProof/>
                <w:sz w:val="24"/>
                <w:szCs w:val="24"/>
              </w:rPr>
              <w:t>7.1</w:t>
            </w:r>
            <w:r w:rsidR="00ED745C" w:rsidRPr="008A15ED">
              <w:rPr>
                <w:rFonts w:asciiTheme="minorHAnsi" w:eastAsiaTheme="minorEastAsia" w:hAnsiTheme="minorHAnsi"/>
                <w:b w:val="0"/>
                <w:bCs/>
                <w:noProof/>
                <w:kern w:val="2"/>
                <w:sz w:val="24"/>
                <w:szCs w:val="24"/>
                <w:lang w:eastAsia="en-IN"/>
                <w14:ligatures w14:val="standardContextual"/>
              </w:rPr>
              <w:tab/>
            </w:r>
            <w:r w:rsidR="00ED745C" w:rsidRPr="008A15ED">
              <w:rPr>
                <w:rStyle w:val="Hyperlink"/>
                <w:b w:val="0"/>
                <w:bCs/>
                <w:noProof/>
                <w:sz w:val="24"/>
                <w:szCs w:val="24"/>
              </w:rPr>
              <w:t>Regional geological set up of the area with stratigraphy, structure and metamorphism.</w:t>
            </w:r>
            <w:r w:rsidR="00ED745C" w:rsidRPr="008A15ED">
              <w:rPr>
                <w:b w:val="0"/>
                <w:bCs/>
                <w:noProof/>
                <w:webHidden/>
                <w:sz w:val="24"/>
                <w:szCs w:val="24"/>
              </w:rPr>
              <w:tab/>
            </w:r>
            <w:r w:rsidR="00ED745C" w:rsidRPr="008A15ED">
              <w:rPr>
                <w:b w:val="0"/>
                <w:bCs/>
                <w:noProof/>
                <w:webHidden/>
                <w:sz w:val="24"/>
                <w:szCs w:val="24"/>
              </w:rPr>
              <w:fldChar w:fldCharType="begin"/>
            </w:r>
            <w:r w:rsidR="00ED745C" w:rsidRPr="008A15ED">
              <w:rPr>
                <w:b w:val="0"/>
                <w:bCs/>
                <w:noProof/>
                <w:webHidden/>
                <w:sz w:val="24"/>
                <w:szCs w:val="24"/>
              </w:rPr>
              <w:instrText xml:space="preserve"> PAGEREF _Toc227413238 \h </w:instrText>
            </w:r>
            <w:r w:rsidR="00ED745C" w:rsidRPr="008A15ED">
              <w:rPr>
                <w:b w:val="0"/>
                <w:bCs/>
                <w:noProof/>
                <w:webHidden/>
                <w:sz w:val="24"/>
                <w:szCs w:val="24"/>
              </w:rPr>
            </w:r>
            <w:r w:rsidR="00ED745C" w:rsidRPr="008A15ED">
              <w:rPr>
                <w:b w:val="0"/>
                <w:bCs/>
                <w:noProof/>
                <w:webHidden/>
                <w:sz w:val="24"/>
                <w:szCs w:val="24"/>
              </w:rPr>
              <w:fldChar w:fldCharType="separate"/>
            </w:r>
            <w:r w:rsidR="002F28E3">
              <w:rPr>
                <w:b w:val="0"/>
                <w:bCs/>
                <w:noProof/>
                <w:webHidden/>
                <w:sz w:val="24"/>
                <w:szCs w:val="24"/>
              </w:rPr>
              <w:t>34</w:t>
            </w:r>
            <w:r w:rsidR="00ED745C" w:rsidRPr="008A15ED">
              <w:rPr>
                <w:b w:val="0"/>
                <w:bCs/>
                <w:noProof/>
                <w:webHidden/>
                <w:sz w:val="24"/>
                <w:szCs w:val="24"/>
              </w:rPr>
              <w:fldChar w:fldCharType="end"/>
            </w:r>
          </w:hyperlink>
        </w:p>
        <w:p w14:paraId="281F01F1" w14:textId="6E4DA9DB" w:rsidR="00ED745C" w:rsidRPr="008A15ED" w:rsidRDefault="00000000">
          <w:pPr>
            <w:pStyle w:val="TOC1"/>
            <w:tabs>
              <w:tab w:val="left" w:pos="660"/>
              <w:tab w:val="right" w:leader="dot" w:pos="9440"/>
            </w:tabs>
            <w:rPr>
              <w:rFonts w:asciiTheme="minorHAnsi" w:eastAsiaTheme="minorEastAsia" w:hAnsiTheme="minorHAnsi"/>
              <w:b w:val="0"/>
              <w:bCs/>
              <w:noProof/>
              <w:kern w:val="2"/>
              <w:sz w:val="24"/>
              <w:szCs w:val="24"/>
              <w:lang w:eastAsia="en-IN"/>
              <w14:ligatures w14:val="standardContextual"/>
            </w:rPr>
          </w:pPr>
          <w:hyperlink w:anchor="_Toc227413239" w:history="1">
            <w:r w:rsidR="00ED745C" w:rsidRPr="008A15ED">
              <w:rPr>
                <w:rStyle w:val="Hyperlink"/>
                <w:b w:val="0"/>
                <w:bCs/>
                <w:noProof/>
                <w:sz w:val="24"/>
                <w:szCs w:val="24"/>
              </w:rPr>
              <w:t>8.</w:t>
            </w:r>
            <w:r w:rsidR="00ED745C" w:rsidRPr="008A15ED">
              <w:rPr>
                <w:rFonts w:asciiTheme="minorHAnsi" w:eastAsiaTheme="minorEastAsia" w:hAnsiTheme="minorHAnsi"/>
                <w:b w:val="0"/>
                <w:bCs/>
                <w:noProof/>
                <w:kern w:val="2"/>
                <w:sz w:val="24"/>
                <w:szCs w:val="24"/>
                <w:lang w:eastAsia="en-IN"/>
                <w14:ligatures w14:val="standardContextual"/>
              </w:rPr>
              <w:tab/>
            </w:r>
            <w:r w:rsidR="00ED745C" w:rsidRPr="008A15ED">
              <w:rPr>
                <w:rStyle w:val="Hyperlink"/>
                <w:b w:val="0"/>
                <w:bCs/>
                <w:noProof/>
                <w:sz w:val="24"/>
                <w:szCs w:val="24"/>
              </w:rPr>
              <w:t>Previous work</w:t>
            </w:r>
            <w:r w:rsidR="00ED745C" w:rsidRPr="008A15ED">
              <w:rPr>
                <w:b w:val="0"/>
                <w:bCs/>
                <w:noProof/>
                <w:webHidden/>
                <w:sz w:val="24"/>
                <w:szCs w:val="24"/>
              </w:rPr>
              <w:tab/>
            </w:r>
            <w:r w:rsidR="00ED745C" w:rsidRPr="008A15ED">
              <w:rPr>
                <w:b w:val="0"/>
                <w:bCs/>
                <w:noProof/>
                <w:webHidden/>
                <w:sz w:val="24"/>
                <w:szCs w:val="24"/>
              </w:rPr>
              <w:fldChar w:fldCharType="begin"/>
            </w:r>
            <w:r w:rsidR="00ED745C" w:rsidRPr="008A15ED">
              <w:rPr>
                <w:b w:val="0"/>
                <w:bCs/>
                <w:noProof/>
                <w:webHidden/>
                <w:sz w:val="24"/>
                <w:szCs w:val="24"/>
              </w:rPr>
              <w:instrText xml:space="preserve"> PAGEREF _Toc227413239 \h </w:instrText>
            </w:r>
            <w:r w:rsidR="00ED745C" w:rsidRPr="008A15ED">
              <w:rPr>
                <w:b w:val="0"/>
                <w:bCs/>
                <w:noProof/>
                <w:webHidden/>
                <w:sz w:val="24"/>
                <w:szCs w:val="24"/>
              </w:rPr>
            </w:r>
            <w:r w:rsidR="00ED745C" w:rsidRPr="008A15ED">
              <w:rPr>
                <w:b w:val="0"/>
                <w:bCs/>
                <w:noProof/>
                <w:webHidden/>
                <w:sz w:val="24"/>
                <w:szCs w:val="24"/>
              </w:rPr>
              <w:fldChar w:fldCharType="separate"/>
            </w:r>
            <w:r w:rsidR="002F28E3">
              <w:rPr>
                <w:b w:val="0"/>
                <w:bCs/>
                <w:noProof/>
                <w:webHidden/>
                <w:sz w:val="24"/>
                <w:szCs w:val="24"/>
              </w:rPr>
              <w:t>39</w:t>
            </w:r>
            <w:r w:rsidR="00ED745C" w:rsidRPr="008A15ED">
              <w:rPr>
                <w:b w:val="0"/>
                <w:bCs/>
                <w:noProof/>
                <w:webHidden/>
                <w:sz w:val="24"/>
                <w:szCs w:val="24"/>
              </w:rPr>
              <w:fldChar w:fldCharType="end"/>
            </w:r>
          </w:hyperlink>
        </w:p>
        <w:p w14:paraId="489A42EE" w14:textId="4EC791B1" w:rsidR="00ED745C" w:rsidRPr="008A15ED" w:rsidRDefault="00000000">
          <w:pPr>
            <w:pStyle w:val="TOC1"/>
            <w:tabs>
              <w:tab w:val="left" w:pos="660"/>
              <w:tab w:val="right" w:leader="dot" w:pos="9440"/>
            </w:tabs>
            <w:rPr>
              <w:rFonts w:asciiTheme="minorHAnsi" w:eastAsiaTheme="minorEastAsia" w:hAnsiTheme="minorHAnsi"/>
              <w:b w:val="0"/>
              <w:bCs/>
              <w:noProof/>
              <w:kern w:val="2"/>
              <w:sz w:val="24"/>
              <w:szCs w:val="24"/>
              <w:lang w:eastAsia="en-IN"/>
              <w14:ligatures w14:val="standardContextual"/>
            </w:rPr>
          </w:pPr>
          <w:hyperlink w:anchor="_Toc227413240" w:history="1">
            <w:r w:rsidR="00ED745C" w:rsidRPr="008A15ED">
              <w:rPr>
                <w:rStyle w:val="Hyperlink"/>
                <w:b w:val="0"/>
                <w:bCs/>
                <w:noProof/>
                <w:sz w:val="24"/>
                <w:szCs w:val="24"/>
              </w:rPr>
              <w:t>9.</w:t>
            </w:r>
            <w:r w:rsidR="00ED745C" w:rsidRPr="008A15ED">
              <w:rPr>
                <w:rFonts w:asciiTheme="minorHAnsi" w:eastAsiaTheme="minorEastAsia" w:hAnsiTheme="minorHAnsi"/>
                <w:b w:val="0"/>
                <w:bCs/>
                <w:noProof/>
                <w:kern w:val="2"/>
                <w:sz w:val="24"/>
                <w:szCs w:val="24"/>
                <w:lang w:eastAsia="en-IN"/>
                <w14:ligatures w14:val="standardContextual"/>
              </w:rPr>
              <w:tab/>
            </w:r>
            <w:r w:rsidR="00ED745C" w:rsidRPr="008A15ED">
              <w:rPr>
                <w:rStyle w:val="Hyperlink"/>
                <w:b w:val="0"/>
                <w:bCs/>
                <w:noProof/>
                <w:sz w:val="24"/>
                <w:szCs w:val="24"/>
              </w:rPr>
              <w:t>Aerial ground geophysical exploration</w:t>
            </w:r>
            <w:r w:rsidR="00ED745C" w:rsidRPr="008A15ED">
              <w:rPr>
                <w:b w:val="0"/>
                <w:bCs/>
                <w:noProof/>
                <w:webHidden/>
                <w:sz w:val="24"/>
                <w:szCs w:val="24"/>
              </w:rPr>
              <w:tab/>
            </w:r>
            <w:r w:rsidR="00ED745C" w:rsidRPr="008A15ED">
              <w:rPr>
                <w:b w:val="0"/>
                <w:bCs/>
                <w:noProof/>
                <w:webHidden/>
                <w:sz w:val="24"/>
                <w:szCs w:val="24"/>
              </w:rPr>
              <w:fldChar w:fldCharType="begin"/>
            </w:r>
            <w:r w:rsidR="00ED745C" w:rsidRPr="008A15ED">
              <w:rPr>
                <w:b w:val="0"/>
                <w:bCs/>
                <w:noProof/>
                <w:webHidden/>
                <w:sz w:val="24"/>
                <w:szCs w:val="24"/>
              </w:rPr>
              <w:instrText xml:space="preserve"> PAGEREF _Toc227413240 \h </w:instrText>
            </w:r>
            <w:r w:rsidR="00ED745C" w:rsidRPr="008A15ED">
              <w:rPr>
                <w:b w:val="0"/>
                <w:bCs/>
                <w:noProof/>
                <w:webHidden/>
                <w:sz w:val="24"/>
                <w:szCs w:val="24"/>
              </w:rPr>
            </w:r>
            <w:r w:rsidR="00ED745C" w:rsidRPr="008A15ED">
              <w:rPr>
                <w:b w:val="0"/>
                <w:bCs/>
                <w:noProof/>
                <w:webHidden/>
                <w:sz w:val="24"/>
                <w:szCs w:val="24"/>
              </w:rPr>
              <w:fldChar w:fldCharType="separate"/>
            </w:r>
            <w:r w:rsidR="002F28E3">
              <w:rPr>
                <w:b w:val="0"/>
                <w:bCs/>
                <w:noProof/>
                <w:webHidden/>
                <w:sz w:val="24"/>
                <w:szCs w:val="24"/>
              </w:rPr>
              <w:t>44</w:t>
            </w:r>
            <w:r w:rsidR="00ED745C" w:rsidRPr="008A15ED">
              <w:rPr>
                <w:b w:val="0"/>
                <w:bCs/>
                <w:noProof/>
                <w:webHidden/>
                <w:sz w:val="24"/>
                <w:szCs w:val="24"/>
              </w:rPr>
              <w:fldChar w:fldCharType="end"/>
            </w:r>
          </w:hyperlink>
        </w:p>
        <w:p w14:paraId="61069022" w14:textId="33E76703" w:rsidR="00ED745C" w:rsidRPr="008A15ED" w:rsidRDefault="00000000">
          <w:pPr>
            <w:pStyle w:val="TOC1"/>
            <w:tabs>
              <w:tab w:val="left" w:pos="660"/>
              <w:tab w:val="right" w:leader="dot" w:pos="9440"/>
            </w:tabs>
            <w:rPr>
              <w:rFonts w:asciiTheme="minorHAnsi" w:eastAsiaTheme="minorEastAsia" w:hAnsiTheme="minorHAnsi"/>
              <w:b w:val="0"/>
              <w:bCs/>
              <w:noProof/>
              <w:kern w:val="2"/>
              <w:sz w:val="24"/>
              <w:szCs w:val="24"/>
              <w:lang w:eastAsia="en-IN"/>
              <w14:ligatures w14:val="standardContextual"/>
            </w:rPr>
          </w:pPr>
          <w:hyperlink w:anchor="_Toc227413241" w:history="1">
            <w:r w:rsidR="00ED745C" w:rsidRPr="008A15ED">
              <w:rPr>
                <w:rStyle w:val="Hyperlink"/>
                <w:b w:val="0"/>
                <w:bCs/>
                <w:noProof/>
                <w:sz w:val="24"/>
                <w:szCs w:val="24"/>
              </w:rPr>
              <w:t>10.</w:t>
            </w:r>
            <w:r w:rsidR="00ED745C" w:rsidRPr="008A15ED">
              <w:rPr>
                <w:rFonts w:asciiTheme="minorHAnsi" w:eastAsiaTheme="minorEastAsia" w:hAnsiTheme="minorHAnsi"/>
                <w:b w:val="0"/>
                <w:bCs/>
                <w:noProof/>
                <w:kern w:val="2"/>
                <w:sz w:val="24"/>
                <w:szCs w:val="24"/>
                <w:lang w:eastAsia="en-IN"/>
                <w14:ligatures w14:val="standardContextual"/>
              </w:rPr>
              <w:tab/>
            </w:r>
            <w:r w:rsidR="00ED745C" w:rsidRPr="008A15ED">
              <w:rPr>
                <w:rStyle w:val="Hyperlink"/>
                <w:b w:val="0"/>
                <w:bCs/>
                <w:noProof/>
                <w:sz w:val="24"/>
                <w:szCs w:val="24"/>
              </w:rPr>
              <w:t>Exploration undertaken during current investigation</w:t>
            </w:r>
            <w:r w:rsidR="00ED745C" w:rsidRPr="008A15ED">
              <w:rPr>
                <w:b w:val="0"/>
                <w:bCs/>
                <w:noProof/>
                <w:webHidden/>
                <w:sz w:val="24"/>
                <w:szCs w:val="24"/>
              </w:rPr>
              <w:tab/>
            </w:r>
            <w:r w:rsidR="00ED745C" w:rsidRPr="008A15ED">
              <w:rPr>
                <w:b w:val="0"/>
                <w:bCs/>
                <w:noProof/>
                <w:webHidden/>
                <w:sz w:val="24"/>
                <w:szCs w:val="24"/>
              </w:rPr>
              <w:fldChar w:fldCharType="begin"/>
            </w:r>
            <w:r w:rsidR="00ED745C" w:rsidRPr="008A15ED">
              <w:rPr>
                <w:b w:val="0"/>
                <w:bCs/>
                <w:noProof/>
                <w:webHidden/>
                <w:sz w:val="24"/>
                <w:szCs w:val="24"/>
              </w:rPr>
              <w:instrText xml:space="preserve"> PAGEREF _Toc227413241 \h </w:instrText>
            </w:r>
            <w:r w:rsidR="00ED745C" w:rsidRPr="008A15ED">
              <w:rPr>
                <w:b w:val="0"/>
                <w:bCs/>
                <w:noProof/>
                <w:webHidden/>
                <w:sz w:val="24"/>
                <w:szCs w:val="24"/>
              </w:rPr>
            </w:r>
            <w:r w:rsidR="00ED745C" w:rsidRPr="008A15ED">
              <w:rPr>
                <w:b w:val="0"/>
                <w:bCs/>
                <w:noProof/>
                <w:webHidden/>
                <w:sz w:val="24"/>
                <w:szCs w:val="24"/>
              </w:rPr>
              <w:fldChar w:fldCharType="separate"/>
            </w:r>
            <w:r w:rsidR="002F28E3">
              <w:rPr>
                <w:b w:val="0"/>
                <w:bCs/>
                <w:noProof/>
                <w:webHidden/>
                <w:sz w:val="24"/>
                <w:szCs w:val="24"/>
              </w:rPr>
              <w:t>48</w:t>
            </w:r>
            <w:r w:rsidR="00ED745C" w:rsidRPr="008A15ED">
              <w:rPr>
                <w:b w:val="0"/>
                <w:bCs/>
                <w:noProof/>
                <w:webHidden/>
                <w:sz w:val="24"/>
                <w:szCs w:val="24"/>
              </w:rPr>
              <w:fldChar w:fldCharType="end"/>
            </w:r>
          </w:hyperlink>
        </w:p>
        <w:p w14:paraId="53D442DD" w14:textId="59E54D2C" w:rsidR="00ED745C" w:rsidRPr="008A15ED" w:rsidRDefault="00000000">
          <w:pPr>
            <w:pStyle w:val="TOC1"/>
            <w:tabs>
              <w:tab w:val="left" w:pos="880"/>
              <w:tab w:val="right" w:leader="dot" w:pos="9440"/>
            </w:tabs>
            <w:rPr>
              <w:rFonts w:asciiTheme="minorHAnsi" w:eastAsiaTheme="minorEastAsia" w:hAnsiTheme="minorHAnsi"/>
              <w:b w:val="0"/>
              <w:bCs/>
              <w:noProof/>
              <w:kern w:val="2"/>
              <w:sz w:val="24"/>
              <w:szCs w:val="24"/>
              <w:lang w:eastAsia="en-IN"/>
              <w14:ligatures w14:val="standardContextual"/>
            </w:rPr>
          </w:pPr>
          <w:hyperlink w:anchor="_Toc227413242" w:history="1">
            <w:r w:rsidR="00ED745C" w:rsidRPr="008A15ED">
              <w:rPr>
                <w:rStyle w:val="Hyperlink"/>
                <w:rFonts w:cs="Open Sans"/>
                <w:b w:val="0"/>
                <w:bCs/>
                <w:noProof/>
                <w:sz w:val="24"/>
                <w:szCs w:val="24"/>
              </w:rPr>
              <w:t>10.1</w:t>
            </w:r>
            <w:r w:rsidR="00ED745C" w:rsidRPr="008A15ED">
              <w:rPr>
                <w:rFonts w:asciiTheme="minorHAnsi" w:eastAsiaTheme="minorEastAsia" w:hAnsiTheme="minorHAnsi"/>
                <w:b w:val="0"/>
                <w:bCs/>
                <w:noProof/>
                <w:kern w:val="2"/>
                <w:sz w:val="24"/>
                <w:szCs w:val="24"/>
                <w:lang w:eastAsia="en-IN"/>
                <w14:ligatures w14:val="standardContextual"/>
              </w:rPr>
              <w:tab/>
            </w:r>
            <w:r w:rsidR="00ED745C" w:rsidRPr="008A15ED">
              <w:rPr>
                <w:rStyle w:val="Hyperlink"/>
                <w:rFonts w:cstheme="minorHAnsi"/>
                <w:b w:val="0"/>
                <w:bCs/>
                <w:noProof/>
                <w:sz w:val="24"/>
                <w:szCs w:val="24"/>
              </w:rPr>
              <w:t>Objectives</w:t>
            </w:r>
            <w:r w:rsidR="00ED745C" w:rsidRPr="008A15ED">
              <w:rPr>
                <w:rStyle w:val="Hyperlink"/>
                <w:rFonts w:cs="Open Sans"/>
                <w:b w:val="0"/>
                <w:bCs/>
                <w:noProof/>
                <w:sz w:val="24"/>
                <w:szCs w:val="24"/>
              </w:rPr>
              <w:t xml:space="preserve"> of the investigation</w:t>
            </w:r>
            <w:r w:rsidR="00ED745C" w:rsidRPr="008A15ED">
              <w:rPr>
                <w:b w:val="0"/>
                <w:bCs/>
                <w:noProof/>
                <w:webHidden/>
                <w:sz w:val="24"/>
                <w:szCs w:val="24"/>
              </w:rPr>
              <w:tab/>
            </w:r>
            <w:r w:rsidR="00ED745C" w:rsidRPr="008A15ED">
              <w:rPr>
                <w:b w:val="0"/>
                <w:bCs/>
                <w:noProof/>
                <w:webHidden/>
                <w:sz w:val="24"/>
                <w:szCs w:val="24"/>
              </w:rPr>
              <w:fldChar w:fldCharType="begin"/>
            </w:r>
            <w:r w:rsidR="00ED745C" w:rsidRPr="008A15ED">
              <w:rPr>
                <w:b w:val="0"/>
                <w:bCs/>
                <w:noProof/>
                <w:webHidden/>
                <w:sz w:val="24"/>
                <w:szCs w:val="24"/>
              </w:rPr>
              <w:instrText xml:space="preserve"> PAGEREF _Toc227413242 \h </w:instrText>
            </w:r>
            <w:r w:rsidR="00ED745C" w:rsidRPr="008A15ED">
              <w:rPr>
                <w:b w:val="0"/>
                <w:bCs/>
                <w:noProof/>
                <w:webHidden/>
                <w:sz w:val="24"/>
                <w:szCs w:val="24"/>
              </w:rPr>
            </w:r>
            <w:r w:rsidR="00ED745C" w:rsidRPr="008A15ED">
              <w:rPr>
                <w:b w:val="0"/>
                <w:bCs/>
                <w:noProof/>
                <w:webHidden/>
                <w:sz w:val="24"/>
                <w:szCs w:val="24"/>
              </w:rPr>
              <w:fldChar w:fldCharType="separate"/>
            </w:r>
            <w:r w:rsidR="002F28E3">
              <w:rPr>
                <w:b w:val="0"/>
                <w:bCs/>
                <w:noProof/>
                <w:webHidden/>
                <w:sz w:val="24"/>
                <w:szCs w:val="24"/>
              </w:rPr>
              <w:t>48</w:t>
            </w:r>
            <w:r w:rsidR="00ED745C" w:rsidRPr="008A15ED">
              <w:rPr>
                <w:b w:val="0"/>
                <w:bCs/>
                <w:noProof/>
                <w:webHidden/>
                <w:sz w:val="24"/>
                <w:szCs w:val="24"/>
              </w:rPr>
              <w:fldChar w:fldCharType="end"/>
            </w:r>
          </w:hyperlink>
        </w:p>
        <w:p w14:paraId="11160250" w14:textId="2A03E2DD" w:rsidR="00ED745C" w:rsidRPr="008A15ED" w:rsidRDefault="00000000">
          <w:pPr>
            <w:pStyle w:val="TOC1"/>
            <w:tabs>
              <w:tab w:val="left" w:pos="880"/>
              <w:tab w:val="right" w:leader="dot" w:pos="9440"/>
            </w:tabs>
            <w:rPr>
              <w:rFonts w:asciiTheme="minorHAnsi" w:eastAsiaTheme="minorEastAsia" w:hAnsiTheme="minorHAnsi"/>
              <w:b w:val="0"/>
              <w:bCs/>
              <w:noProof/>
              <w:kern w:val="2"/>
              <w:sz w:val="24"/>
              <w:szCs w:val="24"/>
              <w:lang w:eastAsia="en-IN"/>
              <w14:ligatures w14:val="standardContextual"/>
            </w:rPr>
          </w:pPr>
          <w:hyperlink w:anchor="_Toc227413243" w:history="1">
            <w:r w:rsidR="00ED745C" w:rsidRPr="008A15ED">
              <w:rPr>
                <w:rStyle w:val="Hyperlink"/>
                <w:b w:val="0"/>
                <w:bCs/>
                <w:noProof/>
                <w:sz w:val="24"/>
                <w:szCs w:val="24"/>
              </w:rPr>
              <w:t>10.2</w:t>
            </w:r>
            <w:r w:rsidR="00ED745C" w:rsidRPr="008A15ED">
              <w:rPr>
                <w:rFonts w:asciiTheme="minorHAnsi" w:eastAsiaTheme="minorEastAsia" w:hAnsiTheme="minorHAnsi"/>
                <w:b w:val="0"/>
                <w:bCs/>
                <w:noProof/>
                <w:kern w:val="2"/>
                <w:sz w:val="24"/>
                <w:szCs w:val="24"/>
                <w:lang w:eastAsia="en-IN"/>
                <w14:ligatures w14:val="standardContextual"/>
              </w:rPr>
              <w:tab/>
            </w:r>
            <w:r w:rsidR="00ED745C" w:rsidRPr="008A15ED">
              <w:rPr>
                <w:rStyle w:val="Hyperlink"/>
                <w:rFonts w:cstheme="minorHAnsi"/>
                <w:b w:val="0"/>
                <w:bCs/>
                <w:noProof/>
                <w:sz w:val="24"/>
                <w:szCs w:val="24"/>
              </w:rPr>
              <w:t>Updating</w:t>
            </w:r>
            <w:r w:rsidR="00ED745C" w:rsidRPr="008A15ED">
              <w:rPr>
                <w:rStyle w:val="Hyperlink"/>
                <w:b w:val="0"/>
                <w:bCs/>
                <w:noProof/>
                <w:sz w:val="24"/>
                <w:szCs w:val="24"/>
              </w:rPr>
              <w:t xml:space="preserve"> of Large-Scale Geological mapping</w:t>
            </w:r>
            <w:r w:rsidR="00ED745C" w:rsidRPr="008A15ED">
              <w:rPr>
                <w:b w:val="0"/>
                <w:bCs/>
                <w:noProof/>
                <w:webHidden/>
                <w:sz w:val="24"/>
                <w:szCs w:val="24"/>
              </w:rPr>
              <w:tab/>
            </w:r>
            <w:r w:rsidR="00ED745C" w:rsidRPr="008A15ED">
              <w:rPr>
                <w:b w:val="0"/>
                <w:bCs/>
                <w:noProof/>
                <w:webHidden/>
                <w:sz w:val="24"/>
                <w:szCs w:val="24"/>
              </w:rPr>
              <w:fldChar w:fldCharType="begin"/>
            </w:r>
            <w:r w:rsidR="00ED745C" w:rsidRPr="008A15ED">
              <w:rPr>
                <w:b w:val="0"/>
                <w:bCs/>
                <w:noProof/>
                <w:webHidden/>
                <w:sz w:val="24"/>
                <w:szCs w:val="24"/>
              </w:rPr>
              <w:instrText xml:space="preserve"> PAGEREF _Toc227413243 \h </w:instrText>
            </w:r>
            <w:r w:rsidR="00ED745C" w:rsidRPr="008A15ED">
              <w:rPr>
                <w:b w:val="0"/>
                <w:bCs/>
                <w:noProof/>
                <w:webHidden/>
                <w:sz w:val="24"/>
                <w:szCs w:val="24"/>
              </w:rPr>
            </w:r>
            <w:r w:rsidR="00ED745C" w:rsidRPr="008A15ED">
              <w:rPr>
                <w:b w:val="0"/>
                <w:bCs/>
                <w:noProof/>
                <w:webHidden/>
                <w:sz w:val="24"/>
                <w:szCs w:val="24"/>
              </w:rPr>
              <w:fldChar w:fldCharType="separate"/>
            </w:r>
            <w:r w:rsidR="002F28E3">
              <w:rPr>
                <w:b w:val="0"/>
                <w:bCs/>
                <w:noProof/>
                <w:webHidden/>
                <w:sz w:val="24"/>
                <w:szCs w:val="24"/>
              </w:rPr>
              <w:t>49</w:t>
            </w:r>
            <w:r w:rsidR="00ED745C" w:rsidRPr="008A15ED">
              <w:rPr>
                <w:b w:val="0"/>
                <w:bCs/>
                <w:noProof/>
                <w:webHidden/>
                <w:sz w:val="24"/>
                <w:szCs w:val="24"/>
              </w:rPr>
              <w:fldChar w:fldCharType="end"/>
            </w:r>
          </w:hyperlink>
        </w:p>
        <w:p w14:paraId="14636B5E" w14:textId="43FA2423" w:rsidR="00ED745C" w:rsidRPr="008A15ED" w:rsidRDefault="00000000">
          <w:pPr>
            <w:pStyle w:val="TOC1"/>
            <w:tabs>
              <w:tab w:val="left" w:pos="880"/>
              <w:tab w:val="right" w:leader="dot" w:pos="9440"/>
            </w:tabs>
            <w:rPr>
              <w:rFonts w:asciiTheme="minorHAnsi" w:eastAsiaTheme="minorEastAsia" w:hAnsiTheme="minorHAnsi"/>
              <w:b w:val="0"/>
              <w:bCs/>
              <w:noProof/>
              <w:kern w:val="2"/>
              <w:sz w:val="24"/>
              <w:szCs w:val="24"/>
              <w:lang w:eastAsia="en-IN"/>
              <w14:ligatures w14:val="standardContextual"/>
            </w:rPr>
          </w:pPr>
          <w:hyperlink w:anchor="_Toc227413244" w:history="1">
            <w:r w:rsidR="00ED745C" w:rsidRPr="008A15ED">
              <w:rPr>
                <w:rStyle w:val="Hyperlink"/>
                <w:rFonts w:cstheme="minorHAnsi"/>
                <w:b w:val="0"/>
                <w:bCs/>
                <w:noProof/>
                <w:sz w:val="24"/>
                <w:szCs w:val="24"/>
              </w:rPr>
              <w:t>10.3</w:t>
            </w:r>
            <w:r w:rsidR="00ED745C" w:rsidRPr="008A15ED">
              <w:rPr>
                <w:rFonts w:asciiTheme="minorHAnsi" w:eastAsiaTheme="minorEastAsia" w:hAnsiTheme="minorHAnsi"/>
                <w:b w:val="0"/>
                <w:bCs/>
                <w:noProof/>
                <w:kern w:val="2"/>
                <w:sz w:val="24"/>
                <w:szCs w:val="24"/>
                <w:lang w:eastAsia="en-IN"/>
                <w14:ligatures w14:val="standardContextual"/>
              </w:rPr>
              <w:tab/>
            </w:r>
            <w:r w:rsidR="00ED745C" w:rsidRPr="008A15ED">
              <w:rPr>
                <w:rStyle w:val="Hyperlink"/>
                <w:rFonts w:cstheme="minorHAnsi"/>
                <w:b w:val="0"/>
                <w:bCs/>
                <w:noProof/>
                <w:sz w:val="24"/>
                <w:szCs w:val="24"/>
              </w:rPr>
              <w:t>Surface indication:</w:t>
            </w:r>
            <w:r w:rsidR="00ED745C" w:rsidRPr="008A15ED">
              <w:rPr>
                <w:b w:val="0"/>
                <w:bCs/>
                <w:noProof/>
                <w:webHidden/>
                <w:sz w:val="24"/>
                <w:szCs w:val="24"/>
              </w:rPr>
              <w:tab/>
            </w:r>
            <w:r w:rsidR="00ED745C" w:rsidRPr="008A15ED">
              <w:rPr>
                <w:b w:val="0"/>
                <w:bCs/>
                <w:noProof/>
                <w:webHidden/>
                <w:sz w:val="24"/>
                <w:szCs w:val="24"/>
              </w:rPr>
              <w:fldChar w:fldCharType="begin"/>
            </w:r>
            <w:r w:rsidR="00ED745C" w:rsidRPr="008A15ED">
              <w:rPr>
                <w:b w:val="0"/>
                <w:bCs/>
                <w:noProof/>
                <w:webHidden/>
                <w:sz w:val="24"/>
                <w:szCs w:val="24"/>
              </w:rPr>
              <w:instrText xml:space="preserve"> PAGEREF _Toc227413244 \h </w:instrText>
            </w:r>
            <w:r w:rsidR="00ED745C" w:rsidRPr="008A15ED">
              <w:rPr>
                <w:b w:val="0"/>
                <w:bCs/>
                <w:noProof/>
                <w:webHidden/>
                <w:sz w:val="24"/>
                <w:szCs w:val="24"/>
              </w:rPr>
            </w:r>
            <w:r w:rsidR="00ED745C" w:rsidRPr="008A15ED">
              <w:rPr>
                <w:b w:val="0"/>
                <w:bCs/>
                <w:noProof/>
                <w:webHidden/>
                <w:sz w:val="24"/>
                <w:szCs w:val="24"/>
              </w:rPr>
              <w:fldChar w:fldCharType="separate"/>
            </w:r>
            <w:r w:rsidR="002F28E3">
              <w:rPr>
                <w:b w:val="0"/>
                <w:bCs/>
                <w:noProof/>
                <w:webHidden/>
                <w:sz w:val="24"/>
                <w:szCs w:val="24"/>
              </w:rPr>
              <w:t>64</w:t>
            </w:r>
            <w:r w:rsidR="00ED745C" w:rsidRPr="008A15ED">
              <w:rPr>
                <w:b w:val="0"/>
                <w:bCs/>
                <w:noProof/>
                <w:webHidden/>
                <w:sz w:val="24"/>
                <w:szCs w:val="24"/>
              </w:rPr>
              <w:fldChar w:fldCharType="end"/>
            </w:r>
          </w:hyperlink>
        </w:p>
        <w:p w14:paraId="451AA062" w14:textId="07EE98E2" w:rsidR="00ED745C" w:rsidRPr="008A15ED" w:rsidRDefault="00000000">
          <w:pPr>
            <w:pStyle w:val="TOC1"/>
            <w:tabs>
              <w:tab w:val="left" w:pos="880"/>
              <w:tab w:val="right" w:leader="dot" w:pos="9440"/>
            </w:tabs>
            <w:rPr>
              <w:rFonts w:asciiTheme="minorHAnsi" w:eastAsiaTheme="minorEastAsia" w:hAnsiTheme="minorHAnsi"/>
              <w:b w:val="0"/>
              <w:bCs/>
              <w:noProof/>
              <w:kern w:val="2"/>
              <w:sz w:val="24"/>
              <w:szCs w:val="24"/>
              <w:lang w:eastAsia="en-IN"/>
              <w14:ligatures w14:val="standardContextual"/>
            </w:rPr>
          </w:pPr>
          <w:hyperlink w:anchor="_Toc227413245" w:history="1">
            <w:r w:rsidR="00ED745C" w:rsidRPr="008A15ED">
              <w:rPr>
                <w:rStyle w:val="Hyperlink"/>
                <w:b w:val="0"/>
                <w:bCs/>
                <w:noProof/>
                <w:sz w:val="24"/>
                <w:szCs w:val="24"/>
              </w:rPr>
              <w:t>10.4</w:t>
            </w:r>
            <w:r w:rsidR="00ED745C" w:rsidRPr="008A15ED">
              <w:rPr>
                <w:rFonts w:asciiTheme="minorHAnsi" w:eastAsiaTheme="minorEastAsia" w:hAnsiTheme="minorHAnsi"/>
                <w:b w:val="0"/>
                <w:bCs/>
                <w:noProof/>
                <w:kern w:val="2"/>
                <w:sz w:val="24"/>
                <w:szCs w:val="24"/>
                <w:lang w:eastAsia="en-IN"/>
                <w14:ligatures w14:val="standardContextual"/>
              </w:rPr>
              <w:tab/>
            </w:r>
            <w:r w:rsidR="00ED745C" w:rsidRPr="008A15ED">
              <w:rPr>
                <w:rStyle w:val="Hyperlink"/>
                <w:rFonts w:cstheme="minorHAnsi"/>
                <w:b w:val="0"/>
                <w:bCs/>
                <w:noProof/>
                <w:sz w:val="24"/>
                <w:szCs w:val="24"/>
              </w:rPr>
              <w:t xml:space="preserve">Mode of occurrence, </w:t>
            </w:r>
            <w:r w:rsidR="00ED745C" w:rsidRPr="008A15ED">
              <w:rPr>
                <w:rStyle w:val="Hyperlink"/>
                <w:b w:val="0"/>
                <w:bCs/>
                <w:noProof/>
                <w:sz w:val="24"/>
                <w:szCs w:val="24"/>
              </w:rPr>
              <w:t>nature and control of mineralisation:</w:t>
            </w:r>
            <w:r w:rsidR="00ED745C" w:rsidRPr="008A15ED">
              <w:rPr>
                <w:b w:val="0"/>
                <w:bCs/>
                <w:noProof/>
                <w:webHidden/>
                <w:sz w:val="24"/>
                <w:szCs w:val="24"/>
              </w:rPr>
              <w:tab/>
            </w:r>
            <w:r w:rsidR="00ED745C" w:rsidRPr="008A15ED">
              <w:rPr>
                <w:b w:val="0"/>
                <w:bCs/>
                <w:noProof/>
                <w:webHidden/>
                <w:sz w:val="24"/>
                <w:szCs w:val="24"/>
              </w:rPr>
              <w:fldChar w:fldCharType="begin"/>
            </w:r>
            <w:r w:rsidR="00ED745C" w:rsidRPr="008A15ED">
              <w:rPr>
                <w:b w:val="0"/>
                <w:bCs/>
                <w:noProof/>
                <w:webHidden/>
                <w:sz w:val="24"/>
                <w:szCs w:val="24"/>
              </w:rPr>
              <w:instrText xml:space="preserve"> PAGEREF _Toc227413245 \h </w:instrText>
            </w:r>
            <w:r w:rsidR="00ED745C" w:rsidRPr="008A15ED">
              <w:rPr>
                <w:b w:val="0"/>
                <w:bCs/>
                <w:noProof/>
                <w:webHidden/>
                <w:sz w:val="24"/>
                <w:szCs w:val="24"/>
              </w:rPr>
            </w:r>
            <w:r w:rsidR="00ED745C" w:rsidRPr="008A15ED">
              <w:rPr>
                <w:b w:val="0"/>
                <w:bCs/>
                <w:noProof/>
                <w:webHidden/>
                <w:sz w:val="24"/>
                <w:szCs w:val="24"/>
              </w:rPr>
              <w:fldChar w:fldCharType="separate"/>
            </w:r>
            <w:r w:rsidR="002F28E3">
              <w:rPr>
                <w:b w:val="0"/>
                <w:bCs/>
                <w:noProof/>
                <w:webHidden/>
                <w:sz w:val="24"/>
                <w:szCs w:val="24"/>
              </w:rPr>
              <w:t>65</w:t>
            </w:r>
            <w:r w:rsidR="00ED745C" w:rsidRPr="008A15ED">
              <w:rPr>
                <w:b w:val="0"/>
                <w:bCs/>
                <w:noProof/>
                <w:webHidden/>
                <w:sz w:val="24"/>
                <w:szCs w:val="24"/>
              </w:rPr>
              <w:fldChar w:fldCharType="end"/>
            </w:r>
          </w:hyperlink>
        </w:p>
        <w:p w14:paraId="2987A206" w14:textId="2D210470" w:rsidR="00ED745C" w:rsidRPr="008A15ED" w:rsidRDefault="00000000">
          <w:pPr>
            <w:pStyle w:val="TOC1"/>
            <w:tabs>
              <w:tab w:val="left" w:pos="880"/>
              <w:tab w:val="right" w:leader="dot" w:pos="9440"/>
            </w:tabs>
            <w:rPr>
              <w:rFonts w:asciiTheme="minorHAnsi" w:eastAsiaTheme="minorEastAsia" w:hAnsiTheme="minorHAnsi"/>
              <w:b w:val="0"/>
              <w:bCs/>
              <w:noProof/>
              <w:kern w:val="2"/>
              <w:sz w:val="24"/>
              <w:szCs w:val="24"/>
              <w:lang w:eastAsia="en-IN"/>
              <w14:ligatures w14:val="standardContextual"/>
            </w:rPr>
          </w:pPr>
          <w:hyperlink w:anchor="_Toc227413246" w:history="1">
            <w:r w:rsidR="00ED745C" w:rsidRPr="008A15ED">
              <w:rPr>
                <w:rStyle w:val="Hyperlink"/>
                <w:b w:val="0"/>
                <w:bCs/>
                <w:noProof/>
                <w:sz w:val="24"/>
                <w:szCs w:val="24"/>
              </w:rPr>
              <w:t>10.5</w:t>
            </w:r>
            <w:r w:rsidR="00ED745C" w:rsidRPr="008A15ED">
              <w:rPr>
                <w:rFonts w:asciiTheme="minorHAnsi" w:eastAsiaTheme="minorEastAsia" w:hAnsiTheme="minorHAnsi"/>
                <w:b w:val="0"/>
                <w:bCs/>
                <w:noProof/>
                <w:kern w:val="2"/>
                <w:sz w:val="24"/>
                <w:szCs w:val="24"/>
                <w:lang w:eastAsia="en-IN"/>
                <w14:ligatures w14:val="standardContextual"/>
              </w:rPr>
              <w:tab/>
            </w:r>
            <w:r w:rsidR="00ED745C" w:rsidRPr="008A15ED">
              <w:rPr>
                <w:rStyle w:val="Hyperlink"/>
                <w:rFonts w:cstheme="minorHAnsi"/>
                <w:b w:val="0"/>
                <w:bCs/>
                <w:noProof/>
                <w:sz w:val="24"/>
                <w:szCs w:val="24"/>
              </w:rPr>
              <w:t>Pitting</w:t>
            </w:r>
            <w:r w:rsidR="00ED745C" w:rsidRPr="008A15ED">
              <w:rPr>
                <w:rStyle w:val="Hyperlink"/>
                <w:b w:val="0"/>
                <w:bCs/>
                <w:noProof/>
                <w:sz w:val="24"/>
                <w:szCs w:val="24"/>
              </w:rPr>
              <w:t xml:space="preserve"> and trenching</w:t>
            </w:r>
            <w:r w:rsidR="00ED745C" w:rsidRPr="008A15ED">
              <w:rPr>
                <w:b w:val="0"/>
                <w:bCs/>
                <w:noProof/>
                <w:webHidden/>
                <w:sz w:val="24"/>
                <w:szCs w:val="24"/>
              </w:rPr>
              <w:tab/>
            </w:r>
            <w:r w:rsidR="00ED745C" w:rsidRPr="008A15ED">
              <w:rPr>
                <w:b w:val="0"/>
                <w:bCs/>
                <w:noProof/>
                <w:webHidden/>
                <w:sz w:val="24"/>
                <w:szCs w:val="24"/>
              </w:rPr>
              <w:fldChar w:fldCharType="begin"/>
            </w:r>
            <w:r w:rsidR="00ED745C" w:rsidRPr="008A15ED">
              <w:rPr>
                <w:b w:val="0"/>
                <w:bCs/>
                <w:noProof/>
                <w:webHidden/>
                <w:sz w:val="24"/>
                <w:szCs w:val="24"/>
              </w:rPr>
              <w:instrText xml:space="preserve"> PAGEREF _Toc227413246 \h </w:instrText>
            </w:r>
            <w:r w:rsidR="00ED745C" w:rsidRPr="008A15ED">
              <w:rPr>
                <w:b w:val="0"/>
                <w:bCs/>
                <w:noProof/>
                <w:webHidden/>
                <w:sz w:val="24"/>
                <w:szCs w:val="24"/>
              </w:rPr>
            </w:r>
            <w:r w:rsidR="00ED745C" w:rsidRPr="008A15ED">
              <w:rPr>
                <w:b w:val="0"/>
                <w:bCs/>
                <w:noProof/>
                <w:webHidden/>
                <w:sz w:val="24"/>
                <w:szCs w:val="24"/>
              </w:rPr>
              <w:fldChar w:fldCharType="separate"/>
            </w:r>
            <w:r w:rsidR="002F28E3">
              <w:rPr>
                <w:b w:val="0"/>
                <w:bCs/>
                <w:noProof/>
                <w:webHidden/>
                <w:sz w:val="24"/>
                <w:szCs w:val="24"/>
              </w:rPr>
              <w:t>65</w:t>
            </w:r>
            <w:r w:rsidR="00ED745C" w:rsidRPr="008A15ED">
              <w:rPr>
                <w:b w:val="0"/>
                <w:bCs/>
                <w:noProof/>
                <w:webHidden/>
                <w:sz w:val="24"/>
                <w:szCs w:val="24"/>
              </w:rPr>
              <w:fldChar w:fldCharType="end"/>
            </w:r>
          </w:hyperlink>
        </w:p>
        <w:p w14:paraId="535F9286" w14:textId="25BFCB7E" w:rsidR="00ED745C" w:rsidRPr="008A15ED" w:rsidRDefault="00000000">
          <w:pPr>
            <w:pStyle w:val="TOC1"/>
            <w:tabs>
              <w:tab w:val="left" w:pos="880"/>
              <w:tab w:val="right" w:leader="dot" w:pos="9440"/>
            </w:tabs>
            <w:rPr>
              <w:rFonts w:asciiTheme="minorHAnsi" w:eastAsiaTheme="minorEastAsia" w:hAnsiTheme="minorHAnsi"/>
              <w:b w:val="0"/>
              <w:bCs/>
              <w:noProof/>
              <w:kern w:val="2"/>
              <w:sz w:val="24"/>
              <w:szCs w:val="24"/>
              <w:lang w:eastAsia="en-IN"/>
              <w14:ligatures w14:val="standardContextual"/>
            </w:rPr>
          </w:pPr>
          <w:hyperlink w:anchor="_Toc227413247" w:history="1">
            <w:r w:rsidR="00ED745C" w:rsidRPr="008A15ED">
              <w:rPr>
                <w:rStyle w:val="Hyperlink"/>
                <w:rFonts w:cstheme="minorHAnsi"/>
                <w:b w:val="0"/>
                <w:bCs/>
                <w:noProof/>
                <w:sz w:val="24"/>
                <w:szCs w:val="24"/>
              </w:rPr>
              <w:t>10.6</w:t>
            </w:r>
            <w:r w:rsidR="00ED745C" w:rsidRPr="008A15ED">
              <w:rPr>
                <w:rFonts w:asciiTheme="minorHAnsi" w:eastAsiaTheme="minorEastAsia" w:hAnsiTheme="minorHAnsi"/>
                <w:b w:val="0"/>
                <w:bCs/>
                <w:noProof/>
                <w:kern w:val="2"/>
                <w:sz w:val="24"/>
                <w:szCs w:val="24"/>
                <w:lang w:eastAsia="en-IN"/>
                <w14:ligatures w14:val="standardContextual"/>
              </w:rPr>
              <w:tab/>
            </w:r>
            <w:r w:rsidR="00ED745C" w:rsidRPr="008A15ED">
              <w:rPr>
                <w:rStyle w:val="Hyperlink"/>
                <w:rFonts w:cstheme="minorHAnsi"/>
                <w:b w:val="0"/>
                <w:bCs/>
                <w:noProof/>
                <w:sz w:val="24"/>
                <w:szCs w:val="24"/>
              </w:rPr>
              <w:t>Strike length and width of anomalies identified on the basis of geology, geochemical, geophysical exploration</w:t>
            </w:r>
            <w:r w:rsidR="00ED745C" w:rsidRPr="008A15ED">
              <w:rPr>
                <w:b w:val="0"/>
                <w:bCs/>
                <w:noProof/>
                <w:webHidden/>
                <w:sz w:val="24"/>
                <w:szCs w:val="24"/>
              </w:rPr>
              <w:tab/>
            </w:r>
            <w:r w:rsidR="00ED745C" w:rsidRPr="008A15ED">
              <w:rPr>
                <w:b w:val="0"/>
                <w:bCs/>
                <w:noProof/>
                <w:webHidden/>
                <w:sz w:val="24"/>
                <w:szCs w:val="24"/>
              </w:rPr>
              <w:fldChar w:fldCharType="begin"/>
            </w:r>
            <w:r w:rsidR="00ED745C" w:rsidRPr="008A15ED">
              <w:rPr>
                <w:b w:val="0"/>
                <w:bCs/>
                <w:noProof/>
                <w:webHidden/>
                <w:sz w:val="24"/>
                <w:szCs w:val="24"/>
              </w:rPr>
              <w:instrText xml:space="preserve"> PAGEREF _Toc227413247 \h </w:instrText>
            </w:r>
            <w:r w:rsidR="00ED745C" w:rsidRPr="008A15ED">
              <w:rPr>
                <w:b w:val="0"/>
                <w:bCs/>
                <w:noProof/>
                <w:webHidden/>
                <w:sz w:val="24"/>
                <w:szCs w:val="24"/>
              </w:rPr>
            </w:r>
            <w:r w:rsidR="00ED745C" w:rsidRPr="008A15ED">
              <w:rPr>
                <w:b w:val="0"/>
                <w:bCs/>
                <w:noProof/>
                <w:webHidden/>
                <w:sz w:val="24"/>
                <w:szCs w:val="24"/>
              </w:rPr>
              <w:fldChar w:fldCharType="separate"/>
            </w:r>
            <w:r w:rsidR="002F28E3">
              <w:rPr>
                <w:b w:val="0"/>
                <w:bCs/>
                <w:noProof/>
                <w:webHidden/>
                <w:sz w:val="24"/>
                <w:szCs w:val="24"/>
              </w:rPr>
              <w:t>74</w:t>
            </w:r>
            <w:r w:rsidR="00ED745C" w:rsidRPr="008A15ED">
              <w:rPr>
                <w:b w:val="0"/>
                <w:bCs/>
                <w:noProof/>
                <w:webHidden/>
                <w:sz w:val="24"/>
                <w:szCs w:val="24"/>
              </w:rPr>
              <w:fldChar w:fldCharType="end"/>
            </w:r>
          </w:hyperlink>
        </w:p>
        <w:p w14:paraId="1485106C" w14:textId="5AC64305" w:rsidR="00ED745C" w:rsidRPr="008A15ED" w:rsidRDefault="00000000">
          <w:pPr>
            <w:pStyle w:val="TOC1"/>
            <w:tabs>
              <w:tab w:val="left" w:pos="880"/>
              <w:tab w:val="right" w:leader="dot" w:pos="9440"/>
            </w:tabs>
            <w:rPr>
              <w:rFonts w:asciiTheme="minorHAnsi" w:eastAsiaTheme="minorEastAsia" w:hAnsiTheme="minorHAnsi"/>
              <w:b w:val="0"/>
              <w:bCs/>
              <w:noProof/>
              <w:kern w:val="2"/>
              <w:sz w:val="24"/>
              <w:szCs w:val="24"/>
              <w:lang w:eastAsia="en-IN"/>
              <w14:ligatures w14:val="standardContextual"/>
            </w:rPr>
          </w:pPr>
          <w:hyperlink w:anchor="_Toc227413248" w:history="1">
            <w:r w:rsidR="00ED745C" w:rsidRPr="008A15ED">
              <w:rPr>
                <w:rStyle w:val="Hyperlink"/>
                <w:rFonts w:cstheme="minorHAnsi"/>
                <w:b w:val="0"/>
                <w:bCs/>
                <w:noProof/>
                <w:sz w:val="24"/>
                <w:szCs w:val="24"/>
              </w:rPr>
              <w:t>10.7</w:t>
            </w:r>
            <w:r w:rsidR="00ED745C" w:rsidRPr="008A15ED">
              <w:rPr>
                <w:rFonts w:asciiTheme="minorHAnsi" w:eastAsiaTheme="minorEastAsia" w:hAnsiTheme="minorHAnsi"/>
                <w:b w:val="0"/>
                <w:bCs/>
                <w:noProof/>
                <w:kern w:val="2"/>
                <w:sz w:val="24"/>
                <w:szCs w:val="24"/>
                <w:lang w:eastAsia="en-IN"/>
                <w14:ligatures w14:val="standardContextual"/>
              </w:rPr>
              <w:tab/>
            </w:r>
            <w:r w:rsidR="00ED745C" w:rsidRPr="008A15ED">
              <w:rPr>
                <w:rStyle w:val="Hyperlink"/>
                <w:rFonts w:cstheme="minorHAnsi"/>
                <w:b w:val="0"/>
                <w:bCs/>
                <w:noProof/>
                <w:sz w:val="24"/>
                <w:szCs w:val="24"/>
              </w:rPr>
              <w:t>Ground</w:t>
            </w:r>
            <w:r w:rsidR="00ED745C" w:rsidRPr="008A15ED">
              <w:rPr>
                <w:rStyle w:val="Hyperlink"/>
                <w:b w:val="0"/>
                <w:bCs/>
                <w:noProof/>
                <w:sz w:val="24"/>
                <w:szCs w:val="24"/>
              </w:rPr>
              <w:t xml:space="preserve"> Geophysical exploration: </w:t>
            </w:r>
            <w:r w:rsidR="00ED745C" w:rsidRPr="008A15ED">
              <w:rPr>
                <w:rStyle w:val="Hyperlink"/>
                <w:rFonts w:cstheme="minorHAnsi"/>
                <w:b w:val="0"/>
                <w:bCs/>
                <w:noProof/>
                <w:sz w:val="24"/>
                <w:szCs w:val="24"/>
              </w:rPr>
              <w:t>Ground geophysics is not the part of approved NMET quantum.</w:t>
            </w:r>
            <w:r w:rsidR="00ED745C" w:rsidRPr="008A15ED">
              <w:rPr>
                <w:b w:val="0"/>
                <w:bCs/>
                <w:noProof/>
                <w:webHidden/>
                <w:sz w:val="24"/>
                <w:szCs w:val="24"/>
              </w:rPr>
              <w:tab/>
            </w:r>
            <w:r w:rsidR="00ED745C" w:rsidRPr="008A15ED">
              <w:rPr>
                <w:b w:val="0"/>
                <w:bCs/>
                <w:noProof/>
                <w:webHidden/>
                <w:sz w:val="24"/>
                <w:szCs w:val="24"/>
              </w:rPr>
              <w:fldChar w:fldCharType="begin"/>
            </w:r>
            <w:r w:rsidR="00ED745C" w:rsidRPr="008A15ED">
              <w:rPr>
                <w:b w:val="0"/>
                <w:bCs/>
                <w:noProof/>
                <w:webHidden/>
                <w:sz w:val="24"/>
                <w:szCs w:val="24"/>
              </w:rPr>
              <w:instrText xml:space="preserve"> PAGEREF _Toc227413248 \h </w:instrText>
            </w:r>
            <w:r w:rsidR="00ED745C" w:rsidRPr="008A15ED">
              <w:rPr>
                <w:b w:val="0"/>
                <w:bCs/>
                <w:noProof/>
                <w:webHidden/>
                <w:sz w:val="24"/>
                <w:szCs w:val="24"/>
              </w:rPr>
            </w:r>
            <w:r w:rsidR="00ED745C" w:rsidRPr="008A15ED">
              <w:rPr>
                <w:b w:val="0"/>
                <w:bCs/>
                <w:noProof/>
                <w:webHidden/>
                <w:sz w:val="24"/>
                <w:szCs w:val="24"/>
              </w:rPr>
              <w:fldChar w:fldCharType="separate"/>
            </w:r>
            <w:r w:rsidR="002F28E3">
              <w:rPr>
                <w:b w:val="0"/>
                <w:bCs/>
                <w:noProof/>
                <w:webHidden/>
                <w:sz w:val="24"/>
                <w:szCs w:val="24"/>
              </w:rPr>
              <w:t>75</w:t>
            </w:r>
            <w:r w:rsidR="00ED745C" w:rsidRPr="008A15ED">
              <w:rPr>
                <w:b w:val="0"/>
                <w:bCs/>
                <w:noProof/>
                <w:webHidden/>
                <w:sz w:val="24"/>
                <w:szCs w:val="24"/>
              </w:rPr>
              <w:fldChar w:fldCharType="end"/>
            </w:r>
          </w:hyperlink>
        </w:p>
        <w:p w14:paraId="4FD3CEBC" w14:textId="16FC628D" w:rsidR="00ED745C" w:rsidRPr="008A15ED" w:rsidRDefault="00000000">
          <w:pPr>
            <w:pStyle w:val="TOC1"/>
            <w:tabs>
              <w:tab w:val="left" w:pos="880"/>
              <w:tab w:val="right" w:leader="dot" w:pos="9440"/>
            </w:tabs>
            <w:rPr>
              <w:rFonts w:asciiTheme="minorHAnsi" w:eastAsiaTheme="minorEastAsia" w:hAnsiTheme="minorHAnsi"/>
              <w:b w:val="0"/>
              <w:bCs/>
              <w:noProof/>
              <w:kern w:val="2"/>
              <w:sz w:val="24"/>
              <w:szCs w:val="24"/>
              <w:lang w:eastAsia="en-IN"/>
              <w14:ligatures w14:val="standardContextual"/>
            </w:rPr>
          </w:pPr>
          <w:hyperlink w:anchor="_Toc227413249" w:history="1">
            <w:r w:rsidR="00ED745C" w:rsidRPr="008A15ED">
              <w:rPr>
                <w:rStyle w:val="Hyperlink"/>
                <w:rFonts w:cstheme="minorHAnsi"/>
                <w:b w:val="0"/>
                <w:bCs/>
                <w:noProof/>
                <w:sz w:val="24"/>
                <w:szCs w:val="24"/>
              </w:rPr>
              <w:t>10.8</w:t>
            </w:r>
            <w:r w:rsidR="00ED745C" w:rsidRPr="008A15ED">
              <w:rPr>
                <w:rFonts w:asciiTheme="minorHAnsi" w:eastAsiaTheme="minorEastAsia" w:hAnsiTheme="minorHAnsi"/>
                <w:b w:val="0"/>
                <w:bCs/>
                <w:noProof/>
                <w:kern w:val="2"/>
                <w:sz w:val="24"/>
                <w:szCs w:val="24"/>
                <w:lang w:eastAsia="en-IN"/>
                <w14:ligatures w14:val="standardContextual"/>
              </w:rPr>
              <w:tab/>
            </w:r>
            <w:r w:rsidR="00ED745C" w:rsidRPr="008A15ED">
              <w:rPr>
                <w:rStyle w:val="Hyperlink"/>
                <w:rFonts w:cstheme="minorHAnsi"/>
                <w:b w:val="0"/>
                <w:bCs/>
                <w:noProof/>
                <w:sz w:val="24"/>
                <w:szCs w:val="24"/>
              </w:rPr>
              <w:t>Topographic</w:t>
            </w:r>
            <w:r w:rsidR="00ED745C" w:rsidRPr="008A15ED">
              <w:rPr>
                <w:rStyle w:val="Hyperlink"/>
                <w:b w:val="0"/>
                <w:bCs/>
                <w:noProof/>
                <w:sz w:val="24"/>
                <w:szCs w:val="24"/>
              </w:rPr>
              <w:t xml:space="preserve"> Survey: </w:t>
            </w:r>
            <w:r w:rsidR="00ED745C" w:rsidRPr="008A15ED">
              <w:rPr>
                <w:rStyle w:val="Hyperlink"/>
                <w:rFonts w:cstheme="minorHAnsi"/>
                <w:b w:val="0"/>
                <w:bCs/>
                <w:noProof/>
                <w:sz w:val="24"/>
                <w:szCs w:val="24"/>
              </w:rPr>
              <w:t>Topographic survey works is not the part of approved NMET quantity.</w:t>
            </w:r>
            <w:r w:rsidR="00ED745C" w:rsidRPr="008A15ED">
              <w:rPr>
                <w:b w:val="0"/>
                <w:bCs/>
                <w:noProof/>
                <w:webHidden/>
                <w:sz w:val="24"/>
                <w:szCs w:val="24"/>
              </w:rPr>
              <w:tab/>
            </w:r>
            <w:r w:rsidR="00ED745C" w:rsidRPr="008A15ED">
              <w:rPr>
                <w:b w:val="0"/>
                <w:bCs/>
                <w:noProof/>
                <w:webHidden/>
                <w:sz w:val="24"/>
                <w:szCs w:val="24"/>
              </w:rPr>
              <w:fldChar w:fldCharType="begin"/>
            </w:r>
            <w:r w:rsidR="00ED745C" w:rsidRPr="008A15ED">
              <w:rPr>
                <w:b w:val="0"/>
                <w:bCs/>
                <w:noProof/>
                <w:webHidden/>
                <w:sz w:val="24"/>
                <w:szCs w:val="24"/>
              </w:rPr>
              <w:instrText xml:space="preserve"> PAGEREF _Toc227413249 \h </w:instrText>
            </w:r>
            <w:r w:rsidR="00ED745C" w:rsidRPr="008A15ED">
              <w:rPr>
                <w:b w:val="0"/>
                <w:bCs/>
                <w:noProof/>
                <w:webHidden/>
                <w:sz w:val="24"/>
                <w:szCs w:val="24"/>
              </w:rPr>
            </w:r>
            <w:r w:rsidR="00ED745C" w:rsidRPr="008A15ED">
              <w:rPr>
                <w:b w:val="0"/>
                <w:bCs/>
                <w:noProof/>
                <w:webHidden/>
                <w:sz w:val="24"/>
                <w:szCs w:val="24"/>
              </w:rPr>
              <w:fldChar w:fldCharType="separate"/>
            </w:r>
            <w:r w:rsidR="002F28E3">
              <w:rPr>
                <w:b w:val="0"/>
                <w:bCs/>
                <w:noProof/>
                <w:webHidden/>
                <w:sz w:val="24"/>
                <w:szCs w:val="24"/>
              </w:rPr>
              <w:t>75</w:t>
            </w:r>
            <w:r w:rsidR="00ED745C" w:rsidRPr="008A15ED">
              <w:rPr>
                <w:b w:val="0"/>
                <w:bCs/>
                <w:noProof/>
                <w:webHidden/>
                <w:sz w:val="24"/>
                <w:szCs w:val="24"/>
              </w:rPr>
              <w:fldChar w:fldCharType="end"/>
            </w:r>
          </w:hyperlink>
        </w:p>
        <w:p w14:paraId="0BAED16D" w14:textId="79CBB8F1" w:rsidR="00ED745C" w:rsidRPr="008A15ED" w:rsidRDefault="00000000">
          <w:pPr>
            <w:pStyle w:val="TOC1"/>
            <w:tabs>
              <w:tab w:val="left" w:pos="660"/>
              <w:tab w:val="right" w:leader="dot" w:pos="9440"/>
            </w:tabs>
            <w:rPr>
              <w:rFonts w:asciiTheme="minorHAnsi" w:eastAsiaTheme="minorEastAsia" w:hAnsiTheme="minorHAnsi"/>
              <w:b w:val="0"/>
              <w:bCs/>
              <w:noProof/>
              <w:kern w:val="2"/>
              <w:sz w:val="24"/>
              <w:szCs w:val="24"/>
              <w:lang w:eastAsia="en-IN"/>
              <w14:ligatures w14:val="standardContextual"/>
            </w:rPr>
          </w:pPr>
          <w:hyperlink w:anchor="_Toc227413250" w:history="1">
            <w:r w:rsidR="00ED745C" w:rsidRPr="008A15ED">
              <w:rPr>
                <w:rStyle w:val="Hyperlink"/>
                <w:rFonts w:eastAsia="Times New Roman" w:cstheme="minorHAnsi"/>
                <w:b w:val="0"/>
                <w:bCs/>
                <w:noProof/>
                <w:sz w:val="24"/>
                <w:szCs w:val="24"/>
              </w:rPr>
              <w:t>11.</w:t>
            </w:r>
            <w:r w:rsidR="00ED745C" w:rsidRPr="008A15ED">
              <w:rPr>
                <w:rFonts w:asciiTheme="minorHAnsi" w:eastAsiaTheme="minorEastAsia" w:hAnsiTheme="minorHAnsi"/>
                <w:b w:val="0"/>
                <w:bCs/>
                <w:noProof/>
                <w:kern w:val="2"/>
                <w:sz w:val="24"/>
                <w:szCs w:val="24"/>
                <w:lang w:eastAsia="en-IN"/>
                <w14:ligatures w14:val="standardContextual"/>
              </w:rPr>
              <w:tab/>
            </w:r>
            <w:r w:rsidR="00ED745C" w:rsidRPr="008A15ED">
              <w:rPr>
                <w:rStyle w:val="Hyperlink"/>
                <w:b w:val="0"/>
                <w:bCs/>
                <w:noProof/>
                <w:sz w:val="24"/>
                <w:szCs w:val="24"/>
              </w:rPr>
              <w:t>Location</w:t>
            </w:r>
            <w:r w:rsidR="00ED745C" w:rsidRPr="008A15ED">
              <w:rPr>
                <w:rStyle w:val="Hyperlink"/>
                <w:rFonts w:eastAsia="Times New Roman" w:cstheme="minorHAnsi"/>
                <w:b w:val="0"/>
                <w:bCs/>
                <w:noProof/>
                <w:sz w:val="24"/>
                <w:szCs w:val="24"/>
              </w:rPr>
              <w:t xml:space="preserve"> of data point.</w:t>
            </w:r>
            <w:r w:rsidR="00ED745C" w:rsidRPr="008A15ED">
              <w:rPr>
                <w:b w:val="0"/>
                <w:bCs/>
                <w:noProof/>
                <w:webHidden/>
                <w:sz w:val="24"/>
                <w:szCs w:val="24"/>
              </w:rPr>
              <w:tab/>
            </w:r>
            <w:r w:rsidR="00ED745C" w:rsidRPr="008A15ED">
              <w:rPr>
                <w:b w:val="0"/>
                <w:bCs/>
                <w:noProof/>
                <w:webHidden/>
                <w:sz w:val="24"/>
                <w:szCs w:val="24"/>
              </w:rPr>
              <w:fldChar w:fldCharType="begin"/>
            </w:r>
            <w:r w:rsidR="00ED745C" w:rsidRPr="008A15ED">
              <w:rPr>
                <w:b w:val="0"/>
                <w:bCs/>
                <w:noProof/>
                <w:webHidden/>
                <w:sz w:val="24"/>
                <w:szCs w:val="24"/>
              </w:rPr>
              <w:instrText xml:space="preserve"> PAGEREF _Toc227413250 \h </w:instrText>
            </w:r>
            <w:r w:rsidR="00ED745C" w:rsidRPr="008A15ED">
              <w:rPr>
                <w:b w:val="0"/>
                <w:bCs/>
                <w:noProof/>
                <w:webHidden/>
                <w:sz w:val="24"/>
                <w:szCs w:val="24"/>
              </w:rPr>
            </w:r>
            <w:r w:rsidR="00ED745C" w:rsidRPr="008A15ED">
              <w:rPr>
                <w:b w:val="0"/>
                <w:bCs/>
                <w:noProof/>
                <w:webHidden/>
                <w:sz w:val="24"/>
                <w:szCs w:val="24"/>
              </w:rPr>
              <w:fldChar w:fldCharType="separate"/>
            </w:r>
            <w:r w:rsidR="002F28E3">
              <w:rPr>
                <w:b w:val="0"/>
                <w:bCs/>
                <w:noProof/>
                <w:webHidden/>
                <w:sz w:val="24"/>
                <w:szCs w:val="24"/>
              </w:rPr>
              <w:t>76</w:t>
            </w:r>
            <w:r w:rsidR="00ED745C" w:rsidRPr="008A15ED">
              <w:rPr>
                <w:b w:val="0"/>
                <w:bCs/>
                <w:noProof/>
                <w:webHidden/>
                <w:sz w:val="24"/>
                <w:szCs w:val="24"/>
              </w:rPr>
              <w:fldChar w:fldCharType="end"/>
            </w:r>
          </w:hyperlink>
        </w:p>
        <w:p w14:paraId="4CA4EEE1" w14:textId="14C78E20" w:rsidR="00ED745C" w:rsidRPr="008A15ED" w:rsidRDefault="00000000">
          <w:pPr>
            <w:pStyle w:val="TOC1"/>
            <w:tabs>
              <w:tab w:val="left" w:pos="880"/>
              <w:tab w:val="right" w:leader="dot" w:pos="9440"/>
            </w:tabs>
            <w:rPr>
              <w:rFonts w:asciiTheme="minorHAnsi" w:eastAsiaTheme="minorEastAsia" w:hAnsiTheme="minorHAnsi"/>
              <w:b w:val="0"/>
              <w:bCs/>
              <w:noProof/>
              <w:kern w:val="2"/>
              <w:sz w:val="24"/>
              <w:szCs w:val="24"/>
              <w:lang w:eastAsia="en-IN"/>
              <w14:ligatures w14:val="standardContextual"/>
            </w:rPr>
          </w:pPr>
          <w:hyperlink w:anchor="_Toc227413251" w:history="1">
            <w:r w:rsidR="00ED745C" w:rsidRPr="008A15ED">
              <w:rPr>
                <w:rStyle w:val="Hyperlink"/>
                <w:b w:val="0"/>
                <w:bCs/>
                <w:noProof/>
                <w:sz w:val="24"/>
                <w:szCs w:val="24"/>
              </w:rPr>
              <w:t>11.1</w:t>
            </w:r>
            <w:r w:rsidR="00ED745C" w:rsidRPr="008A15ED">
              <w:rPr>
                <w:rFonts w:asciiTheme="minorHAnsi" w:eastAsiaTheme="minorEastAsia" w:hAnsiTheme="minorHAnsi"/>
                <w:b w:val="0"/>
                <w:bCs/>
                <w:noProof/>
                <w:kern w:val="2"/>
                <w:sz w:val="24"/>
                <w:szCs w:val="24"/>
                <w:lang w:eastAsia="en-IN"/>
                <w14:ligatures w14:val="standardContextual"/>
              </w:rPr>
              <w:tab/>
            </w:r>
            <w:r w:rsidR="00ED745C" w:rsidRPr="008A15ED">
              <w:rPr>
                <w:rStyle w:val="Hyperlink"/>
                <w:rFonts w:cstheme="minorHAnsi"/>
                <w:b w:val="0"/>
                <w:bCs/>
                <w:noProof/>
                <w:sz w:val="24"/>
                <w:szCs w:val="24"/>
              </w:rPr>
              <w:t>Accuracy</w:t>
            </w:r>
            <w:r w:rsidR="00ED745C" w:rsidRPr="008A15ED">
              <w:rPr>
                <w:rStyle w:val="Hyperlink"/>
                <w:b w:val="0"/>
                <w:bCs/>
                <w:noProof/>
                <w:sz w:val="24"/>
                <w:szCs w:val="24"/>
              </w:rPr>
              <w:t xml:space="preserve"> and quality of survey used to locate block boundary and drill holes.</w:t>
            </w:r>
            <w:r w:rsidR="00ED745C" w:rsidRPr="008A15ED">
              <w:rPr>
                <w:b w:val="0"/>
                <w:bCs/>
                <w:noProof/>
                <w:webHidden/>
                <w:sz w:val="24"/>
                <w:szCs w:val="24"/>
              </w:rPr>
              <w:tab/>
            </w:r>
            <w:r w:rsidR="00ED745C" w:rsidRPr="008A15ED">
              <w:rPr>
                <w:b w:val="0"/>
                <w:bCs/>
                <w:noProof/>
                <w:webHidden/>
                <w:sz w:val="24"/>
                <w:szCs w:val="24"/>
              </w:rPr>
              <w:fldChar w:fldCharType="begin"/>
            </w:r>
            <w:r w:rsidR="00ED745C" w:rsidRPr="008A15ED">
              <w:rPr>
                <w:b w:val="0"/>
                <w:bCs/>
                <w:noProof/>
                <w:webHidden/>
                <w:sz w:val="24"/>
                <w:szCs w:val="24"/>
              </w:rPr>
              <w:instrText xml:space="preserve"> PAGEREF _Toc227413251 \h </w:instrText>
            </w:r>
            <w:r w:rsidR="00ED745C" w:rsidRPr="008A15ED">
              <w:rPr>
                <w:b w:val="0"/>
                <w:bCs/>
                <w:noProof/>
                <w:webHidden/>
                <w:sz w:val="24"/>
                <w:szCs w:val="24"/>
              </w:rPr>
            </w:r>
            <w:r w:rsidR="00ED745C" w:rsidRPr="008A15ED">
              <w:rPr>
                <w:b w:val="0"/>
                <w:bCs/>
                <w:noProof/>
                <w:webHidden/>
                <w:sz w:val="24"/>
                <w:szCs w:val="24"/>
              </w:rPr>
              <w:fldChar w:fldCharType="separate"/>
            </w:r>
            <w:r w:rsidR="002F28E3">
              <w:rPr>
                <w:b w:val="0"/>
                <w:bCs/>
                <w:noProof/>
                <w:webHidden/>
                <w:sz w:val="24"/>
                <w:szCs w:val="24"/>
              </w:rPr>
              <w:t>76</w:t>
            </w:r>
            <w:r w:rsidR="00ED745C" w:rsidRPr="008A15ED">
              <w:rPr>
                <w:b w:val="0"/>
                <w:bCs/>
                <w:noProof/>
                <w:webHidden/>
                <w:sz w:val="24"/>
                <w:szCs w:val="24"/>
              </w:rPr>
              <w:fldChar w:fldCharType="end"/>
            </w:r>
          </w:hyperlink>
        </w:p>
        <w:p w14:paraId="6E6D14FD" w14:textId="1EE74256" w:rsidR="00ED745C" w:rsidRPr="008A15ED" w:rsidRDefault="00000000">
          <w:pPr>
            <w:pStyle w:val="TOC1"/>
            <w:tabs>
              <w:tab w:val="left" w:pos="880"/>
              <w:tab w:val="right" w:leader="dot" w:pos="9440"/>
            </w:tabs>
            <w:rPr>
              <w:rFonts w:asciiTheme="minorHAnsi" w:eastAsiaTheme="minorEastAsia" w:hAnsiTheme="minorHAnsi"/>
              <w:b w:val="0"/>
              <w:bCs/>
              <w:noProof/>
              <w:kern w:val="2"/>
              <w:sz w:val="24"/>
              <w:szCs w:val="24"/>
              <w:lang w:eastAsia="en-IN"/>
              <w14:ligatures w14:val="standardContextual"/>
            </w:rPr>
          </w:pPr>
          <w:hyperlink w:anchor="_Toc227413252" w:history="1">
            <w:r w:rsidR="00ED745C" w:rsidRPr="008A15ED">
              <w:rPr>
                <w:rStyle w:val="Hyperlink"/>
                <w:b w:val="0"/>
                <w:bCs/>
                <w:noProof/>
                <w:sz w:val="24"/>
                <w:szCs w:val="24"/>
              </w:rPr>
              <w:t>11.2</w:t>
            </w:r>
            <w:r w:rsidR="00ED745C" w:rsidRPr="008A15ED">
              <w:rPr>
                <w:rFonts w:asciiTheme="minorHAnsi" w:eastAsiaTheme="minorEastAsia" w:hAnsiTheme="minorHAnsi"/>
                <w:b w:val="0"/>
                <w:bCs/>
                <w:noProof/>
                <w:kern w:val="2"/>
                <w:sz w:val="24"/>
                <w:szCs w:val="24"/>
                <w:lang w:eastAsia="en-IN"/>
                <w14:ligatures w14:val="standardContextual"/>
              </w:rPr>
              <w:tab/>
            </w:r>
            <w:r w:rsidR="00ED745C" w:rsidRPr="008A15ED">
              <w:rPr>
                <w:rStyle w:val="Hyperlink"/>
                <w:rFonts w:cstheme="minorHAnsi"/>
                <w:b w:val="0"/>
                <w:bCs/>
                <w:noProof/>
                <w:sz w:val="24"/>
                <w:szCs w:val="24"/>
              </w:rPr>
              <w:t>Quality</w:t>
            </w:r>
            <w:r w:rsidR="00ED745C" w:rsidRPr="008A15ED">
              <w:rPr>
                <w:rStyle w:val="Hyperlink"/>
                <w:b w:val="0"/>
                <w:bCs/>
                <w:noProof/>
                <w:sz w:val="24"/>
                <w:szCs w:val="24"/>
              </w:rPr>
              <w:t xml:space="preserve"> and adequacy of topographic control</w:t>
            </w:r>
            <w:r w:rsidR="00ED745C" w:rsidRPr="008A15ED">
              <w:rPr>
                <w:b w:val="0"/>
                <w:bCs/>
                <w:noProof/>
                <w:webHidden/>
                <w:sz w:val="24"/>
                <w:szCs w:val="24"/>
              </w:rPr>
              <w:tab/>
            </w:r>
            <w:r w:rsidR="00ED745C" w:rsidRPr="008A15ED">
              <w:rPr>
                <w:b w:val="0"/>
                <w:bCs/>
                <w:noProof/>
                <w:webHidden/>
                <w:sz w:val="24"/>
                <w:szCs w:val="24"/>
              </w:rPr>
              <w:fldChar w:fldCharType="begin"/>
            </w:r>
            <w:r w:rsidR="00ED745C" w:rsidRPr="008A15ED">
              <w:rPr>
                <w:b w:val="0"/>
                <w:bCs/>
                <w:noProof/>
                <w:webHidden/>
                <w:sz w:val="24"/>
                <w:szCs w:val="24"/>
              </w:rPr>
              <w:instrText xml:space="preserve"> PAGEREF _Toc227413252 \h </w:instrText>
            </w:r>
            <w:r w:rsidR="00ED745C" w:rsidRPr="008A15ED">
              <w:rPr>
                <w:b w:val="0"/>
                <w:bCs/>
                <w:noProof/>
                <w:webHidden/>
                <w:sz w:val="24"/>
                <w:szCs w:val="24"/>
              </w:rPr>
            </w:r>
            <w:r w:rsidR="00ED745C" w:rsidRPr="008A15ED">
              <w:rPr>
                <w:b w:val="0"/>
                <w:bCs/>
                <w:noProof/>
                <w:webHidden/>
                <w:sz w:val="24"/>
                <w:szCs w:val="24"/>
              </w:rPr>
              <w:fldChar w:fldCharType="separate"/>
            </w:r>
            <w:r w:rsidR="002F28E3">
              <w:rPr>
                <w:b w:val="0"/>
                <w:bCs/>
                <w:noProof/>
                <w:webHidden/>
                <w:sz w:val="24"/>
                <w:szCs w:val="24"/>
              </w:rPr>
              <w:t>76</w:t>
            </w:r>
            <w:r w:rsidR="00ED745C" w:rsidRPr="008A15ED">
              <w:rPr>
                <w:b w:val="0"/>
                <w:bCs/>
                <w:noProof/>
                <w:webHidden/>
                <w:sz w:val="24"/>
                <w:szCs w:val="24"/>
              </w:rPr>
              <w:fldChar w:fldCharType="end"/>
            </w:r>
          </w:hyperlink>
        </w:p>
        <w:p w14:paraId="69CB1349" w14:textId="7FBF3516" w:rsidR="00ED745C" w:rsidRPr="008A15ED" w:rsidRDefault="00000000">
          <w:pPr>
            <w:pStyle w:val="TOC1"/>
            <w:tabs>
              <w:tab w:val="left" w:pos="660"/>
              <w:tab w:val="right" w:leader="dot" w:pos="9440"/>
            </w:tabs>
            <w:rPr>
              <w:rFonts w:asciiTheme="minorHAnsi" w:eastAsiaTheme="minorEastAsia" w:hAnsiTheme="minorHAnsi"/>
              <w:b w:val="0"/>
              <w:bCs/>
              <w:noProof/>
              <w:kern w:val="2"/>
              <w:sz w:val="24"/>
              <w:szCs w:val="24"/>
              <w:lang w:eastAsia="en-IN"/>
              <w14:ligatures w14:val="standardContextual"/>
            </w:rPr>
          </w:pPr>
          <w:hyperlink w:anchor="_Toc227413253" w:history="1">
            <w:r w:rsidR="00ED745C" w:rsidRPr="008A15ED">
              <w:rPr>
                <w:rStyle w:val="Hyperlink"/>
                <w:rFonts w:eastAsia="Times New Roman" w:cstheme="minorHAnsi"/>
                <w:b w:val="0"/>
                <w:bCs/>
                <w:noProof/>
                <w:sz w:val="24"/>
                <w:szCs w:val="24"/>
              </w:rPr>
              <w:t>12.</w:t>
            </w:r>
            <w:r w:rsidR="00ED745C" w:rsidRPr="008A15ED">
              <w:rPr>
                <w:rFonts w:asciiTheme="minorHAnsi" w:eastAsiaTheme="minorEastAsia" w:hAnsiTheme="minorHAnsi"/>
                <w:b w:val="0"/>
                <w:bCs/>
                <w:noProof/>
                <w:kern w:val="2"/>
                <w:sz w:val="24"/>
                <w:szCs w:val="24"/>
                <w:lang w:eastAsia="en-IN"/>
                <w14:ligatures w14:val="standardContextual"/>
              </w:rPr>
              <w:tab/>
            </w:r>
            <w:r w:rsidR="00ED745C" w:rsidRPr="008A15ED">
              <w:rPr>
                <w:rStyle w:val="Hyperlink"/>
                <w:b w:val="0"/>
                <w:bCs/>
                <w:noProof/>
                <w:sz w:val="24"/>
                <w:szCs w:val="24"/>
              </w:rPr>
              <w:t>Sampling</w:t>
            </w:r>
            <w:r w:rsidR="00ED745C" w:rsidRPr="008A15ED">
              <w:rPr>
                <w:rStyle w:val="Hyperlink"/>
                <w:rFonts w:eastAsia="Times New Roman" w:cstheme="minorHAnsi"/>
                <w:b w:val="0"/>
                <w:bCs/>
                <w:noProof/>
                <w:sz w:val="24"/>
                <w:szCs w:val="24"/>
              </w:rPr>
              <w:t xml:space="preserve"> technique</w:t>
            </w:r>
            <w:r w:rsidR="00ED745C" w:rsidRPr="008A15ED">
              <w:rPr>
                <w:b w:val="0"/>
                <w:bCs/>
                <w:noProof/>
                <w:webHidden/>
                <w:sz w:val="24"/>
                <w:szCs w:val="24"/>
              </w:rPr>
              <w:tab/>
            </w:r>
            <w:r w:rsidR="00ED745C" w:rsidRPr="008A15ED">
              <w:rPr>
                <w:b w:val="0"/>
                <w:bCs/>
                <w:noProof/>
                <w:webHidden/>
                <w:sz w:val="24"/>
                <w:szCs w:val="24"/>
              </w:rPr>
              <w:fldChar w:fldCharType="begin"/>
            </w:r>
            <w:r w:rsidR="00ED745C" w:rsidRPr="008A15ED">
              <w:rPr>
                <w:b w:val="0"/>
                <w:bCs/>
                <w:noProof/>
                <w:webHidden/>
                <w:sz w:val="24"/>
                <w:szCs w:val="24"/>
              </w:rPr>
              <w:instrText xml:space="preserve"> PAGEREF _Toc227413253 \h </w:instrText>
            </w:r>
            <w:r w:rsidR="00ED745C" w:rsidRPr="008A15ED">
              <w:rPr>
                <w:b w:val="0"/>
                <w:bCs/>
                <w:noProof/>
                <w:webHidden/>
                <w:sz w:val="24"/>
                <w:szCs w:val="24"/>
              </w:rPr>
            </w:r>
            <w:r w:rsidR="00ED745C" w:rsidRPr="008A15ED">
              <w:rPr>
                <w:b w:val="0"/>
                <w:bCs/>
                <w:noProof/>
                <w:webHidden/>
                <w:sz w:val="24"/>
                <w:szCs w:val="24"/>
              </w:rPr>
              <w:fldChar w:fldCharType="separate"/>
            </w:r>
            <w:r w:rsidR="002F28E3">
              <w:rPr>
                <w:b w:val="0"/>
                <w:bCs/>
                <w:noProof/>
                <w:webHidden/>
                <w:sz w:val="24"/>
                <w:szCs w:val="24"/>
              </w:rPr>
              <w:t>77</w:t>
            </w:r>
            <w:r w:rsidR="00ED745C" w:rsidRPr="008A15ED">
              <w:rPr>
                <w:b w:val="0"/>
                <w:bCs/>
                <w:noProof/>
                <w:webHidden/>
                <w:sz w:val="24"/>
                <w:szCs w:val="24"/>
              </w:rPr>
              <w:fldChar w:fldCharType="end"/>
            </w:r>
          </w:hyperlink>
        </w:p>
        <w:p w14:paraId="2EAFCE95" w14:textId="5CDFF077" w:rsidR="00ED745C" w:rsidRPr="008A15ED" w:rsidRDefault="00000000">
          <w:pPr>
            <w:pStyle w:val="TOC1"/>
            <w:tabs>
              <w:tab w:val="left" w:pos="660"/>
              <w:tab w:val="right" w:leader="dot" w:pos="9440"/>
            </w:tabs>
            <w:rPr>
              <w:rFonts w:asciiTheme="minorHAnsi" w:eastAsiaTheme="minorEastAsia" w:hAnsiTheme="minorHAnsi"/>
              <w:b w:val="0"/>
              <w:bCs/>
              <w:noProof/>
              <w:kern w:val="2"/>
              <w:sz w:val="24"/>
              <w:szCs w:val="24"/>
              <w:lang w:eastAsia="en-IN"/>
              <w14:ligatures w14:val="standardContextual"/>
            </w:rPr>
          </w:pPr>
          <w:hyperlink w:anchor="_Toc227413254" w:history="1">
            <w:r w:rsidR="00ED745C" w:rsidRPr="008A15ED">
              <w:rPr>
                <w:rStyle w:val="Hyperlink"/>
                <w:rFonts w:eastAsia="Times New Roman" w:cstheme="minorHAnsi"/>
                <w:b w:val="0"/>
                <w:bCs/>
                <w:noProof/>
                <w:sz w:val="24"/>
                <w:szCs w:val="24"/>
              </w:rPr>
              <w:t>13.</w:t>
            </w:r>
            <w:r w:rsidR="00ED745C" w:rsidRPr="008A15ED">
              <w:rPr>
                <w:rFonts w:asciiTheme="minorHAnsi" w:eastAsiaTheme="minorEastAsia" w:hAnsiTheme="minorHAnsi"/>
                <w:b w:val="0"/>
                <w:bCs/>
                <w:noProof/>
                <w:kern w:val="2"/>
                <w:sz w:val="24"/>
                <w:szCs w:val="24"/>
                <w:lang w:eastAsia="en-IN"/>
                <w14:ligatures w14:val="standardContextual"/>
              </w:rPr>
              <w:tab/>
            </w:r>
            <w:r w:rsidR="00ED745C" w:rsidRPr="008A15ED">
              <w:rPr>
                <w:rStyle w:val="Hyperlink"/>
                <w:rFonts w:eastAsia="Times New Roman" w:cstheme="minorHAnsi"/>
                <w:b w:val="0"/>
                <w:bCs/>
                <w:noProof/>
                <w:sz w:val="24"/>
                <w:szCs w:val="24"/>
              </w:rPr>
              <w:t>Drilling technique and drill sampling employed</w:t>
            </w:r>
            <w:r w:rsidR="00ED745C" w:rsidRPr="008A15ED">
              <w:rPr>
                <w:b w:val="0"/>
                <w:bCs/>
                <w:noProof/>
                <w:webHidden/>
                <w:sz w:val="24"/>
                <w:szCs w:val="24"/>
              </w:rPr>
              <w:tab/>
            </w:r>
            <w:r w:rsidR="00ED745C" w:rsidRPr="008A15ED">
              <w:rPr>
                <w:b w:val="0"/>
                <w:bCs/>
                <w:noProof/>
                <w:webHidden/>
                <w:sz w:val="24"/>
                <w:szCs w:val="24"/>
              </w:rPr>
              <w:fldChar w:fldCharType="begin"/>
            </w:r>
            <w:r w:rsidR="00ED745C" w:rsidRPr="008A15ED">
              <w:rPr>
                <w:b w:val="0"/>
                <w:bCs/>
                <w:noProof/>
                <w:webHidden/>
                <w:sz w:val="24"/>
                <w:szCs w:val="24"/>
              </w:rPr>
              <w:instrText xml:space="preserve"> PAGEREF _Toc227413254 \h </w:instrText>
            </w:r>
            <w:r w:rsidR="00ED745C" w:rsidRPr="008A15ED">
              <w:rPr>
                <w:b w:val="0"/>
                <w:bCs/>
                <w:noProof/>
                <w:webHidden/>
                <w:sz w:val="24"/>
                <w:szCs w:val="24"/>
              </w:rPr>
            </w:r>
            <w:r w:rsidR="00ED745C" w:rsidRPr="008A15ED">
              <w:rPr>
                <w:b w:val="0"/>
                <w:bCs/>
                <w:noProof/>
                <w:webHidden/>
                <w:sz w:val="24"/>
                <w:szCs w:val="24"/>
              </w:rPr>
              <w:fldChar w:fldCharType="separate"/>
            </w:r>
            <w:r w:rsidR="002F28E3">
              <w:rPr>
                <w:b w:val="0"/>
                <w:bCs/>
                <w:noProof/>
                <w:webHidden/>
                <w:sz w:val="24"/>
                <w:szCs w:val="24"/>
              </w:rPr>
              <w:t>77</w:t>
            </w:r>
            <w:r w:rsidR="00ED745C" w:rsidRPr="008A15ED">
              <w:rPr>
                <w:b w:val="0"/>
                <w:bCs/>
                <w:noProof/>
                <w:webHidden/>
                <w:sz w:val="24"/>
                <w:szCs w:val="24"/>
              </w:rPr>
              <w:fldChar w:fldCharType="end"/>
            </w:r>
          </w:hyperlink>
        </w:p>
        <w:p w14:paraId="2994F5A9" w14:textId="5512919D" w:rsidR="00ED745C" w:rsidRPr="008A15ED" w:rsidRDefault="00000000">
          <w:pPr>
            <w:pStyle w:val="TOC1"/>
            <w:tabs>
              <w:tab w:val="left" w:pos="880"/>
              <w:tab w:val="right" w:leader="dot" w:pos="9440"/>
            </w:tabs>
            <w:rPr>
              <w:rFonts w:asciiTheme="minorHAnsi" w:eastAsiaTheme="minorEastAsia" w:hAnsiTheme="minorHAnsi"/>
              <w:b w:val="0"/>
              <w:bCs/>
              <w:noProof/>
              <w:kern w:val="2"/>
              <w:sz w:val="24"/>
              <w:szCs w:val="24"/>
              <w:lang w:eastAsia="en-IN"/>
              <w14:ligatures w14:val="standardContextual"/>
            </w:rPr>
          </w:pPr>
          <w:hyperlink w:anchor="_Toc227413255" w:history="1">
            <w:r w:rsidR="00ED745C" w:rsidRPr="008A15ED">
              <w:rPr>
                <w:rStyle w:val="Hyperlink"/>
                <w:b w:val="0"/>
                <w:bCs/>
                <w:noProof/>
                <w:sz w:val="24"/>
                <w:szCs w:val="24"/>
              </w:rPr>
              <w:t>13.1</w:t>
            </w:r>
            <w:r w:rsidR="00ED745C" w:rsidRPr="008A15ED">
              <w:rPr>
                <w:rFonts w:asciiTheme="minorHAnsi" w:eastAsiaTheme="minorEastAsia" w:hAnsiTheme="minorHAnsi"/>
                <w:b w:val="0"/>
                <w:bCs/>
                <w:noProof/>
                <w:kern w:val="2"/>
                <w:sz w:val="24"/>
                <w:szCs w:val="24"/>
                <w:lang w:eastAsia="en-IN"/>
                <w14:ligatures w14:val="standardContextual"/>
              </w:rPr>
              <w:tab/>
            </w:r>
            <w:r w:rsidR="00ED745C" w:rsidRPr="008A15ED">
              <w:rPr>
                <w:rStyle w:val="Hyperlink"/>
                <w:b w:val="0"/>
                <w:bCs/>
                <w:noProof/>
                <w:sz w:val="24"/>
                <w:szCs w:val="24"/>
              </w:rPr>
              <w:t>Drilling Planning</w:t>
            </w:r>
            <w:r w:rsidR="00ED745C" w:rsidRPr="008A15ED">
              <w:rPr>
                <w:b w:val="0"/>
                <w:bCs/>
                <w:noProof/>
                <w:webHidden/>
                <w:sz w:val="24"/>
                <w:szCs w:val="24"/>
              </w:rPr>
              <w:tab/>
            </w:r>
            <w:r w:rsidR="00ED745C" w:rsidRPr="008A15ED">
              <w:rPr>
                <w:b w:val="0"/>
                <w:bCs/>
                <w:noProof/>
                <w:webHidden/>
                <w:sz w:val="24"/>
                <w:szCs w:val="24"/>
              </w:rPr>
              <w:fldChar w:fldCharType="begin"/>
            </w:r>
            <w:r w:rsidR="00ED745C" w:rsidRPr="008A15ED">
              <w:rPr>
                <w:b w:val="0"/>
                <w:bCs/>
                <w:noProof/>
                <w:webHidden/>
                <w:sz w:val="24"/>
                <w:szCs w:val="24"/>
              </w:rPr>
              <w:instrText xml:space="preserve"> PAGEREF _Toc227413255 \h </w:instrText>
            </w:r>
            <w:r w:rsidR="00ED745C" w:rsidRPr="008A15ED">
              <w:rPr>
                <w:b w:val="0"/>
                <w:bCs/>
                <w:noProof/>
                <w:webHidden/>
                <w:sz w:val="24"/>
                <w:szCs w:val="24"/>
              </w:rPr>
            </w:r>
            <w:r w:rsidR="00ED745C" w:rsidRPr="008A15ED">
              <w:rPr>
                <w:b w:val="0"/>
                <w:bCs/>
                <w:noProof/>
                <w:webHidden/>
                <w:sz w:val="24"/>
                <w:szCs w:val="24"/>
              </w:rPr>
              <w:fldChar w:fldCharType="separate"/>
            </w:r>
            <w:r w:rsidR="002F28E3">
              <w:rPr>
                <w:b w:val="0"/>
                <w:bCs/>
                <w:noProof/>
                <w:webHidden/>
                <w:sz w:val="24"/>
                <w:szCs w:val="24"/>
              </w:rPr>
              <w:t>77</w:t>
            </w:r>
            <w:r w:rsidR="00ED745C" w:rsidRPr="008A15ED">
              <w:rPr>
                <w:b w:val="0"/>
                <w:bCs/>
                <w:noProof/>
                <w:webHidden/>
                <w:sz w:val="24"/>
                <w:szCs w:val="24"/>
              </w:rPr>
              <w:fldChar w:fldCharType="end"/>
            </w:r>
          </w:hyperlink>
        </w:p>
        <w:p w14:paraId="52A10B77" w14:textId="0D8DF8D1" w:rsidR="00ED745C" w:rsidRPr="008A15ED" w:rsidRDefault="00000000">
          <w:pPr>
            <w:pStyle w:val="TOC1"/>
            <w:tabs>
              <w:tab w:val="left" w:pos="880"/>
              <w:tab w:val="right" w:leader="dot" w:pos="9440"/>
            </w:tabs>
            <w:rPr>
              <w:rFonts w:asciiTheme="minorHAnsi" w:eastAsiaTheme="minorEastAsia" w:hAnsiTheme="minorHAnsi"/>
              <w:b w:val="0"/>
              <w:bCs/>
              <w:noProof/>
              <w:kern w:val="2"/>
              <w:sz w:val="24"/>
              <w:szCs w:val="24"/>
              <w:lang w:eastAsia="en-IN"/>
              <w14:ligatures w14:val="standardContextual"/>
            </w:rPr>
          </w:pPr>
          <w:hyperlink w:anchor="_Toc227413256" w:history="1">
            <w:r w:rsidR="00ED745C" w:rsidRPr="008A15ED">
              <w:rPr>
                <w:rStyle w:val="Hyperlink"/>
                <w:b w:val="0"/>
                <w:bCs/>
                <w:noProof/>
                <w:sz w:val="24"/>
                <w:szCs w:val="24"/>
              </w:rPr>
              <w:t>13.2</w:t>
            </w:r>
            <w:r w:rsidR="00ED745C" w:rsidRPr="008A15ED">
              <w:rPr>
                <w:rFonts w:asciiTheme="minorHAnsi" w:eastAsiaTheme="minorEastAsia" w:hAnsiTheme="minorHAnsi"/>
                <w:b w:val="0"/>
                <w:bCs/>
                <w:noProof/>
                <w:kern w:val="2"/>
                <w:sz w:val="24"/>
                <w:szCs w:val="24"/>
                <w:lang w:eastAsia="en-IN"/>
                <w14:ligatures w14:val="standardContextual"/>
              </w:rPr>
              <w:tab/>
            </w:r>
            <w:r w:rsidR="00ED745C" w:rsidRPr="008A15ED">
              <w:rPr>
                <w:rStyle w:val="Hyperlink"/>
                <w:b w:val="0"/>
                <w:bCs/>
                <w:noProof/>
                <w:sz w:val="24"/>
                <w:szCs w:val="24"/>
              </w:rPr>
              <w:t>Methodology of drilling with type of drilling</w:t>
            </w:r>
            <w:r w:rsidR="00ED745C" w:rsidRPr="008A15ED">
              <w:rPr>
                <w:b w:val="0"/>
                <w:bCs/>
                <w:noProof/>
                <w:webHidden/>
                <w:sz w:val="24"/>
                <w:szCs w:val="24"/>
              </w:rPr>
              <w:tab/>
            </w:r>
            <w:r w:rsidR="00ED745C" w:rsidRPr="008A15ED">
              <w:rPr>
                <w:b w:val="0"/>
                <w:bCs/>
                <w:noProof/>
                <w:webHidden/>
                <w:sz w:val="24"/>
                <w:szCs w:val="24"/>
              </w:rPr>
              <w:fldChar w:fldCharType="begin"/>
            </w:r>
            <w:r w:rsidR="00ED745C" w:rsidRPr="008A15ED">
              <w:rPr>
                <w:b w:val="0"/>
                <w:bCs/>
                <w:noProof/>
                <w:webHidden/>
                <w:sz w:val="24"/>
                <w:szCs w:val="24"/>
              </w:rPr>
              <w:instrText xml:space="preserve"> PAGEREF _Toc227413256 \h </w:instrText>
            </w:r>
            <w:r w:rsidR="00ED745C" w:rsidRPr="008A15ED">
              <w:rPr>
                <w:b w:val="0"/>
                <w:bCs/>
                <w:noProof/>
                <w:webHidden/>
                <w:sz w:val="24"/>
                <w:szCs w:val="24"/>
              </w:rPr>
            </w:r>
            <w:r w:rsidR="00ED745C" w:rsidRPr="008A15ED">
              <w:rPr>
                <w:b w:val="0"/>
                <w:bCs/>
                <w:noProof/>
                <w:webHidden/>
                <w:sz w:val="24"/>
                <w:szCs w:val="24"/>
              </w:rPr>
              <w:fldChar w:fldCharType="separate"/>
            </w:r>
            <w:r w:rsidR="002F28E3">
              <w:rPr>
                <w:b w:val="0"/>
                <w:bCs/>
                <w:noProof/>
                <w:webHidden/>
                <w:sz w:val="24"/>
                <w:szCs w:val="24"/>
              </w:rPr>
              <w:t>78</w:t>
            </w:r>
            <w:r w:rsidR="00ED745C" w:rsidRPr="008A15ED">
              <w:rPr>
                <w:b w:val="0"/>
                <w:bCs/>
                <w:noProof/>
                <w:webHidden/>
                <w:sz w:val="24"/>
                <w:szCs w:val="24"/>
              </w:rPr>
              <w:fldChar w:fldCharType="end"/>
            </w:r>
          </w:hyperlink>
        </w:p>
        <w:p w14:paraId="0741C17B" w14:textId="0125560C" w:rsidR="00ED745C" w:rsidRPr="008A15ED" w:rsidRDefault="00000000">
          <w:pPr>
            <w:pStyle w:val="TOC1"/>
            <w:tabs>
              <w:tab w:val="left" w:pos="880"/>
              <w:tab w:val="right" w:leader="dot" w:pos="9440"/>
            </w:tabs>
            <w:rPr>
              <w:rFonts w:asciiTheme="minorHAnsi" w:eastAsiaTheme="minorEastAsia" w:hAnsiTheme="minorHAnsi"/>
              <w:b w:val="0"/>
              <w:bCs/>
              <w:noProof/>
              <w:kern w:val="2"/>
              <w:sz w:val="24"/>
              <w:szCs w:val="24"/>
              <w:lang w:eastAsia="en-IN"/>
              <w14:ligatures w14:val="standardContextual"/>
            </w:rPr>
          </w:pPr>
          <w:hyperlink w:anchor="_Toc227413257" w:history="1">
            <w:r w:rsidR="00ED745C" w:rsidRPr="008A15ED">
              <w:rPr>
                <w:rStyle w:val="Hyperlink"/>
                <w:b w:val="0"/>
                <w:bCs/>
                <w:noProof/>
                <w:sz w:val="24"/>
                <w:szCs w:val="24"/>
              </w:rPr>
              <w:t>13.3</w:t>
            </w:r>
            <w:r w:rsidR="00ED745C" w:rsidRPr="008A15ED">
              <w:rPr>
                <w:rFonts w:asciiTheme="minorHAnsi" w:eastAsiaTheme="minorEastAsia" w:hAnsiTheme="minorHAnsi"/>
                <w:b w:val="0"/>
                <w:bCs/>
                <w:noProof/>
                <w:kern w:val="2"/>
                <w:sz w:val="24"/>
                <w:szCs w:val="24"/>
                <w:lang w:eastAsia="en-IN"/>
                <w14:ligatures w14:val="standardContextual"/>
              </w:rPr>
              <w:tab/>
            </w:r>
            <w:r w:rsidR="00ED745C" w:rsidRPr="008A15ED">
              <w:rPr>
                <w:rStyle w:val="Hyperlink"/>
                <w:b w:val="0"/>
                <w:bCs/>
                <w:noProof/>
                <w:sz w:val="24"/>
                <w:szCs w:val="24"/>
              </w:rPr>
              <w:t>Drill rod &amp; casing setup</w:t>
            </w:r>
            <w:r w:rsidR="00ED745C" w:rsidRPr="008A15ED">
              <w:rPr>
                <w:b w:val="0"/>
                <w:bCs/>
                <w:noProof/>
                <w:webHidden/>
                <w:sz w:val="24"/>
                <w:szCs w:val="24"/>
              </w:rPr>
              <w:tab/>
            </w:r>
            <w:r w:rsidR="00ED745C" w:rsidRPr="008A15ED">
              <w:rPr>
                <w:b w:val="0"/>
                <w:bCs/>
                <w:noProof/>
                <w:webHidden/>
                <w:sz w:val="24"/>
                <w:szCs w:val="24"/>
              </w:rPr>
              <w:fldChar w:fldCharType="begin"/>
            </w:r>
            <w:r w:rsidR="00ED745C" w:rsidRPr="008A15ED">
              <w:rPr>
                <w:b w:val="0"/>
                <w:bCs/>
                <w:noProof/>
                <w:webHidden/>
                <w:sz w:val="24"/>
                <w:szCs w:val="24"/>
              </w:rPr>
              <w:instrText xml:space="preserve"> PAGEREF _Toc227413257 \h </w:instrText>
            </w:r>
            <w:r w:rsidR="00ED745C" w:rsidRPr="008A15ED">
              <w:rPr>
                <w:b w:val="0"/>
                <w:bCs/>
                <w:noProof/>
                <w:webHidden/>
                <w:sz w:val="24"/>
                <w:szCs w:val="24"/>
              </w:rPr>
            </w:r>
            <w:r w:rsidR="00ED745C" w:rsidRPr="008A15ED">
              <w:rPr>
                <w:b w:val="0"/>
                <w:bCs/>
                <w:noProof/>
                <w:webHidden/>
                <w:sz w:val="24"/>
                <w:szCs w:val="24"/>
              </w:rPr>
              <w:fldChar w:fldCharType="separate"/>
            </w:r>
            <w:r w:rsidR="002F28E3">
              <w:rPr>
                <w:b w:val="0"/>
                <w:bCs/>
                <w:noProof/>
                <w:webHidden/>
                <w:sz w:val="24"/>
                <w:szCs w:val="24"/>
              </w:rPr>
              <w:t>78</w:t>
            </w:r>
            <w:r w:rsidR="00ED745C" w:rsidRPr="008A15ED">
              <w:rPr>
                <w:b w:val="0"/>
                <w:bCs/>
                <w:noProof/>
                <w:webHidden/>
                <w:sz w:val="24"/>
                <w:szCs w:val="24"/>
              </w:rPr>
              <w:fldChar w:fldCharType="end"/>
            </w:r>
          </w:hyperlink>
        </w:p>
        <w:p w14:paraId="00A838B8" w14:textId="390AD60B" w:rsidR="00ED745C" w:rsidRPr="008A15ED" w:rsidRDefault="00000000">
          <w:pPr>
            <w:pStyle w:val="TOC1"/>
            <w:tabs>
              <w:tab w:val="left" w:pos="880"/>
              <w:tab w:val="right" w:leader="dot" w:pos="9440"/>
            </w:tabs>
            <w:rPr>
              <w:rFonts w:asciiTheme="minorHAnsi" w:eastAsiaTheme="minorEastAsia" w:hAnsiTheme="minorHAnsi"/>
              <w:b w:val="0"/>
              <w:bCs/>
              <w:noProof/>
              <w:kern w:val="2"/>
              <w:sz w:val="24"/>
              <w:szCs w:val="24"/>
              <w:lang w:eastAsia="en-IN"/>
              <w14:ligatures w14:val="standardContextual"/>
            </w:rPr>
          </w:pPr>
          <w:hyperlink w:anchor="_Toc227413258" w:history="1">
            <w:r w:rsidR="00ED745C" w:rsidRPr="008A15ED">
              <w:rPr>
                <w:rStyle w:val="Hyperlink"/>
                <w:b w:val="0"/>
                <w:bCs/>
                <w:noProof/>
                <w:sz w:val="24"/>
                <w:szCs w:val="24"/>
              </w:rPr>
              <w:t>13.4</w:t>
            </w:r>
            <w:r w:rsidR="00ED745C" w:rsidRPr="008A15ED">
              <w:rPr>
                <w:rFonts w:asciiTheme="minorHAnsi" w:eastAsiaTheme="minorEastAsia" w:hAnsiTheme="minorHAnsi"/>
                <w:b w:val="0"/>
                <w:bCs/>
                <w:noProof/>
                <w:kern w:val="2"/>
                <w:sz w:val="24"/>
                <w:szCs w:val="24"/>
                <w:lang w:eastAsia="en-IN"/>
                <w14:ligatures w14:val="standardContextual"/>
              </w:rPr>
              <w:tab/>
            </w:r>
            <w:r w:rsidR="00ED745C" w:rsidRPr="008A15ED">
              <w:rPr>
                <w:rStyle w:val="Hyperlink"/>
                <w:b w:val="0"/>
                <w:bCs/>
                <w:noProof/>
                <w:sz w:val="24"/>
                <w:szCs w:val="24"/>
              </w:rPr>
              <w:t>Borehole planning (spacing of boreholes, level of intersection), co-ordinates and RL’s of collar</w:t>
            </w:r>
            <w:r w:rsidR="00ED745C" w:rsidRPr="008A15ED">
              <w:rPr>
                <w:b w:val="0"/>
                <w:bCs/>
                <w:noProof/>
                <w:webHidden/>
                <w:sz w:val="24"/>
                <w:szCs w:val="24"/>
              </w:rPr>
              <w:tab/>
            </w:r>
            <w:r w:rsidR="00ED745C" w:rsidRPr="008A15ED">
              <w:rPr>
                <w:b w:val="0"/>
                <w:bCs/>
                <w:noProof/>
                <w:webHidden/>
                <w:sz w:val="24"/>
                <w:szCs w:val="24"/>
              </w:rPr>
              <w:fldChar w:fldCharType="begin"/>
            </w:r>
            <w:r w:rsidR="00ED745C" w:rsidRPr="008A15ED">
              <w:rPr>
                <w:b w:val="0"/>
                <w:bCs/>
                <w:noProof/>
                <w:webHidden/>
                <w:sz w:val="24"/>
                <w:szCs w:val="24"/>
              </w:rPr>
              <w:instrText xml:space="preserve"> PAGEREF _Toc227413258 \h </w:instrText>
            </w:r>
            <w:r w:rsidR="00ED745C" w:rsidRPr="008A15ED">
              <w:rPr>
                <w:b w:val="0"/>
                <w:bCs/>
                <w:noProof/>
                <w:webHidden/>
                <w:sz w:val="24"/>
                <w:szCs w:val="24"/>
              </w:rPr>
            </w:r>
            <w:r w:rsidR="00ED745C" w:rsidRPr="008A15ED">
              <w:rPr>
                <w:b w:val="0"/>
                <w:bCs/>
                <w:noProof/>
                <w:webHidden/>
                <w:sz w:val="24"/>
                <w:szCs w:val="24"/>
              </w:rPr>
              <w:fldChar w:fldCharType="separate"/>
            </w:r>
            <w:r w:rsidR="002F28E3">
              <w:rPr>
                <w:b w:val="0"/>
                <w:bCs/>
                <w:noProof/>
                <w:webHidden/>
                <w:sz w:val="24"/>
                <w:szCs w:val="24"/>
              </w:rPr>
              <w:t>78</w:t>
            </w:r>
            <w:r w:rsidR="00ED745C" w:rsidRPr="008A15ED">
              <w:rPr>
                <w:b w:val="0"/>
                <w:bCs/>
                <w:noProof/>
                <w:webHidden/>
                <w:sz w:val="24"/>
                <w:szCs w:val="24"/>
              </w:rPr>
              <w:fldChar w:fldCharType="end"/>
            </w:r>
          </w:hyperlink>
        </w:p>
        <w:p w14:paraId="5094A4B0" w14:textId="08178FF9" w:rsidR="00ED745C" w:rsidRPr="008A15ED" w:rsidRDefault="00000000">
          <w:pPr>
            <w:pStyle w:val="TOC1"/>
            <w:tabs>
              <w:tab w:val="left" w:pos="880"/>
              <w:tab w:val="right" w:leader="dot" w:pos="9440"/>
            </w:tabs>
            <w:rPr>
              <w:rFonts w:asciiTheme="minorHAnsi" w:eastAsiaTheme="minorEastAsia" w:hAnsiTheme="minorHAnsi"/>
              <w:b w:val="0"/>
              <w:bCs/>
              <w:noProof/>
              <w:kern w:val="2"/>
              <w:sz w:val="24"/>
              <w:szCs w:val="24"/>
              <w:lang w:eastAsia="en-IN"/>
              <w14:ligatures w14:val="standardContextual"/>
            </w:rPr>
          </w:pPr>
          <w:hyperlink w:anchor="_Toc227413259" w:history="1">
            <w:r w:rsidR="00ED745C" w:rsidRPr="008A15ED">
              <w:rPr>
                <w:rStyle w:val="Hyperlink"/>
                <w:b w:val="0"/>
                <w:bCs/>
                <w:noProof/>
                <w:sz w:val="24"/>
                <w:szCs w:val="24"/>
              </w:rPr>
              <w:t>13.5</w:t>
            </w:r>
            <w:r w:rsidR="00ED745C" w:rsidRPr="008A15ED">
              <w:rPr>
                <w:rFonts w:asciiTheme="minorHAnsi" w:eastAsiaTheme="minorEastAsia" w:hAnsiTheme="minorHAnsi"/>
                <w:b w:val="0"/>
                <w:bCs/>
                <w:noProof/>
                <w:kern w:val="2"/>
                <w:sz w:val="24"/>
                <w:szCs w:val="24"/>
                <w:lang w:eastAsia="en-IN"/>
                <w14:ligatures w14:val="standardContextual"/>
              </w:rPr>
              <w:tab/>
            </w:r>
            <w:r w:rsidR="00ED745C" w:rsidRPr="008A15ED">
              <w:rPr>
                <w:rStyle w:val="Hyperlink"/>
                <w:b w:val="0"/>
                <w:bCs/>
                <w:noProof/>
                <w:sz w:val="24"/>
                <w:szCs w:val="24"/>
              </w:rPr>
              <w:t>Borehole Logging</w:t>
            </w:r>
            <w:r w:rsidR="00ED745C" w:rsidRPr="008A15ED">
              <w:rPr>
                <w:b w:val="0"/>
                <w:bCs/>
                <w:noProof/>
                <w:webHidden/>
                <w:sz w:val="24"/>
                <w:szCs w:val="24"/>
              </w:rPr>
              <w:tab/>
            </w:r>
            <w:r w:rsidR="00ED745C" w:rsidRPr="008A15ED">
              <w:rPr>
                <w:b w:val="0"/>
                <w:bCs/>
                <w:noProof/>
                <w:webHidden/>
                <w:sz w:val="24"/>
                <w:szCs w:val="24"/>
              </w:rPr>
              <w:fldChar w:fldCharType="begin"/>
            </w:r>
            <w:r w:rsidR="00ED745C" w:rsidRPr="008A15ED">
              <w:rPr>
                <w:b w:val="0"/>
                <w:bCs/>
                <w:noProof/>
                <w:webHidden/>
                <w:sz w:val="24"/>
                <w:szCs w:val="24"/>
              </w:rPr>
              <w:instrText xml:space="preserve"> PAGEREF _Toc227413259 \h </w:instrText>
            </w:r>
            <w:r w:rsidR="00ED745C" w:rsidRPr="008A15ED">
              <w:rPr>
                <w:b w:val="0"/>
                <w:bCs/>
                <w:noProof/>
                <w:webHidden/>
                <w:sz w:val="24"/>
                <w:szCs w:val="24"/>
              </w:rPr>
            </w:r>
            <w:r w:rsidR="00ED745C" w:rsidRPr="008A15ED">
              <w:rPr>
                <w:b w:val="0"/>
                <w:bCs/>
                <w:noProof/>
                <w:webHidden/>
                <w:sz w:val="24"/>
                <w:szCs w:val="24"/>
              </w:rPr>
              <w:fldChar w:fldCharType="separate"/>
            </w:r>
            <w:r w:rsidR="002F28E3">
              <w:rPr>
                <w:b w:val="0"/>
                <w:bCs/>
                <w:noProof/>
                <w:webHidden/>
                <w:sz w:val="24"/>
                <w:szCs w:val="24"/>
              </w:rPr>
              <w:t>88</w:t>
            </w:r>
            <w:r w:rsidR="00ED745C" w:rsidRPr="008A15ED">
              <w:rPr>
                <w:b w:val="0"/>
                <w:bCs/>
                <w:noProof/>
                <w:webHidden/>
                <w:sz w:val="24"/>
                <w:szCs w:val="24"/>
              </w:rPr>
              <w:fldChar w:fldCharType="end"/>
            </w:r>
          </w:hyperlink>
        </w:p>
        <w:p w14:paraId="717ED677" w14:textId="59DCF51D" w:rsidR="00ED745C" w:rsidRPr="008A15ED" w:rsidRDefault="00000000">
          <w:pPr>
            <w:pStyle w:val="TOC1"/>
            <w:tabs>
              <w:tab w:val="left" w:pos="880"/>
              <w:tab w:val="right" w:leader="dot" w:pos="9440"/>
            </w:tabs>
            <w:rPr>
              <w:rFonts w:asciiTheme="minorHAnsi" w:eastAsiaTheme="minorEastAsia" w:hAnsiTheme="minorHAnsi"/>
              <w:b w:val="0"/>
              <w:bCs/>
              <w:noProof/>
              <w:kern w:val="2"/>
              <w:sz w:val="24"/>
              <w:szCs w:val="24"/>
              <w:lang w:eastAsia="en-IN"/>
              <w14:ligatures w14:val="standardContextual"/>
            </w:rPr>
          </w:pPr>
          <w:hyperlink w:anchor="_Toc227413260" w:history="1">
            <w:r w:rsidR="00ED745C" w:rsidRPr="008A15ED">
              <w:rPr>
                <w:rStyle w:val="Hyperlink"/>
                <w:rFonts w:eastAsia="Times New Roman" w:cs="Arial"/>
                <w:b w:val="0"/>
                <w:bCs/>
                <w:noProof/>
                <w:sz w:val="24"/>
                <w:szCs w:val="24"/>
                <w:lang w:eastAsia="en-IN"/>
              </w:rPr>
              <w:t>13.6</w:t>
            </w:r>
            <w:r w:rsidR="00ED745C" w:rsidRPr="008A15ED">
              <w:rPr>
                <w:rFonts w:asciiTheme="minorHAnsi" w:eastAsiaTheme="minorEastAsia" w:hAnsiTheme="minorHAnsi"/>
                <w:b w:val="0"/>
                <w:bCs/>
                <w:noProof/>
                <w:kern w:val="2"/>
                <w:sz w:val="24"/>
                <w:szCs w:val="24"/>
                <w:lang w:eastAsia="en-IN"/>
                <w14:ligatures w14:val="standardContextual"/>
              </w:rPr>
              <w:tab/>
            </w:r>
            <w:r w:rsidR="00ED745C" w:rsidRPr="008A15ED">
              <w:rPr>
                <w:rStyle w:val="Hyperlink"/>
                <w:b w:val="0"/>
                <w:bCs/>
                <w:noProof/>
                <w:sz w:val="24"/>
                <w:szCs w:val="24"/>
              </w:rPr>
              <w:t>Core Recovery</w:t>
            </w:r>
            <w:r w:rsidR="00ED745C" w:rsidRPr="008A15ED">
              <w:rPr>
                <w:b w:val="0"/>
                <w:bCs/>
                <w:noProof/>
                <w:webHidden/>
                <w:sz w:val="24"/>
                <w:szCs w:val="24"/>
              </w:rPr>
              <w:tab/>
            </w:r>
            <w:r w:rsidR="00ED745C" w:rsidRPr="008A15ED">
              <w:rPr>
                <w:b w:val="0"/>
                <w:bCs/>
                <w:noProof/>
                <w:webHidden/>
                <w:sz w:val="24"/>
                <w:szCs w:val="24"/>
              </w:rPr>
              <w:fldChar w:fldCharType="begin"/>
            </w:r>
            <w:r w:rsidR="00ED745C" w:rsidRPr="008A15ED">
              <w:rPr>
                <w:b w:val="0"/>
                <w:bCs/>
                <w:noProof/>
                <w:webHidden/>
                <w:sz w:val="24"/>
                <w:szCs w:val="24"/>
              </w:rPr>
              <w:instrText xml:space="preserve"> PAGEREF _Toc227413260 \h </w:instrText>
            </w:r>
            <w:r w:rsidR="00ED745C" w:rsidRPr="008A15ED">
              <w:rPr>
                <w:b w:val="0"/>
                <w:bCs/>
                <w:noProof/>
                <w:webHidden/>
                <w:sz w:val="24"/>
                <w:szCs w:val="24"/>
              </w:rPr>
            </w:r>
            <w:r w:rsidR="00ED745C" w:rsidRPr="008A15ED">
              <w:rPr>
                <w:b w:val="0"/>
                <w:bCs/>
                <w:noProof/>
                <w:webHidden/>
                <w:sz w:val="24"/>
                <w:szCs w:val="24"/>
              </w:rPr>
              <w:fldChar w:fldCharType="separate"/>
            </w:r>
            <w:r w:rsidR="002F28E3">
              <w:rPr>
                <w:b w:val="0"/>
                <w:bCs/>
                <w:noProof/>
                <w:webHidden/>
                <w:sz w:val="24"/>
                <w:szCs w:val="24"/>
              </w:rPr>
              <w:t>88</w:t>
            </w:r>
            <w:r w:rsidR="00ED745C" w:rsidRPr="008A15ED">
              <w:rPr>
                <w:b w:val="0"/>
                <w:bCs/>
                <w:noProof/>
                <w:webHidden/>
                <w:sz w:val="24"/>
                <w:szCs w:val="24"/>
              </w:rPr>
              <w:fldChar w:fldCharType="end"/>
            </w:r>
          </w:hyperlink>
        </w:p>
        <w:p w14:paraId="29F6996E" w14:textId="7B37581C" w:rsidR="00ED745C" w:rsidRPr="008A15ED" w:rsidRDefault="00000000">
          <w:pPr>
            <w:pStyle w:val="TOC1"/>
            <w:tabs>
              <w:tab w:val="left" w:pos="880"/>
              <w:tab w:val="right" w:leader="dot" w:pos="9440"/>
            </w:tabs>
            <w:rPr>
              <w:rFonts w:asciiTheme="minorHAnsi" w:eastAsiaTheme="minorEastAsia" w:hAnsiTheme="minorHAnsi"/>
              <w:b w:val="0"/>
              <w:bCs/>
              <w:noProof/>
              <w:kern w:val="2"/>
              <w:sz w:val="24"/>
              <w:szCs w:val="24"/>
              <w:lang w:eastAsia="en-IN"/>
              <w14:ligatures w14:val="standardContextual"/>
            </w:rPr>
          </w:pPr>
          <w:hyperlink w:anchor="_Toc227413261" w:history="1">
            <w:r w:rsidR="00ED745C" w:rsidRPr="008A15ED">
              <w:rPr>
                <w:rStyle w:val="Hyperlink"/>
                <w:b w:val="0"/>
                <w:bCs/>
                <w:noProof/>
                <w:sz w:val="24"/>
                <w:szCs w:val="24"/>
              </w:rPr>
              <w:t>13.7</w:t>
            </w:r>
            <w:r w:rsidR="00ED745C" w:rsidRPr="008A15ED">
              <w:rPr>
                <w:rFonts w:asciiTheme="minorHAnsi" w:eastAsiaTheme="minorEastAsia" w:hAnsiTheme="minorHAnsi"/>
                <w:b w:val="0"/>
                <w:bCs/>
                <w:noProof/>
                <w:kern w:val="2"/>
                <w:sz w:val="24"/>
                <w:szCs w:val="24"/>
                <w:lang w:eastAsia="en-IN"/>
                <w14:ligatures w14:val="standardContextual"/>
              </w:rPr>
              <w:tab/>
            </w:r>
            <w:r w:rsidR="00ED745C" w:rsidRPr="008A15ED">
              <w:rPr>
                <w:rStyle w:val="Hyperlink"/>
                <w:b w:val="0"/>
                <w:bCs/>
                <w:noProof/>
                <w:sz w:val="24"/>
                <w:szCs w:val="24"/>
              </w:rPr>
              <w:t>Geotechnical studies on borehole core samples of mineralised zone.</w:t>
            </w:r>
            <w:r w:rsidR="00ED745C" w:rsidRPr="008A15ED">
              <w:rPr>
                <w:b w:val="0"/>
                <w:bCs/>
                <w:noProof/>
                <w:webHidden/>
                <w:sz w:val="24"/>
                <w:szCs w:val="24"/>
              </w:rPr>
              <w:tab/>
            </w:r>
            <w:r w:rsidR="00ED745C" w:rsidRPr="008A15ED">
              <w:rPr>
                <w:b w:val="0"/>
                <w:bCs/>
                <w:noProof/>
                <w:webHidden/>
                <w:sz w:val="24"/>
                <w:szCs w:val="24"/>
              </w:rPr>
              <w:fldChar w:fldCharType="begin"/>
            </w:r>
            <w:r w:rsidR="00ED745C" w:rsidRPr="008A15ED">
              <w:rPr>
                <w:b w:val="0"/>
                <w:bCs/>
                <w:noProof/>
                <w:webHidden/>
                <w:sz w:val="24"/>
                <w:szCs w:val="24"/>
              </w:rPr>
              <w:instrText xml:space="preserve"> PAGEREF _Toc227413261 \h </w:instrText>
            </w:r>
            <w:r w:rsidR="00ED745C" w:rsidRPr="008A15ED">
              <w:rPr>
                <w:b w:val="0"/>
                <w:bCs/>
                <w:noProof/>
                <w:webHidden/>
                <w:sz w:val="24"/>
                <w:szCs w:val="24"/>
              </w:rPr>
            </w:r>
            <w:r w:rsidR="00ED745C" w:rsidRPr="008A15ED">
              <w:rPr>
                <w:b w:val="0"/>
                <w:bCs/>
                <w:noProof/>
                <w:webHidden/>
                <w:sz w:val="24"/>
                <w:szCs w:val="24"/>
              </w:rPr>
              <w:fldChar w:fldCharType="separate"/>
            </w:r>
            <w:r w:rsidR="002F28E3">
              <w:rPr>
                <w:b w:val="0"/>
                <w:bCs/>
                <w:noProof/>
                <w:webHidden/>
                <w:sz w:val="24"/>
                <w:szCs w:val="24"/>
              </w:rPr>
              <w:t>88</w:t>
            </w:r>
            <w:r w:rsidR="00ED745C" w:rsidRPr="008A15ED">
              <w:rPr>
                <w:b w:val="0"/>
                <w:bCs/>
                <w:noProof/>
                <w:webHidden/>
                <w:sz w:val="24"/>
                <w:szCs w:val="24"/>
              </w:rPr>
              <w:fldChar w:fldCharType="end"/>
            </w:r>
          </w:hyperlink>
        </w:p>
        <w:p w14:paraId="7468D0B9" w14:textId="3DA3141C" w:rsidR="00ED745C" w:rsidRPr="008A15ED" w:rsidRDefault="00000000">
          <w:pPr>
            <w:pStyle w:val="TOC1"/>
            <w:tabs>
              <w:tab w:val="left" w:pos="880"/>
              <w:tab w:val="right" w:leader="dot" w:pos="9440"/>
            </w:tabs>
            <w:rPr>
              <w:rFonts w:asciiTheme="minorHAnsi" w:eastAsiaTheme="minorEastAsia" w:hAnsiTheme="minorHAnsi"/>
              <w:b w:val="0"/>
              <w:bCs/>
              <w:noProof/>
              <w:kern w:val="2"/>
              <w:sz w:val="24"/>
              <w:szCs w:val="24"/>
              <w:lang w:eastAsia="en-IN"/>
              <w14:ligatures w14:val="standardContextual"/>
            </w:rPr>
          </w:pPr>
          <w:hyperlink w:anchor="_Toc227413262" w:history="1">
            <w:r w:rsidR="00ED745C" w:rsidRPr="008A15ED">
              <w:rPr>
                <w:rStyle w:val="Hyperlink"/>
                <w:b w:val="0"/>
                <w:bCs/>
                <w:noProof/>
                <w:sz w:val="24"/>
                <w:szCs w:val="24"/>
              </w:rPr>
              <w:t>13.8</w:t>
            </w:r>
            <w:r w:rsidR="00ED745C" w:rsidRPr="008A15ED">
              <w:rPr>
                <w:rFonts w:asciiTheme="minorHAnsi" w:eastAsiaTheme="minorEastAsia" w:hAnsiTheme="minorHAnsi"/>
                <w:b w:val="0"/>
                <w:bCs/>
                <w:noProof/>
                <w:kern w:val="2"/>
                <w:sz w:val="24"/>
                <w:szCs w:val="24"/>
                <w:lang w:eastAsia="en-IN"/>
                <w14:ligatures w14:val="standardContextual"/>
              </w:rPr>
              <w:tab/>
            </w:r>
            <w:r w:rsidR="00ED745C" w:rsidRPr="008A15ED">
              <w:rPr>
                <w:rStyle w:val="Hyperlink"/>
                <w:b w:val="0"/>
                <w:bCs/>
                <w:noProof/>
                <w:sz w:val="24"/>
                <w:szCs w:val="24"/>
              </w:rPr>
              <w:t>Major oxide analysis</w:t>
            </w:r>
            <w:r w:rsidR="00ED745C" w:rsidRPr="008A15ED">
              <w:rPr>
                <w:b w:val="0"/>
                <w:bCs/>
                <w:noProof/>
                <w:webHidden/>
                <w:sz w:val="24"/>
                <w:szCs w:val="24"/>
              </w:rPr>
              <w:tab/>
            </w:r>
            <w:r w:rsidR="00ED745C" w:rsidRPr="008A15ED">
              <w:rPr>
                <w:b w:val="0"/>
                <w:bCs/>
                <w:noProof/>
                <w:webHidden/>
                <w:sz w:val="24"/>
                <w:szCs w:val="24"/>
              </w:rPr>
              <w:fldChar w:fldCharType="begin"/>
            </w:r>
            <w:r w:rsidR="00ED745C" w:rsidRPr="008A15ED">
              <w:rPr>
                <w:b w:val="0"/>
                <w:bCs/>
                <w:noProof/>
                <w:webHidden/>
                <w:sz w:val="24"/>
                <w:szCs w:val="24"/>
              </w:rPr>
              <w:instrText xml:space="preserve"> PAGEREF _Toc227413262 \h </w:instrText>
            </w:r>
            <w:r w:rsidR="00ED745C" w:rsidRPr="008A15ED">
              <w:rPr>
                <w:b w:val="0"/>
                <w:bCs/>
                <w:noProof/>
                <w:webHidden/>
                <w:sz w:val="24"/>
                <w:szCs w:val="24"/>
              </w:rPr>
            </w:r>
            <w:r w:rsidR="00ED745C" w:rsidRPr="008A15ED">
              <w:rPr>
                <w:b w:val="0"/>
                <w:bCs/>
                <w:noProof/>
                <w:webHidden/>
                <w:sz w:val="24"/>
                <w:szCs w:val="24"/>
              </w:rPr>
              <w:fldChar w:fldCharType="separate"/>
            </w:r>
            <w:r w:rsidR="002F28E3">
              <w:rPr>
                <w:b w:val="0"/>
                <w:bCs/>
                <w:noProof/>
                <w:webHidden/>
                <w:sz w:val="24"/>
                <w:szCs w:val="24"/>
              </w:rPr>
              <w:t>88</w:t>
            </w:r>
            <w:r w:rsidR="00ED745C" w:rsidRPr="008A15ED">
              <w:rPr>
                <w:b w:val="0"/>
                <w:bCs/>
                <w:noProof/>
                <w:webHidden/>
                <w:sz w:val="24"/>
                <w:szCs w:val="24"/>
              </w:rPr>
              <w:fldChar w:fldCharType="end"/>
            </w:r>
          </w:hyperlink>
        </w:p>
        <w:p w14:paraId="741C3926" w14:textId="2CE40B23" w:rsidR="00ED745C" w:rsidRPr="008A15ED" w:rsidRDefault="00000000">
          <w:pPr>
            <w:pStyle w:val="TOC1"/>
            <w:tabs>
              <w:tab w:val="left" w:pos="880"/>
              <w:tab w:val="right" w:leader="dot" w:pos="9440"/>
            </w:tabs>
            <w:rPr>
              <w:rFonts w:asciiTheme="minorHAnsi" w:eastAsiaTheme="minorEastAsia" w:hAnsiTheme="minorHAnsi"/>
              <w:b w:val="0"/>
              <w:bCs/>
              <w:noProof/>
              <w:kern w:val="2"/>
              <w:sz w:val="24"/>
              <w:szCs w:val="24"/>
              <w:lang w:eastAsia="en-IN"/>
              <w14:ligatures w14:val="standardContextual"/>
            </w:rPr>
          </w:pPr>
          <w:hyperlink w:anchor="_Toc227413263" w:history="1">
            <w:r w:rsidR="00ED745C" w:rsidRPr="008A15ED">
              <w:rPr>
                <w:rStyle w:val="Hyperlink"/>
                <w:b w:val="0"/>
                <w:bCs/>
                <w:noProof/>
                <w:sz w:val="24"/>
                <w:szCs w:val="24"/>
              </w:rPr>
              <w:t>13.9</w:t>
            </w:r>
            <w:r w:rsidR="00ED745C" w:rsidRPr="008A15ED">
              <w:rPr>
                <w:rFonts w:asciiTheme="minorHAnsi" w:eastAsiaTheme="minorEastAsia" w:hAnsiTheme="minorHAnsi"/>
                <w:b w:val="0"/>
                <w:bCs/>
                <w:noProof/>
                <w:kern w:val="2"/>
                <w:sz w:val="24"/>
                <w:szCs w:val="24"/>
                <w:lang w:eastAsia="en-IN"/>
                <w14:ligatures w14:val="standardContextual"/>
              </w:rPr>
              <w:tab/>
            </w:r>
            <w:r w:rsidR="00ED745C" w:rsidRPr="008A15ED">
              <w:rPr>
                <w:rStyle w:val="Hyperlink"/>
                <w:rFonts w:eastAsia="Times New Roman" w:cs="Times New Roman"/>
                <w:b w:val="0"/>
                <w:bCs/>
                <w:noProof/>
                <w:sz w:val="24"/>
                <w:szCs w:val="24"/>
                <w:lang w:eastAsia="en-IN" w:bidi="hi-IN"/>
              </w:rPr>
              <w:t>Barium (Ba) Analysis &amp; REE Correlation Summary</w:t>
            </w:r>
            <w:r w:rsidR="00ED745C" w:rsidRPr="008A15ED">
              <w:rPr>
                <w:b w:val="0"/>
                <w:bCs/>
                <w:noProof/>
                <w:webHidden/>
                <w:sz w:val="24"/>
                <w:szCs w:val="24"/>
              </w:rPr>
              <w:tab/>
            </w:r>
            <w:r w:rsidR="00ED745C" w:rsidRPr="008A15ED">
              <w:rPr>
                <w:b w:val="0"/>
                <w:bCs/>
                <w:noProof/>
                <w:webHidden/>
                <w:sz w:val="24"/>
                <w:szCs w:val="24"/>
              </w:rPr>
              <w:fldChar w:fldCharType="begin"/>
            </w:r>
            <w:r w:rsidR="00ED745C" w:rsidRPr="008A15ED">
              <w:rPr>
                <w:b w:val="0"/>
                <w:bCs/>
                <w:noProof/>
                <w:webHidden/>
                <w:sz w:val="24"/>
                <w:szCs w:val="24"/>
              </w:rPr>
              <w:instrText xml:space="preserve"> PAGEREF _Toc227413263 \h </w:instrText>
            </w:r>
            <w:r w:rsidR="00ED745C" w:rsidRPr="008A15ED">
              <w:rPr>
                <w:b w:val="0"/>
                <w:bCs/>
                <w:noProof/>
                <w:webHidden/>
                <w:sz w:val="24"/>
                <w:szCs w:val="24"/>
              </w:rPr>
            </w:r>
            <w:r w:rsidR="00ED745C" w:rsidRPr="008A15ED">
              <w:rPr>
                <w:b w:val="0"/>
                <w:bCs/>
                <w:noProof/>
                <w:webHidden/>
                <w:sz w:val="24"/>
                <w:szCs w:val="24"/>
              </w:rPr>
              <w:fldChar w:fldCharType="separate"/>
            </w:r>
            <w:r w:rsidR="002F28E3">
              <w:rPr>
                <w:b w:val="0"/>
                <w:bCs/>
                <w:noProof/>
                <w:webHidden/>
                <w:sz w:val="24"/>
                <w:szCs w:val="24"/>
              </w:rPr>
              <w:t>89</w:t>
            </w:r>
            <w:r w:rsidR="00ED745C" w:rsidRPr="008A15ED">
              <w:rPr>
                <w:b w:val="0"/>
                <w:bCs/>
                <w:noProof/>
                <w:webHidden/>
                <w:sz w:val="24"/>
                <w:szCs w:val="24"/>
              </w:rPr>
              <w:fldChar w:fldCharType="end"/>
            </w:r>
          </w:hyperlink>
        </w:p>
        <w:p w14:paraId="79C94F07" w14:textId="6DFAF094" w:rsidR="00ED745C" w:rsidRPr="008A15ED" w:rsidRDefault="00000000">
          <w:pPr>
            <w:pStyle w:val="TOC1"/>
            <w:tabs>
              <w:tab w:val="left" w:pos="1100"/>
              <w:tab w:val="right" w:leader="dot" w:pos="9440"/>
            </w:tabs>
            <w:rPr>
              <w:rFonts w:asciiTheme="minorHAnsi" w:eastAsiaTheme="minorEastAsia" w:hAnsiTheme="minorHAnsi"/>
              <w:b w:val="0"/>
              <w:bCs/>
              <w:noProof/>
              <w:kern w:val="2"/>
              <w:sz w:val="24"/>
              <w:szCs w:val="24"/>
              <w:lang w:eastAsia="en-IN"/>
              <w14:ligatures w14:val="standardContextual"/>
            </w:rPr>
          </w:pPr>
          <w:hyperlink w:anchor="_Toc227413264" w:history="1">
            <w:r w:rsidR="00ED745C" w:rsidRPr="008A15ED">
              <w:rPr>
                <w:rStyle w:val="Hyperlink"/>
                <w:b w:val="0"/>
                <w:bCs/>
                <w:noProof/>
                <w:sz w:val="24"/>
                <w:szCs w:val="24"/>
              </w:rPr>
              <w:t>13.10</w:t>
            </w:r>
            <w:r w:rsidR="00ED745C" w:rsidRPr="008A15ED">
              <w:rPr>
                <w:rFonts w:asciiTheme="minorHAnsi" w:eastAsiaTheme="minorEastAsia" w:hAnsiTheme="minorHAnsi"/>
                <w:b w:val="0"/>
                <w:bCs/>
                <w:noProof/>
                <w:kern w:val="2"/>
                <w:sz w:val="24"/>
                <w:szCs w:val="24"/>
                <w:lang w:eastAsia="en-IN"/>
                <w14:ligatures w14:val="standardContextual"/>
              </w:rPr>
              <w:tab/>
            </w:r>
            <w:r w:rsidR="00ED745C" w:rsidRPr="008A15ED">
              <w:rPr>
                <w:rStyle w:val="Hyperlink"/>
                <w:b w:val="0"/>
                <w:bCs/>
                <w:noProof/>
                <w:sz w:val="24"/>
                <w:szCs w:val="24"/>
              </w:rPr>
              <w:t>Petro, XRD and EPMA studies of BRS and borehole samples:</w:t>
            </w:r>
            <w:r w:rsidR="00ED745C" w:rsidRPr="008A15ED">
              <w:rPr>
                <w:b w:val="0"/>
                <w:bCs/>
                <w:noProof/>
                <w:webHidden/>
                <w:sz w:val="24"/>
                <w:szCs w:val="24"/>
              </w:rPr>
              <w:tab/>
            </w:r>
            <w:r w:rsidR="00ED745C" w:rsidRPr="008A15ED">
              <w:rPr>
                <w:b w:val="0"/>
                <w:bCs/>
                <w:noProof/>
                <w:webHidden/>
                <w:sz w:val="24"/>
                <w:szCs w:val="24"/>
              </w:rPr>
              <w:fldChar w:fldCharType="begin"/>
            </w:r>
            <w:r w:rsidR="00ED745C" w:rsidRPr="008A15ED">
              <w:rPr>
                <w:b w:val="0"/>
                <w:bCs/>
                <w:noProof/>
                <w:webHidden/>
                <w:sz w:val="24"/>
                <w:szCs w:val="24"/>
              </w:rPr>
              <w:instrText xml:space="preserve"> PAGEREF _Toc227413264 \h </w:instrText>
            </w:r>
            <w:r w:rsidR="00ED745C" w:rsidRPr="008A15ED">
              <w:rPr>
                <w:b w:val="0"/>
                <w:bCs/>
                <w:noProof/>
                <w:webHidden/>
                <w:sz w:val="24"/>
                <w:szCs w:val="24"/>
              </w:rPr>
            </w:r>
            <w:r w:rsidR="00ED745C" w:rsidRPr="008A15ED">
              <w:rPr>
                <w:b w:val="0"/>
                <w:bCs/>
                <w:noProof/>
                <w:webHidden/>
                <w:sz w:val="24"/>
                <w:szCs w:val="24"/>
              </w:rPr>
              <w:fldChar w:fldCharType="separate"/>
            </w:r>
            <w:r w:rsidR="002F28E3">
              <w:rPr>
                <w:b w:val="0"/>
                <w:bCs/>
                <w:noProof/>
                <w:webHidden/>
                <w:sz w:val="24"/>
                <w:szCs w:val="24"/>
              </w:rPr>
              <w:t>90</w:t>
            </w:r>
            <w:r w:rsidR="00ED745C" w:rsidRPr="008A15ED">
              <w:rPr>
                <w:b w:val="0"/>
                <w:bCs/>
                <w:noProof/>
                <w:webHidden/>
                <w:sz w:val="24"/>
                <w:szCs w:val="24"/>
              </w:rPr>
              <w:fldChar w:fldCharType="end"/>
            </w:r>
          </w:hyperlink>
        </w:p>
        <w:p w14:paraId="3AE9B2DC" w14:textId="5A12051E" w:rsidR="00ED745C" w:rsidRPr="008A15ED" w:rsidRDefault="00000000">
          <w:pPr>
            <w:pStyle w:val="TOC1"/>
            <w:tabs>
              <w:tab w:val="left" w:pos="1100"/>
              <w:tab w:val="right" w:leader="dot" w:pos="9440"/>
            </w:tabs>
            <w:rPr>
              <w:rFonts w:asciiTheme="minorHAnsi" w:eastAsiaTheme="minorEastAsia" w:hAnsiTheme="minorHAnsi"/>
              <w:b w:val="0"/>
              <w:bCs/>
              <w:noProof/>
              <w:kern w:val="2"/>
              <w:sz w:val="24"/>
              <w:szCs w:val="24"/>
              <w:lang w:eastAsia="en-IN"/>
              <w14:ligatures w14:val="standardContextual"/>
            </w:rPr>
          </w:pPr>
          <w:hyperlink w:anchor="_Toc227413265" w:history="1">
            <w:r w:rsidR="00ED745C" w:rsidRPr="008A15ED">
              <w:rPr>
                <w:rStyle w:val="Hyperlink"/>
                <w:b w:val="0"/>
                <w:bCs/>
                <w:noProof/>
                <w:sz w:val="24"/>
                <w:szCs w:val="24"/>
              </w:rPr>
              <w:t>13.11</w:t>
            </w:r>
            <w:r w:rsidR="00ED745C" w:rsidRPr="008A15ED">
              <w:rPr>
                <w:rFonts w:asciiTheme="minorHAnsi" w:eastAsiaTheme="minorEastAsia" w:hAnsiTheme="minorHAnsi"/>
                <w:b w:val="0"/>
                <w:bCs/>
                <w:noProof/>
                <w:kern w:val="2"/>
                <w:sz w:val="24"/>
                <w:szCs w:val="24"/>
                <w:lang w:eastAsia="en-IN"/>
                <w14:ligatures w14:val="standardContextual"/>
              </w:rPr>
              <w:tab/>
            </w:r>
            <w:r w:rsidR="00ED745C" w:rsidRPr="008A15ED">
              <w:rPr>
                <w:rStyle w:val="Hyperlink"/>
                <w:b w:val="0"/>
                <w:bCs/>
                <w:noProof/>
                <w:sz w:val="24"/>
                <w:szCs w:val="24"/>
              </w:rPr>
              <w:t>REE Spider Diagram Normalized to McDonough &amp; Sun (1995) CI Chondrite</w:t>
            </w:r>
            <w:r w:rsidR="00ED745C" w:rsidRPr="008A15ED">
              <w:rPr>
                <w:b w:val="0"/>
                <w:bCs/>
                <w:noProof/>
                <w:webHidden/>
                <w:sz w:val="24"/>
                <w:szCs w:val="24"/>
              </w:rPr>
              <w:tab/>
            </w:r>
            <w:r w:rsidR="00ED745C" w:rsidRPr="008A15ED">
              <w:rPr>
                <w:b w:val="0"/>
                <w:bCs/>
                <w:noProof/>
                <w:webHidden/>
                <w:sz w:val="24"/>
                <w:szCs w:val="24"/>
              </w:rPr>
              <w:fldChar w:fldCharType="begin"/>
            </w:r>
            <w:r w:rsidR="00ED745C" w:rsidRPr="008A15ED">
              <w:rPr>
                <w:b w:val="0"/>
                <w:bCs/>
                <w:noProof/>
                <w:webHidden/>
                <w:sz w:val="24"/>
                <w:szCs w:val="24"/>
              </w:rPr>
              <w:instrText xml:space="preserve"> PAGEREF _Toc227413265 \h </w:instrText>
            </w:r>
            <w:r w:rsidR="00ED745C" w:rsidRPr="008A15ED">
              <w:rPr>
                <w:b w:val="0"/>
                <w:bCs/>
                <w:noProof/>
                <w:webHidden/>
                <w:sz w:val="24"/>
                <w:szCs w:val="24"/>
              </w:rPr>
            </w:r>
            <w:r w:rsidR="00ED745C" w:rsidRPr="008A15ED">
              <w:rPr>
                <w:b w:val="0"/>
                <w:bCs/>
                <w:noProof/>
                <w:webHidden/>
                <w:sz w:val="24"/>
                <w:szCs w:val="24"/>
              </w:rPr>
              <w:fldChar w:fldCharType="separate"/>
            </w:r>
            <w:r w:rsidR="002F28E3">
              <w:rPr>
                <w:b w:val="0"/>
                <w:bCs/>
                <w:noProof/>
                <w:webHidden/>
                <w:sz w:val="24"/>
                <w:szCs w:val="24"/>
              </w:rPr>
              <w:t>90</w:t>
            </w:r>
            <w:r w:rsidR="00ED745C" w:rsidRPr="008A15ED">
              <w:rPr>
                <w:b w:val="0"/>
                <w:bCs/>
                <w:noProof/>
                <w:webHidden/>
                <w:sz w:val="24"/>
                <w:szCs w:val="24"/>
              </w:rPr>
              <w:fldChar w:fldCharType="end"/>
            </w:r>
          </w:hyperlink>
        </w:p>
        <w:p w14:paraId="327F6A61" w14:textId="44EFA2BD" w:rsidR="00ED745C" w:rsidRPr="008A15ED" w:rsidRDefault="00000000">
          <w:pPr>
            <w:pStyle w:val="TOC2"/>
            <w:tabs>
              <w:tab w:val="left" w:pos="1320"/>
            </w:tabs>
            <w:rPr>
              <w:rFonts w:asciiTheme="minorHAnsi" w:eastAsiaTheme="minorEastAsia" w:hAnsiTheme="minorHAnsi"/>
              <w:bCs/>
              <w:kern w:val="2"/>
              <w:szCs w:val="24"/>
              <w:lang w:val="en-IN" w:eastAsia="en-IN"/>
              <w14:ligatures w14:val="standardContextual"/>
            </w:rPr>
          </w:pPr>
          <w:hyperlink w:anchor="_Toc227413266" w:history="1">
            <w:r w:rsidR="00ED745C" w:rsidRPr="008A15ED">
              <w:rPr>
                <w:rStyle w:val="Hyperlink"/>
                <w:bCs/>
                <w:szCs w:val="24"/>
              </w:rPr>
              <w:t>13.11.1</w:t>
            </w:r>
            <w:r w:rsidR="00ED745C" w:rsidRPr="008A15ED">
              <w:rPr>
                <w:rFonts w:asciiTheme="minorHAnsi" w:eastAsiaTheme="minorEastAsia" w:hAnsiTheme="minorHAnsi"/>
                <w:bCs/>
                <w:kern w:val="2"/>
                <w:szCs w:val="24"/>
                <w:lang w:val="en-IN" w:eastAsia="en-IN"/>
                <w14:ligatures w14:val="standardContextual"/>
              </w:rPr>
              <w:tab/>
            </w:r>
            <w:r w:rsidR="00ED745C" w:rsidRPr="008A15ED">
              <w:rPr>
                <w:rStyle w:val="Hyperlink"/>
                <w:bCs/>
                <w:szCs w:val="24"/>
              </w:rPr>
              <w:t>Spider Diagram for Bed Rock Samples (BRS) and Trenches</w:t>
            </w:r>
            <w:r w:rsidR="00ED745C" w:rsidRPr="008A15ED">
              <w:rPr>
                <w:bCs/>
                <w:webHidden/>
                <w:szCs w:val="24"/>
              </w:rPr>
              <w:tab/>
            </w:r>
            <w:r w:rsidR="00ED745C" w:rsidRPr="008A15ED">
              <w:rPr>
                <w:bCs/>
                <w:webHidden/>
                <w:szCs w:val="24"/>
              </w:rPr>
              <w:fldChar w:fldCharType="begin"/>
            </w:r>
            <w:r w:rsidR="00ED745C" w:rsidRPr="008A15ED">
              <w:rPr>
                <w:bCs/>
                <w:webHidden/>
                <w:szCs w:val="24"/>
              </w:rPr>
              <w:instrText xml:space="preserve"> PAGEREF _Toc227413266 \h </w:instrText>
            </w:r>
            <w:r w:rsidR="00ED745C" w:rsidRPr="008A15ED">
              <w:rPr>
                <w:bCs/>
                <w:webHidden/>
                <w:szCs w:val="24"/>
              </w:rPr>
            </w:r>
            <w:r w:rsidR="00ED745C" w:rsidRPr="008A15ED">
              <w:rPr>
                <w:bCs/>
                <w:webHidden/>
                <w:szCs w:val="24"/>
              </w:rPr>
              <w:fldChar w:fldCharType="separate"/>
            </w:r>
            <w:r w:rsidR="002F28E3">
              <w:rPr>
                <w:bCs/>
                <w:webHidden/>
                <w:szCs w:val="24"/>
              </w:rPr>
              <w:t>90</w:t>
            </w:r>
            <w:r w:rsidR="00ED745C" w:rsidRPr="008A15ED">
              <w:rPr>
                <w:bCs/>
                <w:webHidden/>
                <w:szCs w:val="24"/>
              </w:rPr>
              <w:fldChar w:fldCharType="end"/>
            </w:r>
          </w:hyperlink>
        </w:p>
        <w:p w14:paraId="5D20D784" w14:textId="7B8BBD04" w:rsidR="00ED745C" w:rsidRPr="008A15ED" w:rsidRDefault="00000000">
          <w:pPr>
            <w:pStyle w:val="TOC2"/>
            <w:tabs>
              <w:tab w:val="left" w:pos="1320"/>
            </w:tabs>
            <w:rPr>
              <w:rFonts w:asciiTheme="minorHAnsi" w:eastAsiaTheme="minorEastAsia" w:hAnsiTheme="minorHAnsi"/>
              <w:bCs/>
              <w:kern w:val="2"/>
              <w:szCs w:val="24"/>
              <w:lang w:val="en-IN" w:eastAsia="en-IN"/>
              <w14:ligatures w14:val="standardContextual"/>
            </w:rPr>
          </w:pPr>
          <w:hyperlink w:anchor="_Toc227413267" w:history="1">
            <w:r w:rsidR="00ED745C" w:rsidRPr="008A15ED">
              <w:rPr>
                <w:rStyle w:val="Hyperlink"/>
                <w:bCs/>
                <w:szCs w:val="24"/>
              </w:rPr>
              <w:t>13.11.2</w:t>
            </w:r>
            <w:r w:rsidR="00ED745C" w:rsidRPr="008A15ED">
              <w:rPr>
                <w:rFonts w:asciiTheme="minorHAnsi" w:eastAsiaTheme="minorEastAsia" w:hAnsiTheme="minorHAnsi"/>
                <w:bCs/>
                <w:kern w:val="2"/>
                <w:szCs w:val="24"/>
                <w:lang w:val="en-IN" w:eastAsia="en-IN"/>
                <w14:ligatures w14:val="standardContextual"/>
              </w:rPr>
              <w:tab/>
            </w:r>
            <w:r w:rsidR="00ED745C" w:rsidRPr="008A15ED">
              <w:rPr>
                <w:rStyle w:val="Hyperlink"/>
                <w:bCs/>
                <w:szCs w:val="24"/>
              </w:rPr>
              <w:t>Spider diagram for boreholes</w:t>
            </w:r>
            <w:r w:rsidR="00ED745C" w:rsidRPr="008A15ED">
              <w:rPr>
                <w:bCs/>
                <w:webHidden/>
                <w:szCs w:val="24"/>
              </w:rPr>
              <w:tab/>
            </w:r>
            <w:r w:rsidR="00ED745C" w:rsidRPr="008A15ED">
              <w:rPr>
                <w:bCs/>
                <w:webHidden/>
                <w:szCs w:val="24"/>
              </w:rPr>
              <w:fldChar w:fldCharType="begin"/>
            </w:r>
            <w:r w:rsidR="00ED745C" w:rsidRPr="008A15ED">
              <w:rPr>
                <w:bCs/>
                <w:webHidden/>
                <w:szCs w:val="24"/>
              </w:rPr>
              <w:instrText xml:space="preserve"> PAGEREF _Toc227413267 \h </w:instrText>
            </w:r>
            <w:r w:rsidR="00ED745C" w:rsidRPr="008A15ED">
              <w:rPr>
                <w:bCs/>
                <w:webHidden/>
                <w:szCs w:val="24"/>
              </w:rPr>
            </w:r>
            <w:r w:rsidR="00ED745C" w:rsidRPr="008A15ED">
              <w:rPr>
                <w:bCs/>
                <w:webHidden/>
                <w:szCs w:val="24"/>
              </w:rPr>
              <w:fldChar w:fldCharType="separate"/>
            </w:r>
            <w:r w:rsidR="002F28E3">
              <w:rPr>
                <w:bCs/>
                <w:webHidden/>
                <w:szCs w:val="24"/>
              </w:rPr>
              <w:t>92</w:t>
            </w:r>
            <w:r w:rsidR="00ED745C" w:rsidRPr="008A15ED">
              <w:rPr>
                <w:bCs/>
                <w:webHidden/>
                <w:szCs w:val="24"/>
              </w:rPr>
              <w:fldChar w:fldCharType="end"/>
            </w:r>
          </w:hyperlink>
        </w:p>
        <w:p w14:paraId="4FF8B958" w14:textId="210D245D" w:rsidR="00ED745C" w:rsidRPr="008A15ED" w:rsidRDefault="00000000">
          <w:pPr>
            <w:pStyle w:val="TOC1"/>
            <w:tabs>
              <w:tab w:val="left" w:pos="1100"/>
              <w:tab w:val="right" w:leader="dot" w:pos="9440"/>
            </w:tabs>
            <w:rPr>
              <w:rFonts w:asciiTheme="minorHAnsi" w:eastAsiaTheme="minorEastAsia" w:hAnsiTheme="minorHAnsi"/>
              <w:b w:val="0"/>
              <w:bCs/>
              <w:noProof/>
              <w:kern w:val="2"/>
              <w:sz w:val="24"/>
              <w:szCs w:val="24"/>
              <w:lang w:eastAsia="en-IN"/>
              <w14:ligatures w14:val="standardContextual"/>
            </w:rPr>
          </w:pPr>
          <w:hyperlink w:anchor="_Toc227413268" w:history="1">
            <w:r w:rsidR="00ED745C" w:rsidRPr="008A15ED">
              <w:rPr>
                <w:rStyle w:val="Hyperlink"/>
                <w:b w:val="0"/>
                <w:bCs/>
                <w:noProof/>
                <w:sz w:val="24"/>
                <w:szCs w:val="24"/>
              </w:rPr>
              <w:t>13.12</w:t>
            </w:r>
            <w:r w:rsidR="00ED745C" w:rsidRPr="008A15ED">
              <w:rPr>
                <w:rFonts w:asciiTheme="minorHAnsi" w:eastAsiaTheme="minorEastAsia" w:hAnsiTheme="minorHAnsi"/>
                <w:b w:val="0"/>
                <w:bCs/>
                <w:noProof/>
                <w:kern w:val="2"/>
                <w:sz w:val="24"/>
                <w:szCs w:val="24"/>
                <w:lang w:eastAsia="en-IN"/>
                <w14:ligatures w14:val="standardContextual"/>
              </w:rPr>
              <w:tab/>
            </w:r>
            <w:r w:rsidR="00ED745C" w:rsidRPr="008A15ED">
              <w:rPr>
                <w:rStyle w:val="Hyperlink"/>
                <w:b w:val="0"/>
                <w:bCs/>
                <w:noProof/>
                <w:sz w:val="24"/>
                <w:szCs w:val="24"/>
              </w:rPr>
              <w:t>Additional Geochemical Diagrams</w:t>
            </w:r>
            <w:r w:rsidR="00ED745C" w:rsidRPr="008A15ED">
              <w:rPr>
                <w:b w:val="0"/>
                <w:bCs/>
                <w:noProof/>
                <w:webHidden/>
                <w:sz w:val="24"/>
                <w:szCs w:val="24"/>
              </w:rPr>
              <w:tab/>
            </w:r>
            <w:r w:rsidR="00ED745C" w:rsidRPr="008A15ED">
              <w:rPr>
                <w:b w:val="0"/>
                <w:bCs/>
                <w:noProof/>
                <w:webHidden/>
                <w:sz w:val="24"/>
                <w:szCs w:val="24"/>
              </w:rPr>
              <w:fldChar w:fldCharType="begin"/>
            </w:r>
            <w:r w:rsidR="00ED745C" w:rsidRPr="008A15ED">
              <w:rPr>
                <w:b w:val="0"/>
                <w:bCs/>
                <w:noProof/>
                <w:webHidden/>
                <w:sz w:val="24"/>
                <w:szCs w:val="24"/>
              </w:rPr>
              <w:instrText xml:space="preserve"> PAGEREF _Toc227413268 \h </w:instrText>
            </w:r>
            <w:r w:rsidR="00ED745C" w:rsidRPr="008A15ED">
              <w:rPr>
                <w:b w:val="0"/>
                <w:bCs/>
                <w:noProof/>
                <w:webHidden/>
                <w:sz w:val="24"/>
                <w:szCs w:val="24"/>
              </w:rPr>
            </w:r>
            <w:r w:rsidR="00ED745C" w:rsidRPr="008A15ED">
              <w:rPr>
                <w:b w:val="0"/>
                <w:bCs/>
                <w:noProof/>
                <w:webHidden/>
                <w:sz w:val="24"/>
                <w:szCs w:val="24"/>
              </w:rPr>
              <w:fldChar w:fldCharType="separate"/>
            </w:r>
            <w:r w:rsidR="002F28E3">
              <w:rPr>
                <w:b w:val="0"/>
                <w:bCs/>
                <w:noProof/>
                <w:webHidden/>
                <w:sz w:val="24"/>
                <w:szCs w:val="24"/>
              </w:rPr>
              <w:t>94</w:t>
            </w:r>
            <w:r w:rsidR="00ED745C" w:rsidRPr="008A15ED">
              <w:rPr>
                <w:b w:val="0"/>
                <w:bCs/>
                <w:noProof/>
                <w:webHidden/>
                <w:sz w:val="24"/>
                <w:szCs w:val="24"/>
              </w:rPr>
              <w:fldChar w:fldCharType="end"/>
            </w:r>
          </w:hyperlink>
        </w:p>
        <w:p w14:paraId="13EB4F5F" w14:textId="7019BA9D" w:rsidR="00ED745C" w:rsidRPr="008A15ED" w:rsidRDefault="00000000">
          <w:pPr>
            <w:pStyle w:val="TOC1"/>
            <w:tabs>
              <w:tab w:val="left" w:pos="660"/>
              <w:tab w:val="right" w:leader="dot" w:pos="9440"/>
            </w:tabs>
            <w:rPr>
              <w:rFonts w:asciiTheme="minorHAnsi" w:eastAsiaTheme="minorEastAsia" w:hAnsiTheme="minorHAnsi"/>
              <w:b w:val="0"/>
              <w:bCs/>
              <w:noProof/>
              <w:kern w:val="2"/>
              <w:sz w:val="24"/>
              <w:szCs w:val="24"/>
              <w:lang w:eastAsia="en-IN"/>
              <w14:ligatures w14:val="standardContextual"/>
            </w:rPr>
          </w:pPr>
          <w:hyperlink w:anchor="_Toc227413269" w:history="1">
            <w:r w:rsidR="00ED745C" w:rsidRPr="008A15ED">
              <w:rPr>
                <w:rStyle w:val="Hyperlink"/>
                <w:rFonts w:eastAsia="Times New Roman" w:cstheme="minorHAnsi"/>
                <w:b w:val="0"/>
                <w:bCs/>
                <w:noProof/>
                <w:sz w:val="24"/>
                <w:szCs w:val="24"/>
              </w:rPr>
              <w:t>14.</w:t>
            </w:r>
            <w:r w:rsidR="00ED745C" w:rsidRPr="008A15ED">
              <w:rPr>
                <w:rFonts w:asciiTheme="minorHAnsi" w:eastAsiaTheme="minorEastAsia" w:hAnsiTheme="minorHAnsi"/>
                <w:b w:val="0"/>
                <w:bCs/>
                <w:noProof/>
                <w:kern w:val="2"/>
                <w:sz w:val="24"/>
                <w:szCs w:val="24"/>
                <w:lang w:eastAsia="en-IN"/>
                <w14:ligatures w14:val="standardContextual"/>
              </w:rPr>
              <w:tab/>
            </w:r>
            <w:r w:rsidR="00ED745C" w:rsidRPr="008A15ED">
              <w:rPr>
                <w:rStyle w:val="Hyperlink"/>
                <w:rFonts w:eastAsia="Times New Roman" w:cstheme="minorHAnsi"/>
                <w:b w:val="0"/>
                <w:bCs/>
                <w:noProof/>
                <w:sz w:val="24"/>
                <w:szCs w:val="24"/>
              </w:rPr>
              <w:t>Sub sampling techniques and sample preparation</w:t>
            </w:r>
            <w:r w:rsidR="00ED745C" w:rsidRPr="008A15ED">
              <w:rPr>
                <w:b w:val="0"/>
                <w:bCs/>
                <w:noProof/>
                <w:webHidden/>
                <w:sz w:val="24"/>
                <w:szCs w:val="24"/>
              </w:rPr>
              <w:tab/>
            </w:r>
            <w:r w:rsidR="00ED745C" w:rsidRPr="008A15ED">
              <w:rPr>
                <w:b w:val="0"/>
                <w:bCs/>
                <w:noProof/>
                <w:webHidden/>
                <w:sz w:val="24"/>
                <w:szCs w:val="24"/>
              </w:rPr>
              <w:fldChar w:fldCharType="begin"/>
            </w:r>
            <w:r w:rsidR="00ED745C" w:rsidRPr="008A15ED">
              <w:rPr>
                <w:b w:val="0"/>
                <w:bCs/>
                <w:noProof/>
                <w:webHidden/>
                <w:sz w:val="24"/>
                <w:szCs w:val="24"/>
              </w:rPr>
              <w:instrText xml:space="preserve"> PAGEREF _Toc227413269 \h </w:instrText>
            </w:r>
            <w:r w:rsidR="00ED745C" w:rsidRPr="008A15ED">
              <w:rPr>
                <w:b w:val="0"/>
                <w:bCs/>
                <w:noProof/>
                <w:webHidden/>
                <w:sz w:val="24"/>
                <w:szCs w:val="24"/>
              </w:rPr>
            </w:r>
            <w:r w:rsidR="00ED745C" w:rsidRPr="008A15ED">
              <w:rPr>
                <w:b w:val="0"/>
                <w:bCs/>
                <w:noProof/>
                <w:webHidden/>
                <w:sz w:val="24"/>
                <w:szCs w:val="24"/>
              </w:rPr>
              <w:fldChar w:fldCharType="separate"/>
            </w:r>
            <w:r w:rsidR="002F28E3">
              <w:rPr>
                <w:b w:val="0"/>
                <w:bCs/>
                <w:noProof/>
                <w:webHidden/>
                <w:sz w:val="24"/>
                <w:szCs w:val="24"/>
              </w:rPr>
              <w:t>98</w:t>
            </w:r>
            <w:r w:rsidR="00ED745C" w:rsidRPr="008A15ED">
              <w:rPr>
                <w:b w:val="0"/>
                <w:bCs/>
                <w:noProof/>
                <w:webHidden/>
                <w:sz w:val="24"/>
                <w:szCs w:val="24"/>
              </w:rPr>
              <w:fldChar w:fldCharType="end"/>
            </w:r>
          </w:hyperlink>
        </w:p>
        <w:p w14:paraId="4550A04A" w14:textId="2AE4769A" w:rsidR="00ED745C" w:rsidRPr="008A15ED" w:rsidRDefault="00000000">
          <w:pPr>
            <w:pStyle w:val="TOC1"/>
            <w:tabs>
              <w:tab w:val="left" w:pos="880"/>
              <w:tab w:val="right" w:leader="dot" w:pos="9440"/>
            </w:tabs>
            <w:rPr>
              <w:rFonts w:asciiTheme="minorHAnsi" w:eastAsiaTheme="minorEastAsia" w:hAnsiTheme="minorHAnsi"/>
              <w:b w:val="0"/>
              <w:bCs/>
              <w:noProof/>
              <w:kern w:val="2"/>
              <w:sz w:val="24"/>
              <w:szCs w:val="24"/>
              <w:lang w:eastAsia="en-IN"/>
              <w14:ligatures w14:val="standardContextual"/>
            </w:rPr>
          </w:pPr>
          <w:hyperlink w:anchor="_Toc227413270" w:history="1">
            <w:r w:rsidR="00ED745C" w:rsidRPr="008A15ED">
              <w:rPr>
                <w:rStyle w:val="Hyperlink"/>
                <w:b w:val="0"/>
                <w:bCs/>
                <w:noProof/>
                <w:sz w:val="24"/>
                <w:szCs w:val="24"/>
              </w:rPr>
              <w:t>14.1</w:t>
            </w:r>
            <w:r w:rsidR="00ED745C" w:rsidRPr="008A15ED">
              <w:rPr>
                <w:rFonts w:asciiTheme="minorHAnsi" w:eastAsiaTheme="minorEastAsia" w:hAnsiTheme="minorHAnsi"/>
                <w:b w:val="0"/>
                <w:bCs/>
                <w:noProof/>
                <w:kern w:val="2"/>
                <w:sz w:val="24"/>
                <w:szCs w:val="24"/>
                <w:lang w:eastAsia="en-IN"/>
                <w14:ligatures w14:val="standardContextual"/>
              </w:rPr>
              <w:tab/>
            </w:r>
            <w:r w:rsidR="00ED745C" w:rsidRPr="008A15ED">
              <w:rPr>
                <w:rStyle w:val="Hyperlink"/>
                <w:b w:val="0"/>
                <w:bCs/>
                <w:noProof/>
                <w:sz w:val="24"/>
                <w:szCs w:val="24"/>
              </w:rPr>
              <w:t xml:space="preserve">Nature and </w:t>
            </w:r>
            <w:r w:rsidR="00ED745C" w:rsidRPr="008A15ED">
              <w:rPr>
                <w:rStyle w:val="Hyperlink"/>
                <w:rFonts w:cstheme="minorHAnsi"/>
                <w:b w:val="0"/>
                <w:bCs/>
                <w:noProof/>
                <w:sz w:val="24"/>
                <w:szCs w:val="24"/>
              </w:rPr>
              <w:t>quality</w:t>
            </w:r>
            <w:r w:rsidR="00ED745C" w:rsidRPr="008A15ED">
              <w:rPr>
                <w:rStyle w:val="Hyperlink"/>
                <w:b w:val="0"/>
                <w:bCs/>
                <w:noProof/>
                <w:sz w:val="24"/>
                <w:szCs w:val="24"/>
              </w:rPr>
              <w:t xml:space="preserve"> of sampling (eg. cut channels, random chips, Drill core samples etc.) and measures taken to ensure sample representation.</w:t>
            </w:r>
            <w:r w:rsidR="00ED745C" w:rsidRPr="008A15ED">
              <w:rPr>
                <w:b w:val="0"/>
                <w:bCs/>
                <w:noProof/>
                <w:webHidden/>
                <w:sz w:val="24"/>
                <w:szCs w:val="24"/>
              </w:rPr>
              <w:tab/>
            </w:r>
            <w:r w:rsidR="00ED745C" w:rsidRPr="008A15ED">
              <w:rPr>
                <w:b w:val="0"/>
                <w:bCs/>
                <w:noProof/>
                <w:webHidden/>
                <w:sz w:val="24"/>
                <w:szCs w:val="24"/>
              </w:rPr>
              <w:fldChar w:fldCharType="begin"/>
            </w:r>
            <w:r w:rsidR="00ED745C" w:rsidRPr="008A15ED">
              <w:rPr>
                <w:b w:val="0"/>
                <w:bCs/>
                <w:noProof/>
                <w:webHidden/>
                <w:sz w:val="24"/>
                <w:szCs w:val="24"/>
              </w:rPr>
              <w:instrText xml:space="preserve"> PAGEREF _Toc227413270 \h </w:instrText>
            </w:r>
            <w:r w:rsidR="00ED745C" w:rsidRPr="008A15ED">
              <w:rPr>
                <w:b w:val="0"/>
                <w:bCs/>
                <w:noProof/>
                <w:webHidden/>
                <w:sz w:val="24"/>
                <w:szCs w:val="24"/>
              </w:rPr>
            </w:r>
            <w:r w:rsidR="00ED745C" w:rsidRPr="008A15ED">
              <w:rPr>
                <w:b w:val="0"/>
                <w:bCs/>
                <w:noProof/>
                <w:webHidden/>
                <w:sz w:val="24"/>
                <w:szCs w:val="24"/>
              </w:rPr>
              <w:fldChar w:fldCharType="separate"/>
            </w:r>
            <w:r w:rsidR="002F28E3">
              <w:rPr>
                <w:b w:val="0"/>
                <w:bCs/>
                <w:noProof/>
                <w:webHidden/>
                <w:sz w:val="24"/>
                <w:szCs w:val="24"/>
              </w:rPr>
              <w:t>98</w:t>
            </w:r>
            <w:r w:rsidR="00ED745C" w:rsidRPr="008A15ED">
              <w:rPr>
                <w:b w:val="0"/>
                <w:bCs/>
                <w:noProof/>
                <w:webHidden/>
                <w:sz w:val="24"/>
                <w:szCs w:val="24"/>
              </w:rPr>
              <w:fldChar w:fldCharType="end"/>
            </w:r>
          </w:hyperlink>
        </w:p>
        <w:p w14:paraId="41221A3D" w14:textId="2D88DF57" w:rsidR="00ED745C" w:rsidRPr="008A15ED" w:rsidRDefault="00000000">
          <w:pPr>
            <w:pStyle w:val="TOC1"/>
            <w:tabs>
              <w:tab w:val="left" w:pos="880"/>
              <w:tab w:val="right" w:leader="dot" w:pos="9440"/>
            </w:tabs>
            <w:rPr>
              <w:rFonts w:asciiTheme="minorHAnsi" w:eastAsiaTheme="minorEastAsia" w:hAnsiTheme="minorHAnsi"/>
              <w:b w:val="0"/>
              <w:bCs/>
              <w:noProof/>
              <w:kern w:val="2"/>
              <w:sz w:val="24"/>
              <w:szCs w:val="24"/>
              <w:lang w:eastAsia="en-IN"/>
              <w14:ligatures w14:val="standardContextual"/>
            </w:rPr>
          </w:pPr>
          <w:hyperlink w:anchor="_Toc227413271" w:history="1">
            <w:r w:rsidR="00ED745C" w:rsidRPr="008A15ED">
              <w:rPr>
                <w:rStyle w:val="Hyperlink"/>
                <w:b w:val="0"/>
                <w:bCs/>
                <w:noProof/>
                <w:sz w:val="24"/>
                <w:szCs w:val="24"/>
              </w:rPr>
              <w:t>14.2</w:t>
            </w:r>
            <w:r w:rsidR="00ED745C" w:rsidRPr="008A15ED">
              <w:rPr>
                <w:rFonts w:asciiTheme="minorHAnsi" w:eastAsiaTheme="minorEastAsia" w:hAnsiTheme="minorHAnsi"/>
                <w:b w:val="0"/>
                <w:bCs/>
                <w:noProof/>
                <w:kern w:val="2"/>
                <w:sz w:val="24"/>
                <w:szCs w:val="24"/>
                <w:lang w:eastAsia="en-IN"/>
                <w14:ligatures w14:val="standardContextual"/>
              </w:rPr>
              <w:tab/>
            </w:r>
            <w:r w:rsidR="00ED745C" w:rsidRPr="008A15ED">
              <w:rPr>
                <w:rStyle w:val="Hyperlink"/>
                <w:b w:val="0"/>
                <w:bCs/>
                <w:noProof/>
                <w:sz w:val="24"/>
                <w:szCs w:val="24"/>
              </w:rPr>
              <w:t>Methodology of the ore zone sampling and sample preparation.</w:t>
            </w:r>
            <w:r w:rsidR="00ED745C" w:rsidRPr="008A15ED">
              <w:rPr>
                <w:b w:val="0"/>
                <w:bCs/>
                <w:noProof/>
                <w:webHidden/>
                <w:sz w:val="24"/>
                <w:szCs w:val="24"/>
              </w:rPr>
              <w:tab/>
            </w:r>
            <w:r w:rsidR="00ED745C" w:rsidRPr="008A15ED">
              <w:rPr>
                <w:b w:val="0"/>
                <w:bCs/>
                <w:noProof/>
                <w:webHidden/>
                <w:sz w:val="24"/>
                <w:szCs w:val="24"/>
              </w:rPr>
              <w:fldChar w:fldCharType="begin"/>
            </w:r>
            <w:r w:rsidR="00ED745C" w:rsidRPr="008A15ED">
              <w:rPr>
                <w:b w:val="0"/>
                <w:bCs/>
                <w:noProof/>
                <w:webHidden/>
                <w:sz w:val="24"/>
                <w:szCs w:val="24"/>
              </w:rPr>
              <w:instrText xml:space="preserve"> PAGEREF _Toc227413271 \h </w:instrText>
            </w:r>
            <w:r w:rsidR="00ED745C" w:rsidRPr="008A15ED">
              <w:rPr>
                <w:b w:val="0"/>
                <w:bCs/>
                <w:noProof/>
                <w:webHidden/>
                <w:sz w:val="24"/>
                <w:szCs w:val="24"/>
              </w:rPr>
            </w:r>
            <w:r w:rsidR="00ED745C" w:rsidRPr="008A15ED">
              <w:rPr>
                <w:b w:val="0"/>
                <w:bCs/>
                <w:noProof/>
                <w:webHidden/>
                <w:sz w:val="24"/>
                <w:szCs w:val="24"/>
              </w:rPr>
              <w:fldChar w:fldCharType="separate"/>
            </w:r>
            <w:r w:rsidR="002F28E3">
              <w:rPr>
                <w:b w:val="0"/>
                <w:bCs/>
                <w:noProof/>
                <w:webHidden/>
                <w:sz w:val="24"/>
                <w:szCs w:val="24"/>
              </w:rPr>
              <w:t>99</w:t>
            </w:r>
            <w:r w:rsidR="00ED745C" w:rsidRPr="008A15ED">
              <w:rPr>
                <w:b w:val="0"/>
                <w:bCs/>
                <w:noProof/>
                <w:webHidden/>
                <w:sz w:val="24"/>
                <w:szCs w:val="24"/>
              </w:rPr>
              <w:fldChar w:fldCharType="end"/>
            </w:r>
          </w:hyperlink>
        </w:p>
        <w:p w14:paraId="54556A74" w14:textId="793D55FD" w:rsidR="00ED745C" w:rsidRPr="008A15ED" w:rsidRDefault="00000000">
          <w:pPr>
            <w:pStyle w:val="TOC1"/>
            <w:tabs>
              <w:tab w:val="left" w:pos="880"/>
              <w:tab w:val="right" w:leader="dot" w:pos="9440"/>
            </w:tabs>
            <w:rPr>
              <w:rFonts w:asciiTheme="minorHAnsi" w:eastAsiaTheme="minorEastAsia" w:hAnsiTheme="minorHAnsi"/>
              <w:b w:val="0"/>
              <w:bCs/>
              <w:noProof/>
              <w:kern w:val="2"/>
              <w:sz w:val="24"/>
              <w:szCs w:val="24"/>
              <w:lang w:eastAsia="en-IN"/>
              <w14:ligatures w14:val="standardContextual"/>
            </w:rPr>
          </w:pPr>
          <w:hyperlink w:anchor="_Toc227413272" w:history="1">
            <w:r w:rsidR="00ED745C" w:rsidRPr="008A15ED">
              <w:rPr>
                <w:rStyle w:val="Hyperlink"/>
                <w:b w:val="0"/>
                <w:bCs/>
                <w:noProof/>
                <w:sz w:val="24"/>
                <w:szCs w:val="24"/>
              </w:rPr>
              <w:t>14.3</w:t>
            </w:r>
            <w:r w:rsidR="00ED745C" w:rsidRPr="008A15ED">
              <w:rPr>
                <w:rFonts w:asciiTheme="minorHAnsi" w:eastAsiaTheme="minorEastAsia" w:hAnsiTheme="minorHAnsi"/>
                <w:b w:val="0"/>
                <w:bCs/>
                <w:noProof/>
                <w:kern w:val="2"/>
                <w:sz w:val="24"/>
                <w:szCs w:val="24"/>
                <w:lang w:eastAsia="en-IN"/>
                <w14:ligatures w14:val="standardContextual"/>
              </w:rPr>
              <w:tab/>
            </w:r>
            <w:r w:rsidR="00ED745C" w:rsidRPr="008A15ED">
              <w:rPr>
                <w:rStyle w:val="Hyperlink"/>
                <w:b w:val="0"/>
                <w:bCs/>
                <w:noProof/>
                <w:sz w:val="24"/>
                <w:szCs w:val="24"/>
              </w:rPr>
              <w:t>If core, whether cut or sawn and whether quarter, half or all core taken.</w:t>
            </w:r>
            <w:r w:rsidR="00ED745C" w:rsidRPr="008A15ED">
              <w:rPr>
                <w:b w:val="0"/>
                <w:bCs/>
                <w:noProof/>
                <w:webHidden/>
                <w:sz w:val="24"/>
                <w:szCs w:val="24"/>
              </w:rPr>
              <w:tab/>
            </w:r>
            <w:r w:rsidR="00ED745C" w:rsidRPr="008A15ED">
              <w:rPr>
                <w:b w:val="0"/>
                <w:bCs/>
                <w:noProof/>
                <w:webHidden/>
                <w:sz w:val="24"/>
                <w:szCs w:val="24"/>
              </w:rPr>
              <w:fldChar w:fldCharType="begin"/>
            </w:r>
            <w:r w:rsidR="00ED745C" w:rsidRPr="008A15ED">
              <w:rPr>
                <w:b w:val="0"/>
                <w:bCs/>
                <w:noProof/>
                <w:webHidden/>
                <w:sz w:val="24"/>
                <w:szCs w:val="24"/>
              </w:rPr>
              <w:instrText xml:space="preserve"> PAGEREF _Toc227413272 \h </w:instrText>
            </w:r>
            <w:r w:rsidR="00ED745C" w:rsidRPr="008A15ED">
              <w:rPr>
                <w:b w:val="0"/>
                <w:bCs/>
                <w:noProof/>
                <w:webHidden/>
                <w:sz w:val="24"/>
                <w:szCs w:val="24"/>
              </w:rPr>
            </w:r>
            <w:r w:rsidR="00ED745C" w:rsidRPr="008A15ED">
              <w:rPr>
                <w:b w:val="0"/>
                <w:bCs/>
                <w:noProof/>
                <w:webHidden/>
                <w:sz w:val="24"/>
                <w:szCs w:val="24"/>
              </w:rPr>
              <w:fldChar w:fldCharType="separate"/>
            </w:r>
            <w:r w:rsidR="002F28E3">
              <w:rPr>
                <w:b w:val="0"/>
                <w:bCs/>
                <w:noProof/>
                <w:webHidden/>
                <w:sz w:val="24"/>
                <w:szCs w:val="24"/>
              </w:rPr>
              <w:t>101</w:t>
            </w:r>
            <w:r w:rsidR="00ED745C" w:rsidRPr="008A15ED">
              <w:rPr>
                <w:b w:val="0"/>
                <w:bCs/>
                <w:noProof/>
                <w:webHidden/>
                <w:sz w:val="24"/>
                <w:szCs w:val="24"/>
              </w:rPr>
              <w:fldChar w:fldCharType="end"/>
            </w:r>
          </w:hyperlink>
        </w:p>
        <w:p w14:paraId="6BE1CB3D" w14:textId="6DB97A5A" w:rsidR="00ED745C" w:rsidRPr="008A15ED" w:rsidRDefault="00000000">
          <w:pPr>
            <w:pStyle w:val="TOC1"/>
            <w:tabs>
              <w:tab w:val="left" w:pos="880"/>
              <w:tab w:val="right" w:leader="dot" w:pos="9440"/>
            </w:tabs>
            <w:rPr>
              <w:rFonts w:asciiTheme="minorHAnsi" w:eastAsiaTheme="minorEastAsia" w:hAnsiTheme="minorHAnsi"/>
              <w:b w:val="0"/>
              <w:bCs/>
              <w:noProof/>
              <w:kern w:val="2"/>
              <w:sz w:val="24"/>
              <w:szCs w:val="24"/>
              <w:lang w:eastAsia="en-IN"/>
              <w14:ligatures w14:val="standardContextual"/>
            </w:rPr>
          </w:pPr>
          <w:hyperlink w:anchor="_Toc227413273" w:history="1">
            <w:r w:rsidR="00ED745C" w:rsidRPr="008A15ED">
              <w:rPr>
                <w:rStyle w:val="Hyperlink"/>
                <w:b w:val="0"/>
                <w:bCs/>
                <w:noProof/>
                <w:sz w:val="24"/>
                <w:szCs w:val="24"/>
              </w:rPr>
              <w:t>14.4</w:t>
            </w:r>
            <w:r w:rsidR="00ED745C" w:rsidRPr="008A15ED">
              <w:rPr>
                <w:rFonts w:asciiTheme="minorHAnsi" w:eastAsiaTheme="minorEastAsia" w:hAnsiTheme="minorHAnsi"/>
                <w:b w:val="0"/>
                <w:bCs/>
                <w:noProof/>
                <w:kern w:val="2"/>
                <w:sz w:val="24"/>
                <w:szCs w:val="24"/>
                <w:lang w:eastAsia="en-IN"/>
                <w14:ligatures w14:val="standardContextual"/>
              </w:rPr>
              <w:tab/>
            </w:r>
            <w:r w:rsidR="00ED745C" w:rsidRPr="008A15ED">
              <w:rPr>
                <w:rStyle w:val="Hyperlink"/>
                <w:b w:val="0"/>
                <w:bCs/>
                <w:noProof/>
                <w:sz w:val="24"/>
                <w:szCs w:val="24"/>
              </w:rPr>
              <w:t>Nature, quality and appropriateness of the sample preparation technique.</w:t>
            </w:r>
            <w:r w:rsidR="00ED745C" w:rsidRPr="008A15ED">
              <w:rPr>
                <w:b w:val="0"/>
                <w:bCs/>
                <w:noProof/>
                <w:webHidden/>
                <w:sz w:val="24"/>
                <w:szCs w:val="24"/>
              </w:rPr>
              <w:tab/>
            </w:r>
            <w:r w:rsidR="00ED745C" w:rsidRPr="008A15ED">
              <w:rPr>
                <w:b w:val="0"/>
                <w:bCs/>
                <w:noProof/>
                <w:webHidden/>
                <w:sz w:val="24"/>
                <w:szCs w:val="24"/>
              </w:rPr>
              <w:fldChar w:fldCharType="begin"/>
            </w:r>
            <w:r w:rsidR="00ED745C" w:rsidRPr="008A15ED">
              <w:rPr>
                <w:b w:val="0"/>
                <w:bCs/>
                <w:noProof/>
                <w:webHidden/>
                <w:sz w:val="24"/>
                <w:szCs w:val="24"/>
              </w:rPr>
              <w:instrText xml:space="preserve"> PAGEREF _Toc227413273 \h </w:instrText>
            </w:r>
            <w:r w:rsidR="00ED745C" w:rsidRPr="008A15ED">
              <w:rPr>
                <w:b w:val="0"/>
                <w:bCs/>
                <w:noProof/>
                <w:webHidden/>
                <w:sz w:val="24"/>
                <w:szCs w:val="24"/>
              </w:rPr>
            </w:r>
            <w:r w:rsidR="00ED745C" w:rsidRPr="008A15ED">
              <w:rPr>
                <w:b w:val="0"/>
                <w:bCs/>
                <w:noProof/>
                <w:webHidden/>
                <w:sz w:val="24"/>
                <w:szCs w:val="24"/>
              </w:rPr>
              <w:fldChar w:fldCharType="separate"/>
            </w:r>
            <w:r w:rsidR="002F28E3">
              <w:rPr>
                <w:b w:val="0"/>
                <w:bCs/>
                <w:noProof/>
                <w:webHidden/>
                <w:sz w:val="24"/>
                <w:szCs w:val="24"/>
              </w:rPr>
              <w:t>101</w:t>
            </w:r>
            <w:r w:rsidR="00ED745C" w:rsidRPr="008A15ED">
              <w:rPr>
                <w:b w:val="0"/>
                <w:bCs/>
                <w:noProof/>
                <w:webHidden/>
                <w:sz w:val="24"/>
                <w:szCs w:val="24"/>
              </w:rPr>
              <w:fldChar w:fldCharType="end"/>
            </w:r>
          </w:hyperlink>
        </w:p>
        <w:p w14:paraId="503EE0F7" w14:textId="7A2BEA70" w:rsidR="00ED745C" w:rsidRPr="008A15ED" w:rsidRDefault="00000000">
          <w:pPr>
            <w:pStyle w:val="TOC1"/>
            <w:tabs>
              <w:tab w:val="left" w:pos="880"/>
              <w:tab w:val="right" w:leader="dot" w:pos="9440"/>
            </w:tabs>
            <w:rPr>
              <w:rFonts w:asciiTheme="minorHAnsi" w:eastAsiaTheme="minorEastAsia" w:hAnsiTheme="minorHAnsi"/>
              <w:b w:val="0"/>
              <w:bCs/>
              <w:noProof/>
              <w:kern w:val="2"/>
              <w:sz w:val="24"/>
              <w:szCs w:val="24"/>
              <w:lang w:eastAsia="en-IN"/>
              <w14:ligatures w14:val="standardContextual"/>
            </w:rPr>
          </w:pPr>
          <w:hyperlink w:anchor="_Toc227413274" w:history="1">
            <w:r w:rsidR="00ED745C" w:rsidRPr="008A15ED">
              <w:rPr>
                <w:rStyle w:val="Hyperlink"/>
                <w:b w:val="0"/>
                <w:bCs/>
                <w:noProof/>
                <w:sz w:val="24"/>
                <w:szCs w:val="24"/>
              </w:rPr>
              <w:t>14.5</w:t>
            </w:r>
            <w:r w:rsidR="00ED745C" w:rsidRPr="008A15ED">
              <w:rPr>
                <w:rFonts w:asciiTheme="minorHAnsi" w:eastAsiaTheme="minorEastAsia" w:hAnsiTheme="minorHAnsi"/>
                <w:b w:val="0"/>
                <w:bCs/>
                <w:noProof/>
                <w:kern w:val="2"/>
                <w:sz w:val="24"/>
                <w:szCs w:val="24"/>
                <w:lang w:eastAsia="en-IN"/>
                <w14:ligatures w14:val="standardContextual"/>
              </w:rPr>
              <w:tab/>
            </w:r>
            <w:r w:rsidR="00ED745C" w:rsidRPr="008A15ED">
              <w:rPr>
                <w:rStyle w:val="Hyperlink"/>
                <w:b w:val="0"/>
                <w:bCs/>
                <w:noProof/>
                <w:sz w:val="24"/>
                <w:szCs w:val="24"/>
              </w:rPr>
              <w:t>Quality Control Procedures</w:t>
            </w:r>
            <w:r w:rsidR="00ED745C" w:rsidRPr="008A15ED">
              <w:rPr>
                <w:b w:val="0"/>
                <w:bCs/>
                <w:noProof/>
                <w:webHidden/>
                <w:sz w:val="24"/>
                <w:szCs w:val="24"/>
              </w:rPr>
              <w:tab/>
            </w:r>
            <w:r w:rsidR="00ED745C" w:rsidRPr="008A15ED">
              <w:rPr>
                <w:b w:val="0"/>
                <w:bCs/>
                <w:noProof/>
                <w:webHidden/>
                <w:sz w:val="24"/>
                <w:szCs w:val="24"/>
              </w:rPr>
              <w:fldChar w:fldCharType="begin"/>
            </w:r>
            <w:r w:rsidR="00ED745C" w:rsidRPr="008A15ED">
              <w:rPr>
                <w:b w:val="0"/>
                <w:bCs/>
                <w:noProof/>
                <w:webHidden/>
                <w:sz w:val="24"/>
                <w:szCs w:val="24"/>
              </w:rPr>
              <w:instrText xml:space="preserve"> PAGEREF _Toc227413274 \h </w:instrText>
            </w:r>
            <w:r w:rsidR="00ED745C" w:rsidRPr="008A15ED">
              <w:rPr>
                <w:b w:val="0"/>
                <w:bCs/>
                <w:noProof/>
                <w:webHidden/>
                <w:sz w:val="24"/>
                <w:szCs w:val="24"/>
              </w:rPr>
            </w:r>
            <w:r w:rsidR="00ED745C" w:rsidRPr="008A15ED">
              <w:rPr>
                <w:b w:val="0"/>
                <w:bCs/>
                <w:noProof/>
                <w:webHidden/>
                <w:sz w:val="24"/>
                <w:szCs w:val="24"/>
              </w:rPr>
              <w:fldChar w:fldCharType="separate"/>
            </w:r>
            <w:r w:rsidR="002F28E3">
              <w:rPr>
                <w:b w:val="0"/>
                <w:bCs/>
                <w:noProof/>
                <w:webHidden/>
                <w:sz w:val="24"/>
                <w:szCs w:val="24"/>
              </w:rPr>
              <w:t>102</w:t>
            </w:r>
            <w:r w:rsidR="00ED745C" w:rsidRPr="008A15ED">
              <w:rPr>
                <w:b w:val="0"/>
                <w:bCs/>
                <w:noProof/>
                <w:webHidden/>
                <w:sz w:val="24"/>
                <w:szCs w:val="24"/>
              </w:rPr>
              <w:fldChar w:fldCharType="end"/>
            </w:r>
          </w:hyperlink>
        </w:p>
        <w:p w14:paraId="17493CAC" w14:textId="4FA5564C" w:rsidR="00ED745C" w:rsidRPr="008A15ED" w:rsidRDefault="00000000">
          <w:pPr>
            <w:pStyle w:val="TOC1"/>
            <w:tabs>
              <w:tab w:val="left" w:pos="880"/>
              <w:tab w:val="right" w:leader="dot" w:pos="9440"/>
            </w:tabs>
            <w:rPr>
              <w:rFonts w:asciiTheme="minorHAnsi" w:eastAsiaTheme="minorEastAsia" w:hAnsiTheme="minorHAnsi"/>
              <w:b w:val="0"/>
              <w:bCs/>
              <w:noProof/>
              <w:kern w:val="2"/>
              <w:sz w:val="24"/>
              <w:szCs w:val="24"/>
              <w:lang w:eastAsia="en-IN"/>
              <w14:ligatures w14:val="standardContextual"/>
            </w:rPr>
          </w:pPr>
          <w:hyperlink w:anchor="_Toc227413275" w:history="1">
            <w:r w:rsidR="00ED745C" w:rsidRPr="008A15ED">
              <w:rPr>
                <w:rStyle w:val="Hyperlink"/>
                <w:b w:val="0"/>
                <w:bCs/>
                <w:noProof/>
                <w:sz w:val="24"/>
                <w:szCs w:val="24"/>
              </w:rPr>
              <w:t>14.6</w:t>
            </w:r>
            <w:r w:rsidR="00ED745C" w:rsidRPr="008A15ED">
              <w:rPr>
                <w:rFonts w:asciiTheme="minorHAnsi" w:eastAsiaTheme="minorEastAsia" w:hAnsiTheme="minorHAnsi"/>
                <w:b w:val="0"/>
                <w:bCs/>
                <w:noProof/>
                <w:kern w:val="2"/>
                <w:sz w:val="24"/>
                <w:szCs w:val="24"/>
                <w:lang w:eastAsia="en-IN"/>
                <w14:ligatures w14:val="standardContextual"/>
              </w:rPr>
              <w:tab/>
            </w:r>
            <w:r w:rsidR="00ED745C" w:rsidRPr="008A15ED">
              <w:rPr>
                <w:rStyle w:val="Hyperlink"/>
                <w:b w:val="0"/>
                <w:bCs/>
                <w:noProof/>
                <w:sz w:val="24"/>
                <w:szCs w:val="24"/>
              </w:rPr>
              <w:t>Representativeness of sampling</w:t>
            </w:r>
            <w:r w:rsidR="00ED745C" w:rsidRPr="008A15ED">
              <w:rPr>
                <w:b w:val="0"/>
                <w:bCs/>
                <w:noProof/>
                <w:webHidden/>
                <w:sz w:val="24"/>
                <w:szCs w:val="24"/>
              </w:rPr>
              <w:tab/>
            </w:r>
            <w:r w:rsidR="00ED745C" w:rsidRPr="008A15ED">
              <w:rPr>
                <w:b w:val="0"/>
                <w:bCs/>
                <w:noProof/>
                <w:webHidden/>
                <w:sz w:val="24"/>
                <w:szCs w:val="24"/>
              </w:rPr>
              <w:fldChar w:fldCharType="begin"/>
            </w:r>
            <w:r w:rsidR="00ED745C" w:rsidRPr="008A15ED">
              <w:rPr>
                <w:b w:val="0"/>
                <w:bCs/>
                <w:noProof/>
                <w:webHidden/>
                <w:sz w:val="24"/>
                <w:szCs w:val="24"/>
              </w:rPr>
              <w:instrText xml:space="preserve"> PAGEREF _Toc227413275 \h </w:instrText>
            </w:r>
            <w:r w:rsidR="00ED745C" w:rsidRPr="008A15ED">
              <w:rPr>
                <w:b w:val="0"/>
                <w:bCs/>
                <w:noProof/>
                <w:webHidden/>
                <w:sz w:val="24"/>
                <w:szCs w:val="24"/>
              </w:rPr>
            </w:r>
            <w:r w:rsidR="00ED745C" w:rsidRPr="008A15ED">
              <w:rPr>
                <w:b w:val="0"/>
                <w:bCs/>
                <w:noProof/>
                <w:webHidden/>
                <w:sz w:val="24"/>
                <w:szCs w:val="24"/>
              </w:rPr>
              <w:fldChar w:fldCharType="separate"/>
            </w:r>
            <w:r w:rsidR="002F28E3">
              <w:rPr>
                <w:b w:val="0"/>
                <w:bCs/>
                <w:noProof/>
                <w:webHidden/>
                <w:sz w:val="24"/>
                <w:szCs w:val="24"/>
              </w:rPr>
              <w:t>102</w:t>
            </w:r>
            <w:r w:rsidR="00ED745C" w:rsidRPr="008A15ED">
              <w:rPr>
                <w:b w:val="0"/>
                <w:bCs/>
                <w:noProof/>
                <w:webHidden/>
                <w:sz w:val="24"/>
                <w:szCs w:val="24"/>
              </w:rPr>
              <w:fldChar w:fldCharType="end"/>
            </w:r>
          </w:hyperlink>
        </w:p>
        <w:p w14:paraId="6FA95D43" w14:textId="50FADFEC" w:rsidR="00ED745C" w:rsidRPr="008A15ED" w:rsidRDefault="00000000">
          <w:pPr>
            <w:pStyle w:val="TOC1"/>
            <w:tabs>
              <w:tab w:val="left" w:pos="880"/>
              <w:tab w:val="right" w:leader="dot" w:pos="9440"/>
            </w:tabs>
            <w:rPr>
              <w:rFonts w:asciiTheme="minorHAnsi" w:eastAsiaTheme="minorEastAsia" w:hAnsiTheme="minorHAnsi"/>
              <w:b w:val="0"/>
              <w:bCs/>
              <w:noProof/>
              <w:kern w:val="2"/>
              <w:sz w:val="24"/>
              <w:szCs w:val="24"/>
              <w:lang w:eastAsia="en-IN"/>
              <w14:ligatures w14:val="standardContextual"/>
            </w:rPr>
          </w:pPr>
          <w:hyperlink w:anchor="_Toc227413276" w:history="1">
            <w:r w:rsidR="00ED745C" w:rsidRPr="008A15ED">
              <w:rPr>
                <w:rStyle w:val="Hyperlink"/>
                <w:b w:val="0"/>
                <w:bCs/>
                <w:noProof/>
                <w:sz w:val="24"/>
                <w:szCs w:val="24"/>
              </w:rPr>
              <w:t>14.7</w:t>
            </w:r>
            <w:r w:rsidR="00ED745C" w:rsidRPr="008A15ED">
              <w:rPr>
                <w:rFonts w:asciiTheme="minorHAnsi" w:eastAsiaTheme="minorEastAsia" w:hAnsiTheme="minorHAnsi"/>
                <w:b w:val="0"/>
                <w:bCs/>
                <w:noProof/>
                <w:kern w:val="2"/>
                <w:sz w:val="24"/>
                <w:szCs w:val="24"/>
                <w:lang w:eastAsia="en-IN"/>
                <w14:ligatures w14:val="standardContextual"/>
              </w:rPr>
              <w:tab/>
            </w:r>
            <w:r w:rsidR="00ED745C" w:rsidRPr="008A15ED">
              <w:rPr>
                <w:rStyle w:val="Hyperlink"/>
                <w:b w:val="0"/>
                <w:bCs/>
                <w:noProof/>
                <w:sz w:val="24"/>
                <w:szCs w:val="24"/>
              </w:rPr>
              <w:t>Sample size appropriateness</w:t>
            </w:r>
            <w:r w:rsidR="00ED745C" w:rsidRPr="008A15ED">
              <w:rPr>
                <w:b w:val="0"/>
                <w:bCs/>
                <w:noProof/>
                <w:webHidden/>
                <w:sz w:val="24"/>
                <w:szCs w:val="24"/>
              </w:rPr>
              <w:tab/>
            </w:r>
            <w:r w:rsidR="00ED745C" w:rsidRPr="008A15ED">
              <w:rPr>
                <w:b w:val="0"/>
                <w:bCs/>
                <w:noProof/>
                <w:webHidden/>
                <w:sz w:val="24"/>
                <w:szCs w:val="24"/>
              </w:rPr>
              <w:fldChar w:fldCharType="begin"/>
            </w:r>
            <w:r w:rsidR="00ED745C" w:rsidRPr="008A15ED">
              <w:rPr>
                <w:b w:val="0"/>
                <w:bCs/>
                <w:noProof/>
                <w:webHidden/>
                <w:sz w:val="24"/>
                <w:szCs w:val="24"/>
              </w:rPr>
              <w:instrText xml:space="preserve"> PAGEREF _Toc227413276 \h </w:instrText>
            </w:r>
            <w:r w:rsidR="00ED745C" w:rsidRPr="008A15ED">
              <w:rPr>
                <w:b w:val="0"/>
                <w:bCs/>
                <w:noProof/>
                <w:webHidden/>
                <w:sz w:val="24"/>
                <w:szCs w:val="24"/>
              </w:rPr>
            </w:r>
            <w:r w:rsidR="00ED745C" w:rsidRPr="008A15ED">
              <w:rPr>
                <w:b w:val="0"/>
                <w:bCs/>
                <w:noProof/>
                <w:webHidden/>
                <w:sz w:val="24"/>
                <w:szCs w:val="24"/>
              </w:rPr>
              <w:fldChar w:fldCharType="separate"/>
            </w:r>
            <w:r w:rsidR="002F28E3">
              <w:rPr>
                <w:b w:val="0"/>
                <w:bCs/>
                <w:noProof/>
                <w:webHidden/>
                <w:sz w:val="24"/>
                <w:szCs w:val="24"/>
              </w:rPr>
              <w:t>103</w:t>
            </w:r>
            <w:r w:rsidR="00ED745C" w:rsidRPr="008A15ED">
              <w:rPr>
                <w:b w:val="0"/>
                <w:bCs/>
                <w:noProof/>
                <w:webHidden/>
                <w:sz w:val="24"/>
                <w:szCs w:val="24"/>
              </w:rPr>
              <w:fldChar w:fldCharType="end"/>
            </w:r>
          </w:hyperlink>
        </w:p>
        <w:p w14:paraId="4F6BB7D1" w14:textId="537AC7E6" w:rsidR="00ED745C" w:rsidRPr="008A15ED" w:rsidRDefault="00000000">
          <w:pPr>
            <w:pStyle w:val="TOC1"/>
            <w:tabs>
              <w:tab w:val="left" w:pos="660"/>
              <w:tab w:val="right" w:leader="dot" w:pos="9440"/>
            </w:tabs>
            <w:rPr>
              <w:rFonts w:asciiTheme="minorHAnsi" w:eastAsiaTheme="minorEastAsia" w:hAnsiTheme="minorHAnsi"/>
              <w:b w:val="0"/>
              <w:bCs/>
              <w:noProof/>
              <w:kern w:val="2"/>
              <w:sz w:val="24"/>
              <w:szCs w:val="24"/>
              <w:lang w:eastAsia="en-IN"/>
              <w14:ligatures w14:val="standardContextual"/>
            </w:rPr>
          </w:pPr>
          <w:hyperlink w:anchor="_Toc227413277" w:history="1">
            <w:r w:rsidR="00ED745C" w:rsidRPr="008A15ED">
              <w:rPr>
                <w:rStyle w:val="Hyperlink"/>
                <w:rFonts w:eastAsia="Times New Roman" w:cstheme="minorHAnsi"/>
                <w:b w:val="0"/>
                <w:bCs/>
                <w:noProof/>
                <w:sz w:val="24"/>
                <w:szCs w:val="24"/>
              </w:rPr>
              <w:t>15.</w:t>
            </w:r>
            <w:r w:rsidR="00ED745C" w:rsidRPr="008A15ED">
              <w:rPr>
                <w:rFonts w:asciiTheme="minorHAnsi" w:eastAsiaTheme="minorEastAsia" w:hAnsiTheme="minorHAnsi"/>
                <w:b w:val="0"/>
                <w:bCs/>
                <w:noProof/>
                <w:kern w:val="2"/>
                <w:sz w:val="24"/>
                <w:szCs w:val="24"/>
                <w:lang w:eastAsia="en-IN"/>
                <w14:ligatures w14:val="standardContextual"/>
              </w:rPr>
              <w:tab/>
            </w:r>
            <w:r w:rsidR="00ED745C" w:rsidRPr="008A15ED">
              <w:rPr>
                <w:rStyle w:val="Hyperlink"/>
                <w:rFonts w:eastAsia="Times New Roman" w:cstheme="minorHAnsi"/>
                <w:b w:val="0"/>
                <w:bCs/>
                <w:noProof/>
                <w:sz w:val="24"/>
                <w:szCs w:val="24"/>
              </w:rPr>
              <w:t>Quality of assay data and laboratory tests.</w:t>
            </w:r>
            <w:r w:rsidR="00ED745C" w:rsidRPr="008A15ED">
              <w:rPr>
                <w:b w:val="0"/>
                <w:bCs/>
                <w:noProof/>
                <w:webHidden/>
                <w:sz w:val="24"/>
                <w:szCs w:val="24"/>
              </w:rPr>
              <w:tab/>
            </w:r>
            <w:r w:rsidR="00ED745C" w:rsidRPr="008A15ED">
              <w:rPr>
                <w:b w:val="0"/>
                <w:bCs/>
                <w:noProof/>
                <w:webHidden/>
                <w:sz w:val="24"/>
                <w:szCs w:val="24"/>
              </w:rPr>
              <w:fldChar w:fldCharType="begin"/>
            </w:r>
            <w:r w:rsidR="00ED745C" w:rsidRPr="008A15ED">
              <w:rPr>
                <w:b w:val="0"/>
                <w:bCs/>
                <w:noProof/>
                <w:webHidden/>
                <w:sz w:val="24"/>
                <w:szCs w:val="24"/>
              </w:rPr>
              <w:instrText xml:space="preserve"> PAGEREF _Toc227413277 \h </w:instrText>
            </w:r>
            <w:r w:rsidR="00ED745C" w:rsidRPr="008A15ED">
              <w:rPr>
                <w:b w:val="0"/>
                <w:bCs/>
                <w:noProof/>
                <w:webHidden/>
                <w:sz w:val="24"/>
                <w:szCs w:val="24"/>
              </w:rPr>
            </w:r>
            <w:r w:rsidR="00ED745C" w:rsidRPr="008A15ED">
              <w:rPr>
                <w:b w:val="0"/>
                <w:bCs/>
                <w:noProof/>
                <w:webHidden/>
                <w:sz w:val="24"/>
                <w:szCs w:val="24"/>
              </w:rPr>
              <w:fldChar w:fldCharType="separate"/>
            </w:r>
            <w:r w:rsidR="002F28E3">
              <w:rPr>
                <w:b w:val="0"/>
                <w:bCs/>
                <w:noProof/>
                <w:webHidden/>
                <w:sz w:val="24"/>
                <w:szCs w:val="24"/>
              </w:rPr>
              <w:t>103</w:t>
            </w:r>
            <w:r w:rsidR="00ED745C" w:rsidRPr="008A15ED">
              <w:rPr>
                <w:b w:val="0"/>
                <w:bCs/>
                <w:noProof/>
                <w:webHidden/>
                <w:sz w:val="24"/>
                <w:szCs w:val="24"/>
              </w:rPr>
              <w:fldChar w:fldCharType="end"/>
            </w:r>
          </w:hyperlink>
        </w:p>
        <w:p w14:paraId="7277BD17" w14:textId="29506FA0" w:rsidR="00ED745C" w:rsidRPr="008A15ED" w:rsidRDefault="00000000">
          <w:pPr>
            <w:pStyle w:val="TOC1"/>
            <w:tabs>
              <w:tab w:val="left" w:pos="880"/>
              <w:tab w:val="right" w:leader="dot" w:pos="9440"/>
            </w:tabs>
            <w:rPr>
              <w:rFonts w:asciiTheme="minorHAnsi" w:eastAsiaTheme="minorEastAsia" w:hAnsiTheme="minorHAnsi"/>
              <w:b w:val="0"/>
              <w:bCs/>
              <w:noProof/>
              <w:kern w:val="2"/>
              <w:sz w:val="24"/>
              <w:szCs w:val="24"/>
              <w:lang w:eastAsia="en-IN"/>
              <w14:ligatures w14:val="standardContextual"/>
            </w:rPr>
          </w:pPr>
          <w:hyperlink w:anchor="_Toc227413278" w:history="1">
            <w:r w:rsidR="00ED745C" w:rsidRPr="008A15ED">
              <w:rPr>
                <w:rStyle w:val="Hyperlink"/>
                <w:b w:val="0"/>
                <w:bCs/>
                <w:noProof/>
                <w:sz w:val="24"/>
                <w:szCs w:val="24"/>
              </w:rPr>
              <w:t>15.1</w:t>
            </w:r>
            <w:r w:rsidR="00ED745C" w:rsidRPr="008A15ED">
              <w:rPr>
                <w:rFonts w:asciiTheme="minorHAnsi" w:eastAsiaTheme="minorEastAsia" w:hAnsiTheme="minorHAnsi"/>
                <w:b w:val="0"/>
                <w:bCs/>
                <w:noProof/>
                <w:kern w:val="2"/>
                <w:sz w:val="24"/>
                <w:szCs w:val="24"/>
                <w:lang w:eastAsia="en-IN"/>
                <w14:ligatures w14:val="standardContextual"/>
              </w:rPr>
              <w:tab/>
            </w:r>
            <w:r w:rsidR="00ED745C" w:rsidRPr="008A15ED">
              <w:rPr>
                <w:rStyle w:val="Hyperlink"/>
                <w:b w:val="0"/>
                <w:bCs/>
                <w:noProof/>
                <w:sz w:val="24"/>
                <w:szCs w:val="24"/>
              </w:rPr>
              <w:t>The nature, quality and appropriateness of the assaying and laboratory procedures used and whether the technique is considered partial or total</w:t>
            </w:r>
            <w:r w:rsidR="00ED745C" w:rsidRPr="008A15ED">
              <w:rPr>
                <w:b w:val="0"/>
                <w:bCs/>
                <w:noProof/>
                <w:webHidden/>
                <w:sz w:val="24"/>
                <w:szCs w:val="24"/>
              </w:rPr>
              <w:tab/>
            </w:r>
            <w:r w:rsidR="00ED745C" w:rsidRPr="008A15ED">
              <w:rPr>
                <w:b w:val="0"/>
                <w:bCs/>
                <w:noProof/>
                <w:webHidden/>
                <w:sz w:val="24"/>
                <w:szCs w:val="24"/>
              </w:rPr>
              <w:fldChar w:fldCharType="begin"/>
            </w:r>
            <w:r w:rsidR="00ED745C" w:rsidRPr="008A15ED">
              <w:rPr>
                <w:b w:val="0"/>
                <w:bCs/>
                <w:noProof/>
                <w:webHidden/>
                <w:sz w:val="24"/>
                <w:szCs w:val="24"/>
              </w:rPr>
              <w:instrText xml:space="preserve"> PAGEREF _Toc227413278 \h </w:instrText>
            </w:r>
            <w:r w:rsidR="00ED745C" w:rsidRPr="008A15ED">
              <w:rPr>
                <w:b w:val="0"/>
                <w:bCs/>
                <w:noProof/>
                <w:webHidden/>
                <w:sz w:val="24"/>
                <w:szCs w:val="24"/>
              </w:rPr>
            </w:r>
            <w:r w:rsidR="00ED745C" w:rsidRPr="008A15ED">
              <w:rPr>
                <w:b w:val="0"/>
                <w:bCs/>
                <w:noProof/>
                <w:webHidden/>
                <w:sz w:val="24"/>
                <w:szCs w:val="24"/>
              </w:rPr>
              <w:fldChar w:fldCharType="separate"/>
            </w:r>
            <w:r w:rsidR="002F28E3">
              <w:rPr>
                <w:b w:val="0"/>
                <w:bCs/>
                <w:noProof/>
                <w:webHidden/>
                <w:sz w:val="24"/>
                <w:szCs w:val="24"/>
              </w:rPr>
              <w:t>103</w:t>
            </w:r>
            <w:r w:rsidR="00ED745C" w:rsidRPr="008A15ED">
              <w:rPr>
                <w:b w:val="0"/>
                <w:bCs/>
                <w:noProof/>
                <w:webHidden/>
                <w:sz w:val="24"/>
                <w:szCs w:val="24"/>
              </w:rPr>
              <w:fldChar w:fldCharType="end"/>
            </w:r>
          </w:hyperlink>
        </w:p>
        <w:p w14:paraId="769E1855" w14:textId="101039A6" w:rsidR="00ED745C" w:rsidRPr="008A15ED" w:rsidRDefault="00000000">
          <w:pPr>
            <w:pStyle w:val="TOC1"/>
            <w:tabs>
              <w:tab w:val="left" w:pos="880"/>
              <w:tab w:val="right" w:leader="dot" w:pos="9440"/>
            </w:tabs>
            <w:rPr>
              <w:rFonts w:asciiTheme="minorHAnsi" w:eastAsiaTheme="minorEastAsia" w:hAnsiTheme="minorHAnsi"/>
              <w:b w:val="0"/>
              <w:bCs/>
              <w:noProof/>
              <w:kern w:val="2"/>
              <w:sz w:val="24"/>
              <w:szCs w:val="24"/>
              <w:lang w:eastAsia="en-IN"/>
              <w14:ligatures w14:val="standardContextual"/>
            </w:rPr>
          </w:pPr>
          <w:hyperlink w:anchor="_Toc227413279" w:history="1">
            <w:r w:rsidR="00ED745C" w:rsidRPr="008A15ED">
              <w:rPr>
                <w:rStyle w:val="Hyperlink"/>
                <w:b w:val="0"/>
                <w:bCs/>
                <w:noProof/>
                <w:sz w:val="24"/>
                <w:szCs w:val="24"/>
              </w:rPr>
              <w:t>15.2</w:t>
            </w:r>
            <w:r w:rsidR="00ED745C" w:rsidRPr="008A15ED">
              <w:rPr>
                <w:rFonts w:asciiTheme="minorHAnsi" w:eastAsiaTheme="minorEastAsia" w:hAnsiTheme="minorHAnsi"/>
                <w:b w:val="0"/>
                <w:bCs/>
                <w:noProof/>
                <w:kern w:val="2"/>
                <w:sz w:val="24"/>
                <w:szCs w:val="24"/>
                <w:lang w:eastAsia="en-IN"/>
                <w14:ligatures w14:val="standardContextual"/>
              </w:rPr>
              <w:tab/>
            </w:r>
            <w:r w:rsidR="00ED745C" w:rsidRPr="008A15ED">
              <w:rPr>
                <w:rStyle w:val="Hyperlink"/>
                <w:b w:val="0"/>
                <w:bCs/>
                <w:noProof/>
                <w:sz w:val="24"/>
                <w:szCs w:val="24"/>
              </w:rPr>
              <w:t>Nature of quality control procedures adopted (eg. standards, blanks, duplicates, external laboratory checks) and whether acceptable levels of accuracy and precision have been established</w:t>
            </w:r>
            <w:r w:rsidR="00ED745C" w:rsidRPr="008A15ED">
              <w:rPr>
                <w:b w:val="0"/>
                <w:bCs/>
                <w:noProof/>
                <w:webHidden/>
                <w:sz w:val="24"/>
                <w:szCs w:val="24"/>
              </w:rPr>
              <w:tab/>
            </w:r>
            <w:r w:rsidR="00ED745C" w:rsidRPr="008A15ED">
              <w:rPr>
                <w:b w:val="0"/>
                <w:bCs/>
                <w:noProof/>
                <w:webHidden/>
                <w:sz w:val="24"/>
                <w:szCs w:val="24"/>
              </w:rPr>
              <w:fldChar w:fldCharType="begin"/>
            </w:r>
            <w:r w:rsidR="00ED745C" w:rsidRPr="008A15ED">
              <w:rPr>
                <w:b w:val="0"/>
                <w:bCs/>
                <w:noProof/>
                <w:webHidden/>
                <w:sz w:val="24"/>
                <w:szCs w:val="24"/>
              </w:rPr>
              <w:instrText xml:space="preserve"> PAGEREF _Toc227413279 \h </w:instrText>
            </w:r>
            <w:r w:rsidR="00ED745C" w:rsidRPr="008A15ED">
              <w:rPr>
                <w:b w:val="0"/>
                <w:bCs/>
                <w:noProof/>
                <w:webHidden/>
                <w:sz w:val="24"/>
                <w:szCs w:val="24"/>
              </w:rPr>
            </w:r>
            <w:r w:rsidR="00ED745C" w:rsidRPr="008A15ED">
              <w:rPr>
                <w:b w:val="0"/>
                <w:bCs/>
                <w:noProof/>
                <w:webHidden/>
                <w:sz w:val="24"/>
                <w:szCs w:val="24"/>
              </w:rPr>
              <w:fldChar w:fldCharType="separate"/>
            </w:r>
            <w:r w:rsidR="002F28E3">
              <w:rPr>
                <w:b w:val="0"/>
                <w:bCs/>
                <w:noProof/>
                <w:webHidden/>
                <w:sz w:val="24"/>
                <w:szCs w:val="24"/>
              </w:rPr>
              <w:t>104</w:t>
            </w:r>
            <w:r w:rsidR="00ED745C" w:rsidRPr="008A15ED">
              <w:rPr>
                <w:b w:val="0"/>
                <w:bCs/>
                <w:noProof/>
                <w:webHidden/>
                <w:sz w:val="24"/>
                <w:szCs w:val="24"/>
              </w:rPr>
              <w:fldChar w:fldCharType="end"/>
            </w:r>
          </w:hyperlink>
        </w:p>
        <w:p w14:paraId="2A18742F" w14:textId="2C21138D" w:rsidR="00ED745C" w:rsidRPr="008A15ED" w:rsidRDefault="00000000">
          <w:pPr>
            <w:pStyle w:val="TOC1"/>
            <w:tabs>
              <w:tab w:val="left" w:pos="880"/>
              <w:tab w:val="right" w:leader="dot" w:pos="9440"/>
            </w:tabs>
            <w:rPr>
              <w:rFonts w:asciiTheme="minorHAnsi" w:eastAsiaTheme="minorEastAsia" w:hAnsiTheme="minorHAnsi"/>
              <w:b w:val="0"/>
              <w:bCs/>
              <w:noProof/>
              <w:kern w:val="2"/>
              <w:sz w:val="24"/>
              <w:szCs w:val="24"/>
              <w:lang w:eastAsia="en-IN"/>
              <w14:ligatures w14:val="standardContextual"/>
            </w:rPr>
          </w:pPr>
          <w:hyperlink w:anchor="_Toc227413280" w:history="1">
            <w:r w:rsidR="00ED745C" w:rsidRPr="008A15ED">
              <w:rPr>
                <w:rStyle w:val="Hyperlink"/>
                <w:b w:val="0"/>
                <w:bCs/>
                <w:noProof/>
                <w:sz w:val="24"/>
                <w:szCs w:val="24"/>
              </w:rPr>
              <w:t>15.3</w:t>
            </w:r>
            <w:r w:rsidR="00ED745C" w:rsidRPr="008A15ED">
              <w:rPr>
                <w:rFonts w:asciiTheme="minorHAnsi" w:eastAsiaTheme="minorEastAsia" w:hAnsiTheme="minorHAnsi"/>
                <w:b w:val="0"/>
                <w:bCs/>
                <w:noProof/>
                <w:kern w:val="2"/>
                <w:sz w:val="24"/>
                <w:szCs w:val="24"/>
                <w:lang w:eastAsia="en-IN"/>
                <w14:ligatures w14:val="standardContextual"/>
              </w:rPr>
              <w:tab/>
            </w:r>
            <w:r w:rsidR="00ED745C" w:rsidRPr="008A15ED">
              <w:rPr>
                <w:rStyle w:val="Hyperlink"/>
                <w:b w:val="0"/>
                <w:bCs/>
                <w:noProof/>
                <w:sz w:val="24"/>
                <w:szCs w:val="24"/>
              </w:rPr>
              <w:t>Primary chemical analysis and laboratory procedures.</w:t>
            </w:r>
            <w:r w:rsidR="00ED745C" w:rsidRPr="008A15ED">
              <w:rPr>
                <w:b w:val="0"/>
                <w:bCs/>
                <w:noProof/>
                <w:webHidden/>
                <w:sz w:val="24"/>
                <w:szCs w:val="24"/>
              </w:rPr>
              <w:tab/>
            </w:r>
            <w:r w:rsidR="00ED745C" w:rsidRPr="008A15ED">
              <w:rPr>
                <w:b w:val="0"/>
                <w:bCs/>
                <w:noProof/>
                <w:webHidden/>
                <w:sz w:val="24"/>
                <w:szCs w:val="24"/>
              </w:rPr>
              <w:fldChar w:fldCharType="begin"/>
            </w:r>
            <w:r w:rsidR="00ED745C" w:rsidRPr="008A15ED">
              <w:rPr>
                <w:b w:val="0"/>
                <w:bCs/>
                <w:noProof/>
                <w:webHidden/>
                <w:sz w:val="24"/>
                <w:szCs w:val="24"/>
              </w:rPr>
              <w:instrText xml:space="preserve"> PAGEREF _Toc227413280 \h </w:instrText>
            </w:r>
            <w:r w:rsidR="00ED745C" w:rsidRPr="008A15ED">
              <w:rPr>
                <w:b w:val="0"/>
                <w:bCs/>
                <w:noProof/>
                <w:webHidden/>
                <w:sz w:val="24"/>
                <w:szCs w:val="24"/>
              </w:rPr>
            </w:r>
            <w:r w:rsidR="00ED745C" w:rsidRPr="008A15ED">
              <w:rPr>
                <w:b w:val="0"/>
                <w:bCs/>
                <w:noProof/>
                <w:webHidden/>
                <w:sz w:val="24"/>
                <w:szCs w:val="24"/>
              </w:rPr>
              <w:fldChar w:fldCharType="separate"/>
            </w:r>
            <w:r w:rsidR="002F28E3">
              <w:rPr>
                <w:b w:val="0"/>
                <w:bCs/>
                <w:noProof/>
                <w:webHidden/>
                <w:sz w:val="24"/>
                <w:szCs w:val="24"/>
              </w:rPr>
              <w:t>104</w:t>
            </w:r>
            <w:r w:rsidR="00ED745C" w:rsidRPr="008A15ED">
              <w:rPr>
                <w:b w:val="0"/>
                <w:bCs/>
                <w:noProof/>
                <w:webHidden/>
                <w:sz w:val="24"/>
                <w:szCs w:val="24"/>
              </w:rPr>
              <w:fldChar w:fldCharType="end"/>
            </w:r>
          </w:hyperlink>
        </w:p>
        <w:p w14:paraId="072DF9EE" w14:textId="3C5577C4" w:rsidR="00ED745C" w:rsidRPr="008A15ED" w:rsidRDefault="00000000">
          <w:pPr>
            <w:pStyle w:val="TOC1"/>
            <w:tabs>
              <w:tab w:val="left" w:pos="880"/>
              <w:tab w:val="right" w:leader="dot" w:pos="9440"/>
            </w:tabs>
            <w:rPr>
              <w:rFonts w:asciiTheme="minorHAnsi" w:eastAsiaTheme="minorEastAsia" w:hAnsiTheme="minorHAnsi"/>
              <w:b w:val="0"/>
              <w:bCs/>
              <w:noProof/>
              <w:kern w:val="2"/>
              <w:sz w:val="24"/>
              <w:szCs w:val="24"/>
              <w:lang w:eastAsia="en-IN"/>
              <w14:ligatures w14:val="standardContextual"/>
            </w:rPr>
          </w:pPr>
          <w:hyperlink w:anchor="_Toc227413281" w:history="1">
            <w:r w:rsidR="00ED745C" w:rsidRPr="008A15ED">
              <w:rPr>
                <w:rStyle w:val="Hyperlink"/>
                <w:b w:val="0"/>
                <w:bCs/>
                <w:noProof/>
                <w:sz w:val="24"/>
                <w:szCs w:val="24"/>
              </w:rPr>
              <w:t>15.4</w:t>
            </w:r>
            <w:r w:rsidR="00ED745C" w:rsidRPr="008A15ED">
              <w:rPr>
                <w:rFonts w:asciiTheme="minorHAnsi" w:eastAsiaTheme="minorEastAsia" w:hAnsiTheme="minorHAnsi"/>
                <w:b w:val="0"/>
                <w:bCs/>
                <w:noProof/>
                <w:kern w:val="2"/>
                <w:sz w:val="24"/>
                <w:szCs w:val="24"/>
                <w:lang w:eastAsia="en-IN"/>
                <w14:ligatures w14:val="standardContextual"/>
              </w:rPr>
              <w:tab/>
            </w:r>
            <w:r w:rsidR="00ED745C" w:rsidRPr="008A15ED">
              <w:rPr>
                <w:rStyle w:val="Hyperlink"/>
                <w:b w:val="0"/>
                <w:bCs/>
                <w:noProof/>
                <w:sz w:val="24"/>
                <w:szCs w:val="24"/>
              </w:rPr>
              <w:t>External check sample analysis</w:t>
            </w:r>
            <w:r w:rsidR="00ED745C" w:rsidRPr="008A15ED">
              <w:rPr>
                <w:b w:val="0"/>
                <w:bCs/>
                <w:noProof/>
                <w:webHidden/>
                <w:sz w:val="24"/>
                <w:szCs w:val="24"/>
              </w:rPr>
              <w:tab/>
            </w:r>
            <w:r w:rsidR="00ED745C" w:rsidRPr="008A15ED">
              <w:rPr>
                <w:b w:val="0"/>
                <w:bCs/>
                <w:noProof/>
                <w:webHidden/>
                <w:sz w:val="24"/>
                <w:szCs w:val="24"/>
              </w:rPr>
              <w:fldChar w:fldCharType="begin"/>
            </w:r>
            <w:r w:rsidR="00ED745C" w:rsidRPr="008A15ED">
              <w:rPr>
                <w:b w:val="0"/>
                <w:bCs/>
                <w:noProof/>
                <w:webHidden/>
                <w:sz w:val="24"/>
                <w:szCs w:val="24"/>
              </w:rPr>
              <w:instrText xml:space="preserve"> PAGEREF _Toc227413281 \h </w:instrText>
            </w:r>
            <w:r w:rsidR="00ED745C" w:rsidRPr="008A15ED">
              <w:rPr>
                <w:b w:val="0"/>
                <w:bCs/>
                <w:noProof/>
                <w:webHidden/>
                <w:sz w:val="24"/>
                <w:szCs w:val="24"/>
              </w:rPr>
            </w:r>
            <w:r w:rsidR="00ED745C" w:rsidRPr="008A15ED">
              <w:rPr>
                <w:b w:val="0"/>
                <w:bCs/>
                <w:noProof/>
                <w:webHidden/>
                <w:sz w:val="24"/>
                <w:szCs w:val="24"/>
              </w:rPr>
              <w:fldChar w:fldCharType="separate"/>
            </w:r>
            <w:r w:rsidR="002F28E3">
              <w:rPr>
                <w:b w:val="0"/>
                <w:bCs/>
                <w:noProof/>
                <w:webHidden/>
                <w:sz w:val="24"/>
                <w:szCs w:val="24"/>
              </w:rPr>
              <w:t>106</w:t>
            </w:r>
            <w:r w:rsidR="00ED745C" w:rsidRPr="008A15ED">
              <w:rPr>
                <w:b w:val="0"/>
                <w:bCs/>
                <w:noProof/>
                <w:webHidden/>
                <w:sz w:val="24"/>
                <w:szCs w:val="24"/>
              </w:rPr>
              <w:fldChar w:fldCharType="end"/>
            </w:r>
          </w:hyperlink>
        </w:p>
        <w:p w14:paraId="09D9E48C" w14:textId="7D9469E4" w:rsidR="00ED745C" w:rsidRPr="008A15ED" w:rsidRDefault="00000000">
          <w:pPr>
            <w:pStyle w:val="TOC1"/>
            <w:tabs>
              <w:tab w:val="left" w:pos="880"/>
              <w:tab w:val="right" w:leader="dot" w:pos="9440"/>
            </w:tabs>
            <w:rPr>
              <w:rFonts w:asciiTheme="minorHAnsi" w:eastAsiaTheme="minorEastAsia" w:hAnsiTheme="minorHAnsi"/>
              <w:b w:val="0"/>
              <w:bCs/>
              <w:noProof/>
              <w:kern w:val="2"/>
              <w:sz w:val="24"/>
              <w:szCs w:val="24"/>
              <w:lang w:eastAsia="en-IN"/>
              <w14:ligatures w14:val="standardContextual"/>
            </w:rPr>
          </w:pPr>
          <w:hyperlink w:anchor="_Toc227413282" w:history="1">
            <w:r w:rsidR="00ED745C" w:rsidRPr="008A15ED">
              <w:rPr>
                <w:rStyle w:val="Hyperlink"/>
                <w:b w:val="0"/>
                <w:bCs/>
                <w:noProof/>
                <w:sz w:val="24"/>
                <w:szCs w:val="24"/>
              </w:rPr>
              <w:t>15.5</w:t>
            </w:r>
            <w:r w:rsidR="00ED745C" w:rsidRPr="008A15ED">
              <w:rPr>
                <w:rFonts w:asciiTheme="minorHAnsi" w:eastAsiaTheme="minorEastAsia" w:hAnsiTheme="minorHAnsi"/>
                <w:b w:val="0"/>
                <w:bCs/>
                <w:noProof/>
                <w:kern w:val="2"/>
                <w:sz w:val="24"/>
                <w:szCs w:val="24"/>
                <w:lang w:eastAsia="en-IN"/>
                <w14:ligatures w14:val="standardContextual"/>
              </w:rPr>
              <w:tab/>
            </w:r>
            <w:r w:rsidR="00ED745C" w:rsidRPr="008A15ED">
              <w:rPr>
                <w:rStyle w:val="Hyperlink"/>
                <w:b w:val="0"/>
                <w:bCs/>
                <w:noProof/>
                <w:sz w:val="24"/>
                <w:szCs w:val="24"/>
              </w:rPr>
              <w:t>Security and chain of control of samples should be clearly mentioned</w:t>
            </w:r>
            <w:r w:rsidR="00ED745C" w:rsidRPr="008A15ED">
              <w:rPr>
                <w:b w:val="0"/>
                <w:bCs/>
                <w:noProof/>
                <w:webHidden/>
                <w:sz w:val="24"/>
                <w:szCs w:val="24"/>
              </w:rPr>
              <w:tab/>
            </w:r>
            <w:r w:rsidR="00ED745C" w:rsidRPr="008A15ED">
              <w:rPr>
                <w:b w:val="0"/>
                <w:bCs/>
                <w:noProof/>
                <w:webHidden/>
                <w:sz w:val="24"/>
                <w:szCs w:val="24"/>
              </w:rPr>
              <w:fldChar w:fldCharType="begin"/>
            </w:r>
            <w:r w:rsidR="00ED745C" w:rsidRPr="008A15ED">
              <w:rPr>
                <w:b w:val="0"/>
                <w:bCs/>
                <w:noProof/>
                <w:webHidden/>
                <w:sz w:val="24"/>
                <w:szCs w:val="24"/>
              </w:rPr>
              <w:instrText xml:space="preserve"> PAGEREF _Toc227413282 \h </w:instrText>
            </w:r>
            <w:r w:rsidR="00ED745C" w:rsidRPr="008A15ED">
              <w:rPr>
                <w:b w:val="0"/>
                <w:bCs/>
                <w:noProof/>
                <w:webHidden/>
                <w:sz w:val="24"/>
                <w:szCs w:val="24"/>
              </w:rPr>
            </w:r>
            <w:r w:rsidR="00ED745C" w:rsidRPr="008A15ED">
              <w:rPr>
                <w:b w:val="0"/>
                <w:bCs/>
                <w:noProof/>
                <w:webHidden/>
                <w:sz w:val="24"/>
                <w:szCs w:val="24"/>
              </w:rPr>
              <w:fldChar w:fldCharType="separate"/>
            </w:r>
            <w:r w:rsidR="002F28E3">
              <w:rPr>
                <w:b w:val="0"/>
                <w:bCs/>
                <w:noProof/>
                <w:webHidden/>
                <w:sz w:val="24"/>
                <w:szCs w:val="24"/>
              </w:rPr>
              <w:t>107</w:t>
            </w:r>
            <w:r w:rsidR="00ED745C" w:rsidRPr="008A15ED">
              <w:rPr>
                <w:b w:val="0"/>
                <w:bCs/>
                <w:noProof/>
                <w:webHidden/>
                <w:sz w:val="24"/>
                <w:szCs w:val="24"/>
              </w:rPr>
              <w:fldChar w:fldCharType="end"/>
            </w:r>
          </w:hyperlink>
        </w:p>
        <w:p w14:paraId="07219479" w14:textId="7C7EA195" w:rsidR="00ED745C" w:rsidRPr="008A15ED" w:rsidRDefault="00000000">
          <w:pPr>
            <w:pStyle w:val="TOC1"/>
            <w:tabs>
              <w:tab w:val="left" w:pos="660"/>
              <w:tab w:val="right" w:leader="dot" w:pos="9440"/>
            </w:tabs>
            <w:rPr>
              <w:rFonts w:asciiTheme="minorHAnsi" w:eastAsiaTheme="minorEastAsia" w:hAnsiTheme="minorHAnsi"/>
              <w:b w:val="0"/>
              <w:bCs/>
              <w:noProof/>
              <w:kern w:val="2"/>
              <w:sz w:val="24"/>
              <w:szCs w:val="24"/>
              <w:lang w:eastAsia="en-IN"/>
              <w14:ligatures w14:val="standardContextual"/>
            </w:rPr>
          </w:pPr>
          <w:hyperlink w:anchor="_Toc227413283" w:history="1">
            <w:r w:rsidR="00ED745C" w:rsidRPr="008A15ED">
              <w:rPr>
                <w:rStyle w:val="Hyperlink"/>
                <w:rFonts w:eastAsia="Times New Roman" w:cstheme="minorHAnsi"/>
                <w:b w:val="0"/>
                <w:bCs/>
                <w:noProof/>
                <w:sz w:val="24"/>
                <w:szCs w:val="24"/>
              </w:rPr>
              <w:t>16.</w:t>
            </w:r>
            <w:r w:rsidR="00ED745C" w:rsidRPr="008A15ED">
              <w:rPr>
                <w:rFonts w:asciiTheme="minorHAnsi" w:eastAsiaTheme="minorEastAsia" w:hAnsiTheme="minorHAnsi"/>
                <w:b w:val="0"/>
                <w:bCs/>
                <w:noProof/>
                <w:kern w:val="2"/>
                <w:sz w:val="24"/>
                <w:szCs w:val="24"/>
                <w:lang w:eastAsia="en-IN"/>
                <w14:ligatures w14:val="standardContextual"/>
              </w:rPr>
              <w:tab/>
            </w:r>
            <w:r w:rsidR="00ED745C" w:rsidRPr="008A15ED">
              <w:rPr>
                <w:rStyle w:val="Hyperlink"/>
                <w:rFonts w:eastAsia="Times New Roman" w:cstheme="minorHAnsi"/>
                <w:b w:val="0"/>
                <w:bCs/>
                <w:noProof/>
                <w:sz w:val="24"/>
                <w:szCs w:val="24"/>
              </w:rPr>
              <w:t>Moisture</w:t>
            </w:r>
            <w:r w:rsidR="00ED745C" w:rsidRPr="008A15ED">
              <w:rPr>
                <w:b w:val="0"/>
                <w:bCs/>
                <w:noProof/>
                <w:webHidden/>
                <w:sz w:val="24"/>
                <w:szCs w:val="24"/>
              </w:rPr>
              <w:tab/>
            </w:r>
            <w:r w:rsidR="00ED745C" w:rsidRPr="008A15ED">
              <w:rPr>
                <w:b w:val="0"/>
                <w:bCs/>
                <w:noProof/>
                <w:webHidden/>
                <w:sz w:val="24"/>
                <w:szCs w:val="24"/>
              </w:rPr>
              <w:fldChar w:fldCharType="begin"/>
            </w:r>
            <w:r w:rsidR="00ED745C" w:rsidRPr="008A15ED">
              <w:rPr>
                <w:b w:val="0"/>
                <w:bCs/>
                <w:noProof/>
                <w:webHidden/>
                <w:sz w:val="24"/>
                <w:szCs w:val="24"/>
              </w:rPr>
              <w:instrText xml:space="preserve"> PAGEREF _Toc227413283 \h </w:instrText>
            </w:r>
            <w:r w:rsidR="00ED745C" w:rsidRPr="008A15ED">
              <w:rPr>
                <w:b w:val="0"/>
                <w:bCs/>
                <w:noProof/>
                <w:webHidden/>
                <w:sz w:val="24"/>
                <w:szCs w:val="24"/>
              </w:rPr>
            </w:r>
            <w:r w:rsidR="00ED745C" w:rsidRPr="008A15ED">
              <w:rPr>
                <w:b w:val="0"/>
                <w:bCs/>
                <w:noProof/>
                <w:webHidden/>
                <w:sz w:val="24"/>
                <w:szCs w:val="24"/>
              </w:rPr>
              <w:fldChar w:fldCharType="separate"/>
            </w:r>
            <w:r w:rsidR="002F28E3">
              <w:rPr>
                <w:b w:val="0"/>
                <w:bCs/>
                <w:noProof/>
                <w:webHidden/>
                <w:sz w:val="24"/>
                <w:szCs w:val="24"/>
              </w:rPr>
              <w:t>108</w:t>
            </w:r>
            <w:r w:rsidR="00ED745C" w:rsidRPr="008A15ED">
              <w:rPr>
                <w:b w:val="0"/>
                <w:bCs/>
                <w:noProof/>
                <w:webHidden/>
                <w:sz w:val="24"/>
                <w:szCs w:val="24"/>
              </w:rPr>
              <w:fldChar w:fldCharType="end"/>
            </w:r>
          </w:hyperlink>
        </w:p>
        <w:p w14:paraId="2E498F9E" w14:textId="102F2186" w:rsidR="00ED745C" w:rsidRPr="008A15ED" w:rsidRDefault="00000000">
          <w:pPr>
            <w:pStyle w:val="TOC1"/>
            <w:tabs>
              <w:tab w:val="left" w:pos="660"/>
              <w:tab w:val="right" w:leader="dot" w:pos="9440"/>
            </w:tabs>
            <w:rPr>
              <w:rFonts w:asciiTheme="minorHAnsi" w:eastAsiaTheme="minorEastAsia" w:hAnsiTheme="minorHAnsi"/>
              <w:b w:val="0"/>
              <w:bCs/>
              <w:noProof/>
              <w:kern w:val="2"/>
              <w:sz w:val="24"/>
              <w:szCs w:val="24"/>
              <w:lang w:eastAsia="en-IN"/>
              <w14:ligatures w14:val="standardContextual"/>
            </w:rPr>
          </w:pPr>
          <w:hyperlink w:anchor="_Toc227413284" w:history="1">
            <w:r w:rsidR="00ED745C" w:rsidRPr="008A15ED">
              <w:rPr>
                <w:rStyle w:val="Hyperlink"/>
                <w:rFonts w:eastAsia="Times New Roman" w:cstheme="minorHAnsi"/>
                <w:b w:val="0"/>
                <w:bCs/>
                <w:noProof/>
                <w:sz w:val="24"/>
                <w:szCs w:val="24"/>
              </w:rPr>
              <w:t>17.</w:t>
            </w:r>
            <w:r w:rsidR="00ED745C" w:rsidRPr="008A15ED">
              <w:rPr>
                <w:rFonts w:asciiTheme="minorHAnsi" w:eastAsiaTheme="minorEastAsia" w:hAnsiTheme="minorHAnsi"/>
                <w:b w:val="0"/>
                <w:bCs/>
                <w:noProof/>
                <w:kern w:val="2"/>
                <w:sz w:val="24"/>
                <w:szCs w:val="24"/>
                <w:lang w:eastAsia="en-IN"/>
                <w14:ligatures w14:val="standardContextual"/>
              </w:rPr>
              <w:tab/>
            </w:r>
            <w:r w:rsidR="00ED745C" w:rsidRPr="008A15ED">
              <w:rPr>
                <w:rStyle w:val="Hyperlink"/>
                <w:rFonts w:eastAsia="Times New Roman" w:cstheme="minorHAnsi"/>
                <w:b w:val="0"/>
                <w:bCs/>
                <w:noProof/>
                <w:sz w:val="24"/>
                <w:szCs w:val="24"/>
              </w:rPr>
              <w:t>Bulk Density</w:t>
            </w:r>
            <w:r w:rsidR="00ED745C" w:rsidRPr="008A15ED">
              <w:rPr>
                <w:b w:val="0"/>
                <w:bCs/>
                <w:noProof/>
                <w:webHidden/>
                <w:sz w:val="24"/>
                <w:szCs w:val="24"/>
              </w:rPr>
              <w:tab/>
            </w:r>
            <w:r w:rsidR="00ED745C" w:rsidRPr="008A15ED">
              <w:rPr>
                <w:b w:val="0"/>
                <w:bCs/>
                <w:noProof/>
                <w:webHidden/>
                <w:sz w:val="24"/>
                <w:szCs w:val="24"/>
              </w:rPr>
              <w:fldChar w:fldCharType="begin"/>
            </w:r>
            <w:r w:rsidR="00ED745C" w:rsidRPr="008A15ED">
              <w:rPr>
                <w:b w:val="0"/>
                <w:bCs/>
                <w:noProof/>
                <w:webHidden/>
                <w:sz w:val="24"/>
                <w:szCs w:val="24"/>
              </w:rPr>
              <w:instrText xml:space="preserve"> PAGEREF _Toc227413284 \h </w:instrText>
            </w:r>
            <w:r w:rsidR="00ED745C" w:rsidRPr="008A15ED">
              <w:rPr>
                <w:b w:val="0"/>
                <w:bCs/>
                <w:noProof/>
                <w:webHidden/>
                <w:sz w:val="24"/>
                <w:szCs w:val="24"/>
              </w:rPr>
            </w:r>
            <w:r w:rsidR="00ED745C" w:rsidRPr="008A15ED">
              <w:rPr>
                <w:b w:val="0"/>
                <w:bCs/>
                <w:noProof/>
                <w:webHidden/>
                <w:sz w:val="24"/>
                <w:szCs w:val="24"/>
              </w:rPr>
              <w:fldChar w:fldCharType="separate"/>
            </w:r>
            <w:r w:rsidR="002F28E3">
              <w:rPr>
                <w:b w:val="0"/>
                <w:bCs/>
                <w:noProof/>
                <w:webHidden/>
                <w:sz w:val="24"/>
                <w:szCs w:val="24"/>
              </w:rPr>
              <w:t>108</w:t>
            </w:r>
            <w:r w:rsidR="00ED745C" w:rsidRPr="008A15ED">
              <w:rPr>
                <w:b w:val="0"/>
                <w:bCs/>
                <w:noProof/>
                <w:webHidden/>
                <w:sz w:val="24"/>
                <w:szCs w:val="24"/>
              </w:rPr>
              <w:fldChar w:fldCharType="end"/>
            </w:r>
          </w:hyperlink>
        </w:p>
        <w:p w14:paraId="571779F0" w14:textId="741A74EA" w:rsidR="00ED745C" w:rsidRPr="008A15ED" w:rsidRDefault="00000000">
          <w:pPr>
            <w:pStyle w:val="TOC1"/>
            <w:tabs>
              <w:tab w:val="left" w:pos="660"/>
              <w:tab w:val="right" w:leader="dot" w:pos="9440"/>
            </w:tabs>
            <w:rPr>
              <w:rFonts w:asciiTheme="minorHAnsi" w:eastAsiaTheme="minorEastAsia" w:hAnsiTheme="minorHAnsi"/>
              <w:b w:val="0"/>
              <w:bCs/>
              <w:noProof/>
              <w:kern w:val="2"/>
              <w:sz w:val="24"/>
              <w:szCs w:val="24"/>
              <w:lang w:eastAsia="en-IN"/>
              <w14:ligatures w14:val="standardContextual"/>
            </w:rPr>
          </w:pPr>
          <w:hyperlink w:anchor="_Toc227413285" w:history="1">
            <w:r w:rsidR="00ED745C" w:rsidRPr="008A15ED">
              <w:rPr>
                <w:rStyle w:val="Hyperlink"/>
                <w:rFonts w:eastAsia="Times New Roman" w:cstheme="minorHAnsi"/>
                <w:b w:val="0"/>
                <w:bCs/>
                <w:noProof/>
                <w:sz w:val="24"/>
                <w:szCs w:val="24"/>
              </w:rPr>
              <w:t>18.</w:t>
            </w:r>
            <w:r w:rsidR="00ED745C" w:rsidRPr="008A15ED">
              <w:rPr>
                <w:rFonts w:asciiTheme="minorHAnsi" w:eastAsiaTheme="minorEastAsia" w:hAnsiTheme="minorHAnsi"/>
                <w:b w:val="0"/>
                <w:bCs/>
                <w:noProof/>
                <w:kern w:val="2"/>
                <w:sz w:val="24"/>
                <w:szCs w:val="24"/>
                <w:lang w:eastAsia="en-IN"/>
                <w14:ligatures w14:val="standardContextual"/>
              </w:rPr>
              <w:tab/>
            </w:r>
            <w:r w:rsidR="00ED745C" w:rsidRPr="008A15ED">
              <w:rPr>
                <w:rStyle w:val="Hyperlink"/>
                <w:rFonts w:eastAsia="Times New Roman" w:cstheme="minorHAnsi"/>
                <w:b w:val="0"/>
                <w:bCs/>
                <w:noProof/>
                <w:sz w:val="24"/>
                <w:szCs w:val="24"/>
              </w:rPr>
              <w:t>Beneficiation studies as may be required</w:t>
            </w:r>
            <w:r w:rsidR="00ED745C" w:rsidRPr="008A15ED">
              <w:rPr>
                <w:b w:val="0"/>
                <w:bCs/>
                <w:noProof/>
                <w:webHidden/>
                <w:sz w:val="24"/>
                <w:szCs w:val="24"/>
              </w:rPr>
              <w:tab/>
            </w:r>
            <w:r w:rsidR="00ED745C" w:rsidRPr="008A15ED">
              <w:rPr>
                <w:b w:val="0"/>
                <w:bCs/>
                <w:noProof/>
                <w:webHidden/>
                <w:sz w:val="24"/>
                <w:szCs w:val="24"/>
              </w:rPr>
              <w:fldChar w:fldCharType="begin"/>
            </w:r>
            <w:r w:rsidR="00ED745C" w:rsidRPr="008A15ED">
              <w:rPr>
                <w:b w:val="0"/>
                <w:bCs/>
                <w:noProof/>
                <w:webHidden/>
                <w:sz w:val="24"/>
                <w:szCs w:val="24"/>
              </w:rPr>
              <w:instrText xml:space="preserve"> PAGEREF _Toc227413285 \h </w:instrText>
            </w:r>
            <w:r w:rsidR="00ED745C" w:rsidRPr="008A15ED">
              <w:rPr>
                <w:b w:val="0"/>
                <w:bCs/>
                <w:noProof/>
                <w:webHidden/>
                <w:sz w:val="24"/>
                <w:szCs w:val="24"/>
              </w:rPr>
            </w:r>
            <w:r w:rsidR="00ED745C" w:rsidRPr="008A15ED">
              <w:rPr>
                <w:b w:val="0"/>
                <w:bCs/>
                <w:noProof/>
                <w:webHidden/>
                <w:sz w:val="24"/>
                <w:szCs w:val="24"/>
              </w:rPr>
              <w:fldChar w:fldCharType="separate"/>
            </w:r>
            <w:r w:rsidR="002F28E3">
              <w:rPr>
                <w:b w:val="0"/>
                <w:bCs/>
                <w:noProof/>
                <w:webHidden/>
                <w:sz w:val="24"/>
                <w:szCs w:val="24"/>
              </w:rPr>
              <w:t>108</w:t>
            </w:r>
            <w:r w:rsidR="00ED745C" w:rsidRPr="008A15ED">
              <w:rPr>
                <w:b w:val="0"/>
                <w:bCs/>
                <w:noProof/>
                <w:webHidden/>
                <w:sz w:val="24"/>
                <w:szCs w:val="24"/>
              </w:rPr>
              <w:fldChar w:fldCharType="end"/>
            </w:r>
          </w:hyperlink>
        </w:p>
        <w:p w14:paraId="3AADC85A" w14:textId="593DF897" w:rsidR="00ED745C" w:rsidRPr="008A15ED" w:rsidRDefault="00000000">
          <w:pPr>
            <w:pStyle w:val="TOC1"/>
            <w:tabs>
              <w:tab w:val="left" w:pos="660"/>
              <w:tab w:val="right" w:leader="dot" w:pos="9440"/>
            </w:tabs>
            <w:rPr>
              <w:rFonts w:asciiTheme="minorHAnsi" w:eastAsiaTheme="minorEastAsia" w:hAnsiTheme="minorHAnsi"/>
              <w:b w:val="0"/>
              <w:bCs/>
              <w:noProof/>
              <w:kern w:val="2"/>
              <w:sz w:val="24"/>
              <w:szCs w:val="24"/>
              <w:lang w:eastAsia="en-IN"/>
              <w14:ligatures w14:val="standardContextual"/>
            </w:rPr>
          </w:pPr>
          <w:hyperlink w:anchor="_Toc227413286" w:history="1">
            <w:r w:rsidR="00ED745C" w:rsidRPr="008A15ED">
              <w:rPr>
                <w:rStyle w:val="Hyperlink"/>
                <w:b w:val="0"/>
                <w:bCs/>
                <w:noProof/>
                <w:sz w:val="24"/>
                <w:szCs w:val="24"/>
              </w:rPr>
              <w:t>19.</w:t>
            </w:r>
            <w:r w:rsidR="00ED745C" w:rsidRPr="008A15ED">
              <w:rPr>
                <w:rFonts w:asciiTheme="minorHAnsi" w:eastAsiaTheme="minorEastAsia" w:hAnsiTheme="minorHAnsi"/>
                <w:b w:val="0"/>
                <w:bCs/>
                <w:noProof/>
                <w:kern w:val="2"/>
                <w:sz w:val="24"/>
                <w:szCs w:val="24"/>
                <w:lang w:eastAsia="en-IN"/>
                <w14:ligatures w14:val="standardContextual"/>
              </w:rPr>
              <w:tab/>
            </w:r>
            <w:r w:rsidR="00ED745C" w:rsidRPr="008A15ED">
              <w:rPr>
                <w:rStyle w:val="Hyperlink"/>
                <w:rFonts w:eastAsia="Times New Roman" w:cstheme="minorHAnsi"/>
                <w:b w:val="0"/>
                <w:bCs/>
                <w:noProof/>
                <w:sz w:val="24"/>
                <w:szCs w:val="24"/>
              </w:rPr>
              <w:t>Resource</w:t>
            </w:r>
            <w:r w:rsidR="00ED745C" w:rsidRPr="008A15ED">
              <w:rPr>
                <w:rStyle w:val="Hyperlink"/>
                <w:b w:val="0"/>
                <w:bCs/>
                <w:noProof/>
                <w:sz w:val="24"/>
                <w:szCs w:val="24"/>
              </w:rPr>
              <w:t xml:space="preserve"> estimation</w:t>
            </w:r>
            <w:r w:rsidR="00ED745C" w:rsidRPr="008A15ED">
              <w:rPr>
                <w:b w:val="0"/>
                <w:bCs/>
                <w:noProof/>
                <w:webHidden/>
                <w:sz w:val="24"/>
                <w:szCs w:val="24"/>
              </w:rPr>
              <w:tab/>
            </w:r>
            <w:r w:rsidR="00ED745C" w:rsidRPr="008A15ED">
              <w:rPr>
                <w:b w:val="0"/>
                <w:bCs/>
                <w:noProof/>
                <w:webHidden/>
                <w:sz w:val="24"/>
                <w:szCs w:val="24"/>
              </w:rPr>
              <w:fldChar w:fldCharType="begin"/>
            </w:r>
            <w:r w:rsidR="00ED745C" w:rsidRPr="008A15ED">
              <w:rPr>
                <w:b w:val="0"/>
                <w:bCs/>
                <w:noProof/>
                <w:webHidden/>
                <w:sz w:val="24"/>
                <w:szCs w:val="24"/>
              </w:rPr>
              <w:instrText xml:space="preserve"> PAGEREF _Toc227413286 \h </w:instrText>
            </w:r>
            <w:r w:rsidR="00ED745C" w:rsidRPr="008A15ED">
              <w:rPr>
                <w:b w:val="0"/>
                <w:bCs/>
                <w:noProof/>
                <w:webHidden/>
                <w:sz w:val="24"/>
                <w:szCs w:val="24"/>
              </w:rPr>
            </w:r>
            <w:r w:rsidR="00ED745C" w:rsidRPr="008A15ED">
              <w:rPr>
                <w:b w:val="0"/>
                <w:bCs/>
                <w:noProof/>
                <w:webHidden/>
                <w:sz w:val="24"/>
                <w:szCs w:val="24"/>
              </w:rPr>
              <w:fldChar w:fldCharType="separate"/>
            </w:r>
            <w:r w:rsidR="002F28E3">
              <w:rPr>
                <w:b w:val="0"/>
                <w:bCs/>
                <w:noProof/>
                <w:webHidden/>
                <w:sz w:val="24"/>
                <w:szCs w:val="24"/>
              </w:rPr>
              <w:t>108</w:t>
            </w:r>
            <w:r w:rsidR="00ED745C" w:rsidRPr="008A15ED">
              <w:rPr>
                <w:b w:val="0"/>
                <w:bCs/>
                <w:noProof/>
                <w:webHidden/>
                <w:sz w:val="24"/>
                <w:szCs w:val="24"/>
              </w:rPr>
              <w:fldChar w:fldCharType="end"/>
            </w:r>
          </w:hyperlink>
        </w:p>
        <w:p w14:paraId="37EBE835" w14:textId="14D2693F" w:rsidR="00ED745C" w:rsidRPr="008A15ED" w:rsidRDefault="00000000">
          <w:pPr>
            <w:pStyle w:val="TOC1"/>
            <w:tabs>
              <w:tab w:val="left" w:pos="880"/>
              <w:tab w:val="right" w:leader="dot" w:pos="9440"/>
            </w:tabs>
            <w:rPr>
              <w:rFonts w:asciiTheme="minorHAnsi" w:eastAsiaTheme="minorEastAsia" w:hAnsiTheme="minorHAnsi"/>
              <w:b w:val="0"/>
              <w:bCs/>
              <w:noProof/>
              <w:kern w:val="2"/>
              <w:sz w:val="24"/>
              <w:szCs w:val="24"/>
              <w:lang w:eastAsia="en-IN"/>
              <w14:ligatures w14:val="standardContextual"/>
            </w:rPr>
          </w:pPr>
          <w:hyperlink w:anchor="_Toc227413287" w:history="1">
            <w:r w:rsidR="00ED745C" w:rsidRPr="008A15ED">
              <w:rPr>
                <w:rStyle w:val="Hyperlink"/>
                <w:rFonts w:cs="Arial"/>
                <w:b w:val="0"/>
                <w:bCs/>
                <w:noProof/>
                <w:sz w:val="24"/>
                <w:szCs w:val="24"/>
              </w:rPr>
              <w:t>19.1</w:t>
            </w:r>
            <w:r w:rsidR="00ED745C" w:rsidRPr="008A15ED">
              <w:rPr>
                <w:rFonts w:asciiTheme="minorHAnsi" w:eastAsiaTheme="minorEastAsia" w:hAnsiTheme="minorHAnsi"/>
                <w:b w:val="0"/>
                <w:bCs/>
                <w:noProof/>
                <w:kern w:val="2"/>
                <w:sz w:val="24"/>
                <w:szCs w:val="24"/>
                <w:lang w:eastAsia="en-IN"/>
                <w14:ligatures w14:val="standardContextual"/>
              </w:rPr>
              <w:tab/>
            </w:r>
            <w:r w:rsidR="00ED745C" w:rsidRPr="008A15ED">
              <w:rPr>
                <w:rStyle w:val="Hyperlink"/>
                <w:b w:val="0"/>
                <w:bCs/>
                <w:noProof/>
                <w:sz w:val="24"/>
                <w:szCs w:val="24"/>
              </w:rPr>
              <w:t>Discussion on sufficient data density to assure continuity of mineralization and synthesis adequate data for assessment data base for estimation procedure used.</w:t>
            </w:r>
            <w:r w:rsidR="00ED745C" w:rsidRPr="008A15ED">
              <w:rPr>
                <w:b w:val="0"/>
                <w:bCs/>
                <w:noProof/>
                <w:webHidden/>
                <w:sz w:val="24"/>
                <w:szCs w:val="24"/>
              </w:rPr>
              <w:tab/>
            </w:r>
            <w:r w:rsidR="00ED745C" w:rsidRPr="008A15ED">
              <w:rPr>
                <w:b w:val="0"/>
                <w:bCs/>
                <w:noProof/>
                <w:webHidden/>
                <w:sz w:val="24"/>
                <w:szCs w:val="24"/>
              </w:rPr>
              <w:fldChar w:fldCharType="begin"/>
            </w:r>
            <w:r w:rsidR="00ED745C" w:rsidRPr="008A15ED">
              <w:rPr>
                <w:b w:val="0"/>
                <w:bCs/>
                <w:noProof/>
                <w:webHidden/>
                <w:sz w:val="24"/>
                <w:szCs w:val="24"/>
              </w:rPr>
              <w:instrText xml:space="preserve"> PAGEREF _Toc227413287 \h </w:instrText>
            </w:r>
            <w:r w:rsidR="00ED745C" w:rsidRPr="008A15ED">
              <w:rPr>
                <w:b w:val="0"/>
                <w:bCs/>
                <w:noProof/>
                <w:webHidden/>
                <w:sz w:val="24"/>
                <w:szCs w:val="24"/>
              </w:rPr>
            </w:r>
            <w:r w:rsidR="00ED745C" w:rsidRPr="008A15ED">
              <w:rPr>
                <w:b w:val="0"/>
                <w:bCs/>
                <w:noProof/>
                <w:webHidden/>
                <w:sz w:val="24"/>
                <w:szCs w:val="24"/>
              </w:rPr>
              <w:fldChar w:fldCharType="separate"/>
            </w:r>
            <w:r w:rsidR="002F28E3">
              <w:rPr>
                <w:b w:val="0"/>
                <w:bCs/>
                <w:noProof/>
                <w:webHidden/>
                <w:sz w:val="24"/>
                <w:szCs w:val="24"/>
              </w:rPr>
              <w:t>108</w:t>
            </w:r>
            <w:r w:rsidR="00ED745C" w:rsidRPr="008A15ED">
              <w:rPr>
                <w:b w:val="0"/>
                <w:bCs/>
                <w:noProof/>
                <w:webHidden/>
                <w:sz w:val="24"/>
                <w:szCs w:val="24"/>
              </w:rPr>
              <w:fldChar w:fldCharType="end"/>
            </w:r>
          </w:hyperlink>
        </w:p>
        <w:p w14:paraId="703805FA" w14:textId="41B8F7A8" w:rsidR="00ED745C" w:rsidRPr="008A15ED" w:rsidRDefault="00000000">
          <w:pPr>
            <w:pStyle w:val="TOC1"/>
            <w:tabs>
              <w:tab w:val="left" w:pos="880"/>
              <w:tab w:val="right" w:leader="dot" w:pos="9440"/>
            </w:tabs>
            <w:rPr>
              <w:rFonts w:asciiTheme="minorHAnsi" w:eastAsiaTheme="minorEastAsia" w:hAnsiTheme="minorHAnsi"/>
              <w:b w:val="0"/>
              <w:bCs/>
              <w:noProof/>
              <w:kern w:val="2"/>
              <w:sz w:val="24"/>
              <w:szCs w:val="24"/>
              <w:lang w:eastAsia="en-IN"/>
              <w14:ligatures w14:val="standardContextual"/>
            </w:rPr>
          </w:pPr>
          <w:hyperlink w:anchor="_Toc227413288" w:history="1">
            <w:r w:rsidR="00ED745C" w:rsidRPr="008A15ED">
              <w:rPr>
                <w:rStyle w:val="Hyperlink"/>
                <w:b w:val="0"/>
                <w:bCs/>
                <w:noProof/>
                <w:sz w:val="24"/>
                <w:szCs w:val="24"/>
              </w:rPr>
              <w:t>19.2</w:t>
            </w:r>
            <w:r w:rsidR="00ED745C" w:rsidRPr="008A15ED">
              <w:rPr>
                <w:rFonts w:asciiTheme="minorHAnsi" w:eastAsiaTheme="minorEastAsia" w:hAnsiTheme="minorHAnsi"/>
                <w:b w:val="0"/>
                <w:bCs/>
                <w:noProof/>
                <w:kern w:val="2"/>
                <w:sz w:val="24"/>
                <w:szCs w:val="24"/>
                <w:lang w:eastAsia="en-IN"/>
                <w14:ligatures w14:val="standardContextual"/>
              </w:rPr>
              <w:tab/>
            </w:r>
            <w:r w:rsidR="00ED745C" w:rsidRPr="008A15ED">
              <w:rPr>
                <w:rStyle w:val="Hyperlink"/>
                <w:b w:val="0"/>
                <w:bCs/>
                <w:noProof/>
                <w:sz w:val="24"/>
                <w:szCs w:val="24"/>
              </w:rPr>
              <w:t>Whether previous exploration data has been used and integrated with the current exploration data for assessment of the updated resources.</w:t>
            </w:r>
            <w:r w:rsidR="00ED745C" w:rsidRPr="008A15ED">
              <w:rPr>
                <w:b w:val="0"/>
                <w:bCs/>
                <w:noProof/>
                <w:webHidden/>
                <w:sz w:val="24"/>
                <w:szCs w:val="24"/>
              </w:rPr>
              <w:tab/>
            </w:r>
            <w:r w:rsidR="00ED745C" w:rsidRPr="008A15ED">
              <w:rPr>
                <w:b w:val="0"/>
                <w:bCs/>
                <w:noProof/>
                <w:webHidden/>
                <w:sz w:val="24"/>
                <w:szCs w:val="24"/>
              </w:rPr>
              <w:fldChar w:fldCharType="begin"/>
            </w:r>
            <w:r w:rsidR="00ED745C" w:rsidRPr="008A15ED">
              <w:rPr>
                <w:b w:val="0"/>
                <w:bCs/>
                <w:noProof/>
                <w:webHidden/>
                <w:sz w:val="24"/>
                <w:szCs w:val="24"/>
              </w:rPr>
              <w:instrText xml:space="preserve"> PAGEREF _Toc227413288 \h </w:instrText>
            </w:r>
            <w:r w:rsidR="00ED745C" w:rsidRPr="008A15ED">
              <w:rPr>
                <w:b w:val="0"/>
                <w:bCs/>
                <w:noProof/>
                <w:webHidden/>
                <w:sz w:val="24"/>
                <w:szCs w:val="24"/>
              </w:rPr>
            </w:r>
            <w:r w:rsidR="00ED745C" w:rsidRPr="008A15ED">
              <w:rPr>
                <w:b w:val="0"/>
                <w:bCs/>
                <w:noProof/>
                <w:webHidden/>
                <w:sz w:val="24"/>
                <w:szCs w:val="24"/>
              </w:rPr>
              <w:fldChar w:fldCharType="separate"/>
            </w:r>
            <w:r w:rsidR="002F28E3">
              <w:rPr>
                <w:b w:val="0"/>
                <w:bCs/>
                <w:noProof/>
                <w:webHidden/>
                <w:sz w:val="24"/>
                <w:szCs w:val="24"/>
              </w:rPr>
              <w:t>109</w:t>
            </w:r>
            <w:r w:rsidR="00ED745C" w:rsidRPr="008A15ED">
              <w:rPr>
                <w:b w:val="0"/>
                <w:bCs/>
                <w:noProof/>
                <w:webHidden/>
                <w:sz w:val="24"/>
                <w:szCs w:val="24"/>
              </w:rPr>
              <w:fldChar w:fldCharType="end"/>
            </w:r>
          </w:hyperlink>
        </w:p>
        <w:p w14:paraId="304A4806" w14:textId="100CA774" w:rsidR="00ED745C" w:rsidRPr="008A15ED" w:rsidRDefault="00000000">
          <w:pPr>
            <w:pStyle w:val="TOC1"/>
            <w:tabs>
              <w:tab w:val="left" w:pos="880"/>
              <w:tab w:val="right" w:leader="dot" w:pos="9440"/>
            </w:tabs>
            <w:rPr>
              <w:rFonts w:asciiTheme="minorHAnsi" w:eastAsiaTheme="minorEastAsia" w:hAnsiTheme="minorHAnsi"/>
              <w:b w:val="0"/>
              <w:bCs/>
              <w:noProof/>
              <w:kern w:val="2"/>
              <w:sz w:val="24"/>
              <w:szCs w:val="24"/>
              <w:lang w:eastAsia="en-IN"/>
              <w14:ligatures w14:val="standardContextual"/>
            </w:rPr>
          </w:pPr>
          <w:hyperlink w:anchor="_Toc227413289" w:history="1">
            <w:r w:rsidR="00ED745C" w:rsidRPr="008A15ED">
              <w:rPr>
                <w:rStyle w:val="Hyperlink"/>
                <w:b w:val="0"/>
                <w:bCs/>
                <w:noProof/>
                <w:sz w:val="24"/>
                <w:szCs w:val="24"/>
              </w:rPr>
              <w:t>19.3</w:t>
            </w:r>
            <w:r w:rsidR="00ED745C" w:rsidRPr="008A15ED">
              <w:rPr>
                <w:rFonts w:asciiTheme="minorHAnsi" w:eastAsiaTheme="minorEastAsia" w:hAnsiTheme="minorHAnsi"/>
                <w:b w:val="0"/>
                <w:bCs/>
                <w:noProof/>
                <w:kern w:val="2"/>
                <w:sz w:val="24"/>
                <w:szCs w:val="24"/>
                <w:lang w:eastAsia="en-IN"/>
                <w14:ligatures w14:val="standardContextual"/>
              </w:rPr>
              <w:tab/>
            </w:r>
            <w:r w:rsidR="00ED745C" w:rsidRPr="008A15ED">
              <w:rPr>
                <w:rStyle w:val="Hyperlink"/>
                <w:b w:val="0"/>
                <w:bCs/>
                <w:noProof/>
                <w:sz w:val="24"/>
                <w:szCs w:val="24"/>
              </w:rPr>
              <w:t>The nature and appropriateness of the estimation technique(s) applied and key assumptions including treatment of extreme grade values, domaining, interpolation parameters, maximum distance of extrapolation from data points.</w:t>
            </w:r>
            <w:r w:rsidR="00ED745C" w:rsidRPr="008A15ED">
              <w:rPr>
                <w:b w:val="0"/>
                <w:bCs/>
                <w:noProof/>
                <w:webHidden/>
                <w:sz w:val="24"/>
                <w:szCs w:val="24"/>
              </w:rPr>
              <w:tab/>
            </w:r>
            <w:r w:rsidR="00ED745C" w:rsidRPr="008A15ED">
              <w:rPr>
                <w:b w:val="0"/>
                <w:bCs/>
                <w:noProof/>
                <w:webHidden/>
                <w:sz w:val="24"/>
                <w:szCs w:val="24"/>
              </w:rPr>
              <w:fldChar w:fldCharType="begin"/>
            </w:r>
            <w:r w:rsidR="00ED745C" w:rsidRPr="008A15ED">
              <w:rPr>
                <w:b w:val="0"/>
                <w:bCs/>
                <w:noProof/>
                <w:webHidden/>
                <w:sz w:val="24"/>
                <w:szCs w:val="24"/>
              </w:rPr>
              <w:instrText xml:space="preserve"> PAGEREF _Toc227413289 \h </w:instrText>
            </w:r>
            <w:r w:rsidR="00ED745C" w:rsidRPr="008A15ED">
              <w:rPr>
                <w:b w:val="0"/>
                <w:bCs/>
                <w:noProof/>
                <w:webHidden/>
                <w:sz w:val="24"/>
                <w:szCs w:val="24"/>
              </w:rPr>
            </w:r>
            <w:r w:rsidR="00ED745C" w:rsidRPr="008A15ED">
              <w:rPr>
                <w:b w:val="0"/>
                <w:bCs/>
                <w:noProof/>
                <w:webHidden/>
                <w:sz w:val="24"/>
                <w:szCs w:val="24"/>
              </w:rPr>
              <w:fldChar w:fldCharType="separate"/>
            </w:r>
            <w:r w:rsidR="002F28E3">
              <w:rPr>
                <w:b w:val="0"/>
                <w:bCs/>
                <w:noProof/>
                <w:webHidden/>
                <w:sz w:val="24"/>
                <w:szCs w:val="24"/>
              </w:rPr>
              <w:t>109</w:t>
            </w:r>
            <w:r w:rsidR="00ED745C" w:rsidRPr="008A15ED">
              <w:rPr>
                <w:b w:val="0"/>
                <w:bCs/>
                <w:noProof/>
                <w:webHidden/>
                <w:sz w:val="24"/>
                <w:szCs w:val="24"/>
              </w:rPr>
              <w:fldChar w:fldCharType="end"/>
            </w:r>
          </w:hyperlink>
        </w:p>
        <w:p w14:paraId="2CB9DFEE" w14:textId="7584496A" w:rsidR="00ED745C" w:rsidRPr="008A15ED" w:rsidRDefault="00000000">
          <w:pPr>
            <w:pStyle w:val="TOC1"/>
            <w:tabs>
              <w:tab w:val="left" w:pos="880"/>
              <w:tab w:val="right" w:leader="dot" w:pos="9440"/>
            </w:tabs>
            <w:rPr>
              <w:rFonts w:asciiTheme="minorHAnsi" w:eastAsiaTheme="minorEastAsia" w:hAnsiTheme="minorHAnsi"/>
              <w:b w:val="0"/>
              <w:bCs/>
              <w:noProof/>
              <w:kern w:val="2"/>
              <w:sz w:val="24"/>
              <w:szCs w:val="24"/>
              <w:lang w:eastAsia="en-IN"/>
              <w14:ligatures w14:val="standardContextual"/>
            </w:rPr>
          </w:pPr>
          <w:hyperlink w:anchor="_Toc227413290" w:history="1">
            <w:r w:rsidR="00ED745C" w:rsidRPr="008A15ED">
              <w:rPr>
                <w:rStyle w:val="Hyperlink"/>
                <w:b w:val="0"/>
                <w:bCs/>
                <w:noProof/>
                <w:sz w:val="24"/>
                <w:szCs w:val="24"/>
              </w:rPr>
              <w:t>19.4</w:t>
            </w:r>
            <w:r w:rsidR="00ED745C" w:rsidRPr="008A15ED">
              <w:rPr>
                <w:rFonts w:asciiTheme="minorHAnsi" w:eastAsiaTheme="minorEastAsia" w:hAnsiTheme="minorHAnsi"/>
                <w:b w:val="0"/>
                <w:bCs/>
                <w:noProof/>
                <w:kern w:val="2"/>
                <w:sz w:val="24"/>
                <w:szCs w:val="24"/>
                <w:lang w:eastAsia="en-IN"/>
                <w14:ligatures w14:val="standardContextual"/>
              </w:rPr>
              <w:tab/>
            </w:r>
            <w:r w:rsidR="00ED745C" w:rsidRPr="008A15ED">
              <w:rPr>
                <w:rStyle w:val="Hyperlink"/>
                <w:b w:val="0"/>
                <w:bCs/>
                <w:noProof/>
                <w:sz w:val="24"/>
                <w:szCs w:val="24"/>
              </w:rPr>
              <w:t>The basis for the classification of the mineral resource into varying confidence classes.</w:t>
            </w:r>
            <w:r w:rsidR="00ED745C" w:rsidRPr="008A15ED">
              <w:rPr>
                <w:b w:val="0"/>
                <w:bCs/>
                <w:noProof/>
                <w:webHidden/>
                <w:sz w:val="24"/>
                <w:szCs w:val="24"/>
              </w:rPr>
              <w:tab/>
            </w:r>
            <w:r w:rsidR="00ED745C" w:rsidRPr="008A15ED">
              <w:rPr>
                <w:b w:val="0"/>
                <w:bCs/>
                <w:noProof/>
                <w:webHidden/>
                <w:sz w:val="24"/>
                <w:szCs w:val="24"/>
              </w:rPr>
              <w:fldChar w:fldCharType="begin"/>
            </w:r>
            <w:r w:rsidR="00ED745C" w:rsidRPr="008A15ED">
              <w:rPr>
                <w:b w:val="0"/>
                <w:bCs/>
                <w:noProof/>
                <w:webHidden/>
                <w:sz w:val="24"/>
                <w:szCs w:val="24"/>
              </w:rPr>
              <w:instrText xml:space="preserve"> PAGEREF _Toc227413290 \h </w:instrText>
            </w:r>
            <w:r w:rsidR="00ED745C" w:rsidRPr="008A15ED">
              <w:rPr>
                <w:b w:val="0"/>
                <w:bCs/>
                <w:noProof/>
                <w:webHidden/>
                <w:sz w:val="24"/>
                <w:szCs w:val="24"/>
              </w:rPr>
            </w:r>
            <w:r w:rsidR="00ED745C" w:rsidRPr="008A15ED">
              <w:rPr>
                <w:b w:val="0"/>
                <w:bCs/>
                <w:noProof/>
                <w:webHidden/>
                <w:sz w:val="24"/>
                <w:szCs w:val="24"/>
              </w:rPr>
              <w:fldChar w:fldCharType="separate"/>
            </w:r>
            <w:r w:rsidR="002F28E3">
              <w:rPr>
                <w:b w:val="0"/>
                <w:bCs/>
                <w:noProof/>
                <w:webHidden/>
                <w:sz w:val="24"/>
                <w:szCs w:val="24"/>
              </w:rPr>
              <w:t>109</w:t>
            </w:r>
            <w:r w:rsidR="00ED745C" w:rsidRPr="008A15ED">
              <w:rPr>
                <w:b w:val="0"/>
                <w:bCs/>
                <w:noProof/>
                <w:webHidden/>
                <w:sz w:val="24"/>
                <w:szCs w:val="24"/>
              </w:rPr>
              <w:fldChar w:fldCharType="end"/>
            </w:r>
          </w:hyperlink>
        </w:p>
        <w:p w14:paraId="71D06774" w14:textId="218D5E8B" w:rsidR="00ED745C" w:rsidRPr="008A15ED" w:rsidRDefault="00000000">
          <w:pPr>
            <w:pStyle w:val="TOC1"/>
            <w:tabs>
              <w:tab w:val="left" w:pos="880"/>
              <w:tab w:val="right" w:leader="dot" w:pos="9440"/>
            </w:tabs>
            <w:rPr>
              <w:rFonts w:asciiTheme="minorHAnsi" w:eastAsiaTheme="minorEastAsia" w:hAnsiTheme="minorHAnsi"/>
              <w:b w:val="0"/>
              <w:bCs/>
              <w:noProof/>
              <w:kern w:val="2"/>
              <w:sz w:val="24"/>
              <w:szCs w:val="24"/>
              <w:lang w:eastAsia="en-IN"/>
              <w14:ligatures w14:val="standardContextual"/>
            </w:rPr>
          </w:pPr>
          <w:hyperlink w:anchor="_Toc227413291" w:history="1">
            <w:r w:rsidR="00ED745C" w:rsidRPr="008A15ED">
              <w:rPr>
                <w:rStyle w:val="Hyperlink"/>
                <w:b w:val="0"/>
                <w:bCs/>
                <w:noProof/>
                <w:sz w:val="24"/>
                <w:szCs w:val="24"/>
              </w:rPr>
              <w:t>19.5</w:t>
            </w:r>
            <w:r w:rsidR="00ED745C" w:rsidRPr="008A15ED">
              <w:rPr>
                <w:rFonts w:asciiTheme="minorHAnsi" w:eastAsiaTheme="minorEastAsia" w:hAnsiTheme="minorHAnsi"/>
                <w:b w:val="0"/>
                <w:bCs/>
                <w:noProof/>
                <w:kern w:val="2"/>
                <w:sz w:val="24"/>
                <w:szCs w:val="24"/>
                <w:lang w:eastAsia="en-IN"/>
                <w14:ligatures w14:val="standardContextual"/>
              </w:rPr>
              <w:tab/>
            </w:r>
            <w:r w:rsidR="00ED745C" w:rsidRPr="008A15ED">
              <w:rPr>
                <w:rStyle w:val="Hyperlink"/>
                <w:b w:val="0"/>
                <w:bCs/>
                <w:noProof/>
                <w:sz w:val="24"/>
                <w:szCs w:val="24"/>
              </w:rPr>
              <w:t>Cut-off grade:</w:t>
            </w:r>
            <w:r w:rsidR="00ED745C" w:rsidRPr="008A15ED">
              <w:rPr>
                <w:b w:val="0"/>
                <w:bCs/>
                <w:noProof/>
                <w:webHidden/>
                <w:sz w:val="24"/>
                <w:szCs w:val="24"/>
              </w:rPr>
              <w:tab/>
            </w:r>
            <w:r w:rsidR="00ED745C" w:rsidRPr="008A15ED">
              <w:rPr>
                <w:b w:val="0"/>
                <w:bCs/>
                <w:noProof/>
                <w:webHidden/>
                <w:sz w:val="24"/>
                <w:szCs w:val="24"/>
              </w:rPr>
              <w:fldChar w:fldCharType="begin"/>
            </w:r>
            <w:r w:rsidR="00ED745C" w:rsidRPr="008A15ED">
              <w:rPr>
                <w:b w:val="0"/>
                <w:bCs/>
                <w:noProof/>
                <w:webHidden/>
                <w:sz w:val="24"/>
                <w:szCs w:val="24"/>
              </w:rPr>
              <w:instrText xml:space="preserve"> PAGEREF _Toc227413291 \h </w:instrText>
            </w:r>
            <w:r w:rsidR="00ED745C" w:rsidRPr="008A15ED">
              <w:rPr>
                <w:b w:val="0"/>
                <w:bCs/>
                <w:noProof/>
                <w:webHidden/>
                <w:sz w:val="24"/>
                <w:szCs w:val="24"/>
              </w:rPr>
            </w:r>
            <w:r w:rsidR="00ED745C" w:rsidRPr="008A15ED">
              <w:rPr>
                <w:b w:val="0"/>
                <w:bCs/>
                <w:noProof/>
                <w:webHidden/>
                <w:sz w:val="24"/>
                <w:szCs w:val="24"/>
              </w:rPr>
              <w:fldChar w:fldCharType="separate"/>
            </w:r>
            <w:r w:rsidR="002F28E3">
              <w:rPr>
                <w:b w:val="0"/>
                <w:bCs/>
                <w:noProof/>
                <w:webHidden/>
                <w:sz w:val="24"/>
                <w:szCs w:val="24"/>
              </w:rPr>
              <w:t>109</w:t>
            </w:r>
            <w:r w:rsidR="00ED745C" w:rsidRPr="008A15ED">
              <w:rPr>
                <w:b w:val="0"/>
                <w:bCs/>
                <w:noProof/>
                <w:webHidden/>
                <w:sz w:val="24"/>
                <w:szCs w:val="24"/>
              </w:rPr>
              <w:fldChar w:fldCharType="end"/>
            </w:r>
          </w:hyperlink>
        </w:p>
        <w:p w14:paraId="631DBD9B" w14:textId="49BAB086" w:rsidR="00ED745C" w:rsidRPr="008A15ED" w:rsidRDefault="00000000">
          <w:pPr>
            <w:pStyle w:val="TOC1"/>
            <w:tabs>
              <w:tab w:val="left" w:pos="880"/>
              <w:tab w:val="right" w:leader="dot" w:pos="9440"/>
            </w:tabs>
            <w:rPr>
              <w:rFonts w:asciiTheme="minorHAnsi" w:eastAsiaTheme="minorEastAsia" w:hAnsiTheme="minorHAnsi"/>
              <w:b w:val="0"/>
              <w:bCs/>
              <w:noProof/>
              <w:kern w:val="2"/>
              <w:sz w:val="24"/>
              <w:szCs w:val="24"/>
              <w:lang w:eastAsia="en-IN"/>
              <w14:ligatures w14:val="standardContextual"/>
            </w:rPr>
          </w:pPr>
          <w:hyperlink w:anchor="_Toc227413292" w:history="1">
            <w:r w:rsidR="00ED745C" w:rsidRPr="008A15ED">
              <w:rPr>
                <w:rStyle w:val="Hyperlink"/>
                <w:b w:val="0"/>
                <w:bCs/>
                <w:noProof/>
                <w:sz w:val="24"/>
                <w:szCs w:val="24"/>
              </w:rPr>
              <w:t>19.6</w:t>
            </w:r>
            <w:r w:rsidR="00ED745C" w:rsidRPr="008A15ED">
              <w:rPr>
                <w:rFonts w:asciiTheme="minorHAnsi" w:eastAsiaTheme="minorEastAsia" w:hAnsiTheme="minorHAnsi"/>
                <w:b w:val="0"/>
                <w:bCs/>
                <w:noProof/>
                <w:kern w:val="2"/>
                <w:sz w:val="24"/>
                <w:szCs w:val="24"/>
                <w:lang w:eastAsia="en-IN"/>
                <w14:ligatures w14:val="standardContextual"/>
              </w:rPr>
              <w:tab/>
            </w:r>
            <w:r w:rsidR="00ED745C" w:rsidRPr="008A15ED">
              <w:rPr>
                <w:rStyle w:val="Hyperlink"/>
                <w:b w:val="0"/>
                <w:bCs/>
                <w:noProof/>
                <w:sz w:val="24"/>
                <w:szCs w:val="24"/>
              </w:rPr>
              <w:t>Stopping width:</w:t>
            </w:r>
            <w:r w:rsidR="00ED745C" w:rsidRPr="008A15ED">
              <w:rPr>
                <w:b w:val="0"/>
                <w:bCs/>
                <w:noProof/>
                <w:webHidden/>
                <w:sz w:val="24"/>
                <w:szCs w:val="24"/>
              </w:rPr>
              <w:tab/>
            </w:r>
            <w:r w:rsidR="00ED745C" w:rsidRPr="008A15ED">
              <w:rPr>
                <w:b w:val="0"/>
                <w:bCs/>
                <w:noProof/>
                <w:webHidden/>
                <w:sz w:val="24"/>
                <w:szCs w:val="24"/>
              </w:rPr>
              <w:fldChar w:fldCharType="begin"/>
            </w:r>
            <w:r w:rsidR="00ED745C" w:rsidRPr="008A15ED">
              <w:rPr>
                <w:b w:val="0"/>
                <w:bCs/>
                <w:noProof/>
                <w:webHidden/>
                <w:sz w:val="24"/>
                <w:szCs w:val="24"/>
              </w:rPr>
              <w:instrText xml:space="preserve"> PAGEREF _Toc227413292 \h </w:instrText>
            </w:r>
            <w:r w:rsidR="00ED745C" w:rsidRPr="008A15ED">
              <w:rPr>
                <w:b w:val="0"/>
                <w:bCs/>
                <w:noProof/>
                <w:webHidden/>
                <w:sz w:val="24"/>
                <w:szCs w:val="24"/>
              </w:rPr>
            </w:r>
            <w:r w:rsidR="00ED745C" w:rsidRPr="008A15ED">
              <w:rPr>
                <w:b w:val="0"/>
                <w:bCs/>
                <w:noProof/>
                <w:webHidden/>
                <w:sz w:val="24"/>
                <w:szCs w:val="24"/>
              </w:rPr>
              <w:fldChar w:fldCharType="separate"/>
            </w:r>
            <w:r w:rsidR="002F28E3">
              <w:rPr>
                <w:b w:val="0"/>
                <w:bCs/>
                <w:noProof/>
                <w:webHidden/>
                <w:sz w:val="24"/>
                <w:szCs w:val="24"/>
              </w:rPr>
              <w:t>110</w:t>
            </w:r>
            <w:r w:rsidR="00ED745C" w:rsidRPr="008A15ED">
              <w:rPr>
                <w:b w:val="0"/>
                <w:bCs/>
                <w:noProof/>
                <w:webHidden/>
                <w:sz w:val="24"/>
                <w:szCs w:val="24"/>
              </w:rPr>
              <w:fldChar w:fldCharType="end"/>
            </w:r>
          </w:hyperlink>
        </w:p>
        <w:p w14:paraId="06FFD5E1" w14:textId="61F7DA17" w:rsidR="00ED745C" w:rsidRPr="008A15ED" w:rsidRDefault="00000000">
          <w:pPr>
            <w:pStyle w:val="TOC1"/>
            <w:tabs>
              <w:tab w:val="left" w:pos="880"/>
              <w:tab w:val="right" w:leader="dot" w:pos="9440"/>
            </w:tabs>
            <w:rPr>
              <w:rFonts w:asciiTheme="minorHAnsi" w:eastAsiaTheme="minorEastAsia" w:hAnsiTheme="minorHAnsi"/>
              <w:b w:val="0"/>
              <w:bCs/>
              <w:noProof/>
              <w:kern w:val="2"/>
              <w:sz w:val="24"/>
              <w:szCs w:val="24"/>
              <w:lang w:eastAsia="en-IN"/>
              <w14:ligatures w14:val="standardContextual"/>
            </w:rPr>
          </w:pPr>
          <w:hyperlink w:anchor="_Toc227413293" w:history="1">
            <w:r w:rsidR="00ED745C" w:rsidRPr="008A15ED">
              <w:rPr>
                <w:rStyle w:val="Hyperlink"/>
                <w:b w:val="0"/>
                <w:bCs/>
                <w:noProof/>
                <w:sz w:val="24"/>
                <w:szCs w:val="24"/>
              </w:rPr>
              <w:t>19.7</w:t>
            </w:r>
            <w:r w:rsidR="00ED745C" w:rsidRPr="008A15ED">
              <w:rPr>
                <w:rFonts w:asciiTheme="minorHAnsi" w:eastAsiaTheme="minorEastAsia" w:hAnsiTheme="minorHAnsi"/>
                <w:b w:val="0"/>
                <w:bCs/>
                <w:noProof/>
                <w:kern w:val="2"/>
                <w:sz w:val="24"/>
                <w:szCs w:val="24"/>
                <w:lang w:eastAsia="en-IN"/>
                <w14:ligatures w14:val="standardContextual"/>
              </w:rPr>
              <w:tab/>
            </w:r>
            <w:r w:rsidR="00ED745C" w:rsidRPr="008A15ED">
              <w:rPr>
                <w:rStyle w:val="Hyperlink"/>
                <w:b w:val="0"/>
                <w:bCs/>
                <w:noProof/>
                <w:sz w:val="24"/>
                <w:szCs w:val="24"/>
              </w:rPr>
              <w:t>Ore Zone:</w:t>
            </w:r>
            <w:r w:rsidR="00ED745C" w:rsidRPr="008A15ED">
              <w:rPr>
                <w:b w:val="0"/>
                <w:bCs/>
                <w:noProof/>
                <w:webHidden/>
                <w:sz w:val="24"/>
                <w:szCs w:val="24"/>
              </w:rPr>
              <w:tab/>
            </w:r>
            <w:r w:rsidR="00ED745C" w:rsidRPr="008A15ED">
              <w:rPr>
                <w:b w:val="0"/>
                <w:bCs/>
                <w:noProof/>
                <w:webHidden/>
                <w:sz w:val="24"/>
                <w:szCs w:val="24"/>
              </w:rPr>
              <w:fldChar w:fldCharType="begin"/>
            </w:r>
            <w:r w:rsidR="00ED745C" w:rsidRPr="008A15ED">
              <w:rPr>
                <w:b w:val="0"/>
                <w:bCs/>
                <w:noProof/>
                <w:webHidden/>
                <w:sz w:val="24"/>
                <w:szCs w:val="24"/>
              </w:rPr>
              <w:instrText xml:space="preserve"> PAGEREF _Toc227413293 \h </w:instrText>
            </w:r>
            <w:r w:rsidR="00ED745C" w:rsidRPr="008A15ED">
              <w:rPr>
                <w:b w:val="0"/>
                <w:bCs/>
                <w:noProof/>
                <w:webHidden/>
                <w:sz w:val="24"/>
                <w:szCs w:val="24"/>
              </w:rPr>
            </w:r>
            <w:r w:rsidR="00ED745C" w:rsidRPr="008A15ED">
              <w:rPr>
                <w:b w:val="0"/>
                <w:bCs/>
                <w:noProof/>
                <w:webHidden/>
                <w:sz w:val="24"/>
                <w:szCs w:val="24"/>
              </w:rPr>
              <w:fldChar w:fldCharType="separate"/>
            </w:r>
            <w:r w:rsidR="002F28E3">
              <w:rPr>
                <w:b w:val="0"/>
                <w:bCs/>
                <w:noProof/>
                <w:webHidden/>
                <w:sz w:val="24"/>
                <w:szCs w:val="24"/>
              </w:rPr>
              <w:t>111</w:t>
            </w:r>
            <w:r w:rsidR="00ED745C" w:rsidRPr="008A15ED">
              <w:rPr>
                <w:b w:val="0"/>
                <w:bCs/>
                <w:noProof/>
                <w:webHidden/>
                <w:sz w:val="24"/>
                <w:szCs w:val="24"/>
              </w:rPr>
              <w:fldChar w:fldCharType="end"/>
            </w:r>
          </w:hyperlink>
        </w:p>
        <w:p w14:paraId="1FBCC1CD" w14:textId="696F4EDA" w:rsidR="00ED745C" w:rsidRPr="008A15ED" w:rsidRDefault="00000000">
          <w:pPr>
            <w:pStyle w:val="TOC1"/>
            <w:tabs>
              <w:tab w:val="left" w:pos="880"/>
              <w:tab w:val="right" w:leader="dot" w:pos="9440"/>
            </w:tabs>
            <w:rPr>
              <w:rFonts w:asciiTheme="minorHAnsi" w:eastAsiaTheme="minorEastAsia" w:hAnsiTheme="minorHAnsi"/>
              <w:b w:val="0"/>
              <w:bCs/>
              <w:noProof/>
              <w:kern w:val="2"/>
              <w:sz w:val="24"/>
              <w:szCs w:val="24"/>
              <w:lang w:eastAsia="en-IN"/>
              <w14:ligatures w14:val="standardContextual"/>
            </w:rPr>
          </w:pPr>
          <w:hyperlink w:anchor="_Toc227413294" w:history="1">
            <w:r w:rsidR="00ED745C" w:rsidRPr="008A15ED">
              <w:rPr>
                <w:rStyle w:val="Hyperlink"/>
                <w:b w:val="0"/>
                <w:bCs/>
                <w:noProof/>
                <w:sz w:val="24"/>
                <w:szCs w:val="24"/>
              </w:rPr>
              <w:t>19.8</w:t>
            </w:r>
            <w:r w:rsidR="00ED745C" w:rsidRPr="008A15ED">
              <w:rPr>
                <w:rFonts w:asciiTheme="minorHAnsi" w:eastAsiaTheme="minorEastAsia" w:hAnsiTheme="minorHAnsi"/>
                <w:b w:val="0"/>
                <w:bCs/>
                <w:noProof/>
                <w:kern w:val="2"/>
                <w:sz w:val="24"/>
                <w:szCs w:val="24"/>
                <w:lang w:eastAsia="en-IN"/>
                <w14:ligatures w14:val="standardContextual"/>
              </w:rPr>
              <w:tab/>
            </w:r>
            <w:r w:rsidR="00ED745C" w:rsidRPr="008A15ED">
              <w:rPr>
                <w:rStyle w:val="Hyperlink"/>
                <w:b w:val="0"/>
                <w:bCs/>
                <w:noProof/>
                <w:sz w:val="24"/>
                <w:szCs w:val="24"/>
              </w:rPr>
              <w:t>Detailed description of the method used and the assumptions made to estimate tonnage and grade.</w:t>
            </w:r>
            <w:r w:rsidR="00ED745C" w:rsidRPr="008A15ED">
              <w:rPr>
                <w:b w:val="0"/>
                <w:bCs/>
                <w:noProof/>
                <w:webHidden/>
                <w:sz w:val="24"/>
                <w:szCs w:val="24"/>
              </w:rPr>
              <w:tab/>
            </w:r>
            <w:r w:rsidR="00ED745C" w:rsidRPr="008A15ED">
              <w:rPr>
                <w:b w:val="0"/>
                <w:bCs/>
                <w:noProof/>
                <w:webHidden/>
                <w:sz w:val="24"/>
                <w:szCs w:val="24"/>
              </w:rPr>
              <w:fldChar w:fldCharType="begin"/>
            </w:r>
            <w:r w:rsidR="00ED745C" w:rsidRPr="008A15ED">
              <w:rPr>
                <w:b w:val="0"/>
                <w:bCs/>
                <w:noProof/>
                <w:webHidden/>
                <w:sz w:val="24"/>
                <w:szCs w:val="24"/>
              </w:rPr>
              <w:instrText xml:space="preserve"> PAGEREF _Toc227413294 \h </w:instrText>
            </w:r>
            <w:r w:rsidR="00ED745C" w:rsidRPr="008A15ED">
              <w:rPr>
                <w:b w:val="0"/>
                <w:bCs/>
                <w:noProof/>
                <w:webHidden/>
                <w:sz w:val="24"/>
                <w:szCs w:val="24"/>
              </w:rPr>
            </w:r>
            <w:r w:rsidR="00ED745C" w:rsidRPr="008A15ED">
              <w:rPr>
                <w:b w:val="0"/>
                <w:bCs/>
                <w:noProof/>
                <w:webHidden/>
                <w:sz w:val="24"/>
                <w:szCs w:val="24"/>
              </w:rPr>
              <w:fldChar w:fldCharType="separate"/>
            </w:r>
            <w:r w:rsidR="002F28E3">
              <w:rPr>
                <w:b w:val="0"/>
                <w:bCs/>
                <w:noProof/>
                <w:webHidden/>
                <w:sz w:val="24"/>
                <w:szCs w:val="24"/>
              </w:rPr>
              <w:t>112</w:t>
            </w:r>
            <w:r w:rsidR="00ED745C" w:rsidRPr="008A15ED">
              <w:rPr>
                <w:b w:val="0"/>
                <w:bCs/>
                <w:noProof/>
                <w:webHidden/>
                <w:sz w:val="24"/>
                <w:szCs w:val="24"/>
              </w:rPr>
              <w:fldChar w:fldCharType="end"/>
            </w:r>
          </w:hyperlink>
        </w:p>
        <w:p w14:paraId="27639DA1" w14:textId="6463AD86" w:rsidR="00ED745C" w:rsidRPr="008A15ED" w:rsidRDefault="00000000">
          <w:pPr>
            <w:pStyle w:val="TOC1"/>
            <w:tabs>
              <w:tab w:val="left" w:pos="880"/>
              <w:tab w:val="right" w:leader="dot" w:pos="9440"/>
            </w:tabs>
            <w:rPr>
              <w:rFonts w:asciiTheme="minorHAnsi" w:eastAsiaTheme="minorEastAsia" w:hAnsiTheme="minorHAnsi"/>
              <w:b w:val="0"/>
              <w:bCs/>
              <w:noProof/>
              <w:kern w:val="2"/>
              <w:sz w:val="24"/>
              <w:szCs w:val="24"/>
              <w:lang w:eastAsia="en-IN"/>
              <w14:ligatures w14:val="standardContextual"/>
            </w:rPr>
          </w:pPr>
          <w:hyperlink w:anchor="_Toc227413295" w:history="1">
            <w:r w:rsidR="00ED745C" w:rsidRPr="008A15ED">
              <w:rPr>
                <w:rStyle w:val="Hyperlink"/>
                <w:b w:val="0"/>
                <w:bCs/>
                <w:noProof/>
                <w:sz w:val="24"/>
                <w:szCs w:val="24"/>
              </w:rPr>
              <w:t>19.9</w:t>
            </w:r>
            <w:r w:rsidR="00ED745C" w:rsidRPr="008A15ED">
              <w:rPr>
                <w:rFonts w:asciiTheme="minorHAnsi" w:eastAsiaTheme="minorEastAsia" w:hAnsiTheme="minorHAnsi"/>
                <w:b w:val="0"/>
                <w:bCs/>
                <w:noProof/>
                <w:kern w:val="2"/>
                <w:sz w:val="24"/>
                <w:szCs w:val="24"/>
                <w:lang w:eastAsia="en-IN"/>
                <w14:ligatures w14:val="standardContextual"/>
              </w:rPr>
              <w:tab/>
            </w:r>
            <w:r w:rsidR="00ED745C" w:rsidRPr="008A15ED">
              <w:rPr>
                <w:rStyle w:val="Hyperlink"/>
                <w:b w:val="0"/>
                <w:bCs/>
                <w:noProof/>
                <w:sz w:val="24"/>
                <w:szCs w:val="24"/>
              </w:rPr>
              <w:t>Description and correlation of lodes:</w:t>
            </w:r>
            <w:r w:rsidR="00ED745C" w:rsidRPr="008A15ED">
              <w:rPr>
                <w:b w:val="0"/>
                <w:bCs/>
                <w:noProof/>
                <w:webHidden/>
                <w:sz w:val="24"/>
                <w:szCs w:val="24"/>
              </w:rPr>
              <w:tab/>
            </w:r>
            <w:r w:rsidR="00ED745C" w:rsidRPr="008A15ED">
              <w:rPr>
                <w:b w:val="0"/>
                <w:bCs/>
                <w:noProof/>
                <w:webHidden/>
                <w:sz w:val="24"/>
                <w:szCs w:val="24"/>
              </w:rPr>
              <w:fldChar w:fldCharType="begin"/>
            </w:r>
            <w:r w:rsidR="00ED745C" w:rsidRPr="008A15ED">
              <w:rPr>
                <w:b w:val="0"/>
                <w:bCs/>
                <w:noProof/>
                <w:webHidden/>
                <w:sz w:val="24"/>
                <w:szCs w:val="24"/>
              </w:rPr>
              <w:instrText xml:space="preserve"> PAGEREF _Toc227413295 \h </w:instrText>
            </w:r>
            <w:r w:rsidR="00ED745C" w:rsidRPr="008A15ED">
              <w:rPr>
                <w:b w:val="0"/>
                <w:bCs/>
                <w:noProof/>
                <w:webHidden/>
                <w:sz w:val="24"/>
                <w:szCs w:val="24"/>
              </w:rPr>
            </w:r>
            <w:r w:rsidR="00ED745C" w:rsidRPr="008A15ED">
              <w:rPr>
                <w:b w:val="0"/>
                <w:bCs/>
                <w:noProof/>
                <w:webHidden/>
                <w:sz w:val="24"/>
                <w:szCs w:val="24"/>
              </w:rPr>
              <w:fldChar w:fldCharType="separate"/>
            </w:r>
            <w:r w:rsidR="002F28E3">
              <w:rPr>
                <w:b w:val="0"/>
                <w:bCs/>
                <w:noProof/>
                <w:webHidden/>
                <w:sz w:val="24"/>
                <w:szCs w:val="24"/>
              </w:rPr>
              <w:t>113</w:t>
            </w:r>
            <w:r w:rsidR="00ED745C" w:rsidRPr="008A15ED">
              <w:rPr>
                <w:b w:val="0"/>
                <w:bCs/>
                <w:noProof/>
                <w:webHidden/>
                <w:sz w:val="24"/>
                <w:szCs w:val="24"/>
              </w:rPr>
              <w:fldChar w:fldCharType="end"/>
            </w:r>
          </w:hyperlink>
        </w:p>
        <w:p w14:paraId="33A30042" w14:textId="594F5DFB" w:rsidR="00ED745C" w:rsidRPr="008A15ED" w:rsidRDefault="00000000">
          <w:pPr>
            <w:pStyle w:val="TOC1"/>
            <w:tabs>
              <w:tab w:val="left" w:pos="660"/>
              <w:tab w:val="right" w:leader="dot" w:pos="9440"/>
            </w:tabs>
            <w:rPr>
              <w:rFonts w:asciiTheme="minorHAnsi" w:eastAsiaTheme="minorEastAsia" w:hAnsiTheme="minorHAnsi"/>
              <w:b w:val="0"/>
              <w:bCs/>
              <w:noProof/>
              <w:kern w:val="2"/>
              <w:sz w:val="24"/>
              <w:szCs w:val="24"/>
              <w:lang w:eastAsia="en-IN"/>
              <w14:ligatures w14:val="standardContextual"/>
            </w:rPr>
          </w:pPr>
          <w:hyperlink w:anchor="_Toc227413296" w:history="1">
            <w:r w:rsidR="00ED745C" w:rsidRPr="008A15ED">
              <w:rPr>
                <w:rStyle w:val="Hyperlink"/>
                <w:b w:val="0"/>
                <w:bCs/>
                <w:noProof/>
                <w:sz w:val="24"/>
                <w:szCs w:val="24"/>
              </w:rPr>
              <w:t>20.</w:t>
            </w:r>
            <w:r w:rsidR="00ED745C" w:rsidRPr="008A15ED">
              <w:rPr>
                <w:rFonts w:asciiTheme="minorHAnsi" w:eastAsiaTheme="minorEastAsia" w:hAnsiTheme="minorHAnsi"/>
                <w:b w:val="0"/>
                <w:bCs/>
                <w:noProof/>
                <w:kern w:val="2"/>
                <w:sz w:val="24"/>
                <w:szCs w:val="24"/>
                <w:lang w:eastAsia="en-IN"/>
                <w14:ligatures w14:val="standardContextual"/>
              </w:rPr>
              <w:tab/>
            </w:r>
            <w:r w:rsidR="00ED745C" w:rsidRPr="008A15ED">
              <w:rPr>
                <w:rStyle w:val="Hyperlink"/>
                <w:b w:val="0"/>
                <w:bCs/>
                <w:noProof/>
                <w:sz w:val="24"/>
                <w:szCs w:val="24"/>
              </w:rPr>
              <w:t>Reporting of resources</w:t>
            </w:r>
            <w:r w:rsidR="00ED745C" w:rsidRPr="008A15ED">
              <w:rPr>
                <w:b w:val="0"/>
                <w:bCs/>
                <w:noProof/>
                <w:webHidden/>
                <w:sz w:val="24"/>
                <w:szCs w:val="24"/>
              </w:rPr>
              <w:tab/>
            </w:r>
            <w:r w:rsidR="00ED745C" w:rsidRPr="008A15ED">
              <w:rPr>
                <w:b w:val="0"/>
                <w:bCs/>
                <w:noProof/>
                <w:webHidden/>
                <w:sz w:val="24"/>
                <w:szCs w:val="24"/>
              </w:rPr>
              <w:fldChar w:fldCharType="begin"/>
            </w:r>
            <w:r w:rsidR="00ED745C" w:rsidRPr="008A15ED">
              <w:rPr>
                <w:b w:val="0"/>
                <w:bCs/>
                <w:noProof/>
                <w:webHidden/>
                <w:sz w:val="24"/>
                <w:szCs w:val="24"/>
              </w:rPr>
              <w:instrText xml:space="preserve"> PAGEREF _Toc227413296 \h </w:instrText>
            </w:r>
            <w:r w:rsidR="00ED745C" w:rsidRPr="008A15ED">
              <w:rPr>
                <w:b w:val="0"/>
                <w:bCs/>
                <w:noProof/>
                <w:webHidden/>
                <w:sz w:val="24"/>
                <w:szCs w:val="24"/>
              </w:rPr>
            </w:r>
            <w:r w:rsidR="00ED745C" w:rsidRPr="008A15ED">
              <w:rPr>
                <w:b w:val="0"/>
                <w:bCs/>
                <w:noProof/>
                <w:webHidden/>
                <w:sz w:val="24"/>
                <w:szCs w:val="24"/>
              </w:rPr>
              <w:fldChar w:fldCharType="separate"/>
            </w:r>
            <w:r w:rsidR="002F28E3">
              <w:rPr>
                <w:b w:val="0"/>
                <w:bCs/>
                <w:noProof/>
                <w:webHidden/>
                <w:sz w:val="24"/>
                <w:szCs w:val="24"/>
              </w:rPr>
              <w:t>113</w:t>
            </w:r>
            <w:r w:rsidR="00ED745C" w:rsidRPr="008A15ED">
              <w:rPr>
                <w:b w:val="0"/>
                <w:bCs/>
                <w:noProof/>
                <w:webHidden/>
                <w:sz w:val="24"/>
                <w:szCs w:val="24"/>
              </w:rPr>
              <w:fldChar w:fldCharType="end"/>
            </w:r>
          </w:hyperlink>
        </w:p>
        <w:p w14:paraId="0F4DA47E" w14:textId="17810FC3" w:rsidR="00ED745C" w:rsidRPr="008A15ED" w:rsidRDefault="00000000">
          <w:pPr>
            <w:pStyle w:val="TOC1"/>
            <w:tabs>
              <w:tab w:val="left" w:pos="880"/>
              <w:tab w:val="right" w:leader="dot" w:pos="9440"/>
            </w:tabs>
            <w:rPr>
              <w:rFonts w:asciiTheme="minorHAnsi" w:eastAsiaTheme="minorEastAsia" w:hAnsiTheme="minorHAnsi"/>
              <w:b w:val="0"/>
              <w:bCs/>
              <w:noProof/>
              <w:kern w:val="2"/>
              <w:sz w:val="24"/>
              <w:szCs w:val="24"/>
              <w:lang w:eastAsia="en-IN"/>
              <w14:ligatures w14:val="standardContextual"/>
            </w:rPr>
          </w:pPr>
          <w:hyperlink w:anchor="_Toc227413297" w:history="1">
            <w:r w:rsidR="00ED745C" w:rsidRPr="008A15ED">
              <w:rPr>
                <w:rStyle w:val="Hyperlink"/>
                <w:b w:val="0"/>
                <w:bCs/>
                <w:noProof/>
                <w:sz w:val="24"/>
                <w:szCs w:val="24"/>
              </w:rPr>
              <w:t>20.1</w:t>
            </w:r>
            <w:r w:rsidR="00ED745C" w:rsidRPr="008A15ED">
              <w:rPr>
                <w:rFonts w:asciiTheme="minorHAnsi" w:eastAsiaTheme="minorEastAsia" w:hAnsiTheme="minorHAnsi"/>
                <w:b w:val="0"/>
                <w:bCs/>
                <w:noProof/>
                <w:kern w:val="2"/>
                <w:sz w:val="24"/>
                <w:szCs w:val="24"/>
                <w:lang w:eastAsia="en-IN"/>
                <w14:ligatures w14:val="standardContextual"/>
              </w:rPr>
              <w:tab/>
            </w:r>
            <w:r w:rsidR="00ED745C" w:rsidRPr="008A15ED">
              <w:rPr>
                <w:rStyle w:val="Hyperlink"/>
                <w:b w:val="0"/>
                <w:bCs/>
                <w:noProof/>
                <w:sz w:val="24"/>
                <w:szCs w:val="24"/>
              </w:rPr>
              <w:t>Resource estimation by Cross section method:</w:t>
            </w:r>
            <w:r w:rsidR="00ED745C" w:rsidRPr="008A15ED">
              <w:rPr>
                <w:b w:val="0"/>
                <w:bCs/>
                <w:noProof/>
                <w:webHidden/>
                <w:sz w:val="24"/>
                <w:szCs w:val="24"/>
              </w:rPr>
              <w:tab/>
            </w:r>
            <w:r w:rsidR="00ED745C" w:rsidRPr="008A15ED">
              <w:rPr>
                <w:b w:val="0"/>
                <w:bCs/>
                <w:noProof/>
                <w:webHidden/>
                <w:sz w:val="24"/>
                <w:szCs w:val="24"/>
              </w:rPr>
              <w:fldChar w:fldCharType="begin"/>
            </w:r>
            <w:r w:rsidR="00ED745C" w:rsidRPr="008A15ED">
              <w:rPr>
                <w:b w:val="0"/>
                <w:bCs/>
                <w:noProof/>
                <w:webHidden/>
                <w:sz w:val="24"/>
                <w:szCs w:val="24"/>
              </w:rPr>
              <w:instrText xml:space="preserve"> PAGEREF _Toc227413297 \h </w:instrText>
            </w:r>
            <w:r w:rsidR="00ED745C" w:rsidRPr="008A15ED">
              <w:rPr>
                <w:b w:val="0"/>
                <w:bCs/>
                <w:noProof/>
                <w:webHidden/>
                <w:sz w:val="24"/>
                <w:szCs w:val="24"/>
              </w:rPr>
            </w:r>
            <w:r w:rsidR="00ED745C" w:rsidRPr="008A15ED">
              <w:rPr>
                <w:b w:val="0"/>
                <w:bCs/>
                <w:noProof/>
                <w:webHidden/>
                <w:sz w:val="24"/>
                <w:szCs w:val="24"/>
              </w:rPr>
              <w:fldChar w:fldCharType="separate"/>
            </w:r>
            <w:r w:rsidR="002F28E3">
              <w:rPr>
                <w:b w:val="0"/>
                <w:bCs/>
                <w:noProof/>
                <w:webHidden/>
                <w:sz w:val="24"/>
                <w:szCs w:val="24"/>
              </w:rPr>
              <w:t>113</w:t>
            </w:r>
            <w:r w:rsidR="00ED745C" w:rsidRPr="008A15ED">
              <w:rPr>
                <w:b w:val="0"/>
                <w:bCs/>
                <w:noProof/>
                <w:webHidden/>
                <w:sz w:val="24"/>
                <w:szCs w:val="24"/>
              </w:rPr>
              <w:fldChar w:fldCharType="end"/>
            </w:r>
          </w:hyperlink>
        </w:p>
        <w:p w14:paraId="30AC3850" w14:textId="23B74A94" w:rsidR="00ED745C" w:rsidRPr="008A15ED" w:rsidRDefault="00000000">
          <w:pPr>
            <w:pStyle w:val="TOC1"/>
            <w:tabs>
              <w:tab w:val="left" w:pos="660"/>
              <w:tab w:val="right" w:leader="dot" w:pos="9440"/>
            </w:tabs>
            <w:rPr>
              <w:rFonts w:asciiTheme="minorHAnsi" w:eastAsiaTheme="minorEastAsia" w:hAnsiTheme="minorHAnsi"/>
              <w:b w:val="0"/>
              <w:bCs/>
              <w:noProof/>
              <w:kern w:val="2"/>
              <w:sz w:val="24"/>
              <w:szCs w:val="24"/>
              <w:lang w:eastAsia="en-IN"/>
              <w14:ligatures w14:val="standardContextual"/>
            </w:rPr>
          </w:pPr>
          <w:hyperlink w:anchor="_Toc227413298" w:history="1">
            <w:r w:rsidR="00ED745C" w:rsidRPr="008A15ED">
              <w:rPr>
                <w:rStyle w:val="Hyperlink"/>
                <w:b w:val="0"/>
                <w:bCs/>
                <w:noProof/>
                <w:sz w:val="24"/>
                <w:szCs w:val="24"/>
              </w:rPr>
              <w:t>21.</w:t>
            </w:r>
            <w:r w:rsidR="00ED745C" w:rsidRPr="008A15ED">
              <w:rPr>
                <w:rFonts w:asciiTheme="minorHAnsi" w:eastAsiaTheme="minorEastAsia" w:hAnsiTheme="minorHAnsi"/>
                <w:b w:val="0"/>
                <w:bCs/>
                <w:noProof/>
                <w:kern w:val="2"/>
                <w:sz w:val="24"/>
                <w:szCs w:val="24"/>
                <w:lang w:eastAsia="en-IN"/>
                <w14:ligatures w14:val="standardContextual"/>
              </w:rPr>
              <w:tab/>
            </w:r>
            <w:r w:rsidR="00ED745C" w:rsidRPr="008A15ED">
              <w:rPr>
                <w:rStyle w:val="Hyperlink"/>
                <w:b w:val="0"/>
                <w:bCs/>
                <w:noProof/>
                <w:sz w:val="24"/>
                <w:szCs w:val="24"/>
              </w:rPr>
              <w:t>Summary and recommendations</w:t>
            </w:r>
            <w:r w:rsidR="00ED745C" w:rsidRPr="008A15ED">
              <w:rPr>
                <w:b w:val="0"/>
                <w:bCs/>
                <w:noProof/>
                <w:webHidden/>
                <w:sz w:val="24"/>
                <w:szCs w:val="24"/>
              </w:rPr>
              <w:tab/>
            </w:r>
            <w:r w:rsidR="00ED745C" w:rsidRPr="008A15ED">
              <w:rPr>
                <w:b w:val="0"/>
                <w:bCs/>
                <w:noProof/>
                <w:webHidden/>
                <w:sz w:val="24"/>
                <w:szCs w:val="24"/>
              </w:rPr>
              <w:fldChar w:fldCharType="begin"/>
            </w:r>
            <w:r w:rsidR="00ED745C" w:rsidRPr="008A15ED">
              <w:rPr>
                <w:b w:val="0"/>
                <w:bCs/>
                <w:noProof/>
                <w:webHidden/>
                <w:sz w:val="24"/>
                <w:szCs w:val="24"/>
              </w:rPr>
              <w:instrText xml:space="preserve"> PAGEREF _Toc227413298 \h </w:instrText>
            </w:r>
            <w:r w:rsidR="00ED745C" w:rsidRPr="008A15ED">
              <w:rPr>
                <w:b w:val="0"/>
                <w:bCs/>
                <w:noProof/>
                <w:webHidden/>
                <w:sz w:val="24"/>
                <w:szCs w:val="24"/>
              </w:rPr>
            </w:r>
            <w:r w:rsidR="00ED745C" w:rsidRPr="008A15ED">
              <w:rPr>
                <w:b w:val="0"/>
                <w:bCs/>
                <w:noProof/>
                <w:webHidden/>
                <w:sz w:val="24"/>
                <w:szCs w:val="24"/>
              </w:rPr>
              <w:fldChar w:fldCharType="separate"/>
            </w:r>
            <w:r w:rsidR="002F28E3">
              <w:rPr>
                <w:b w:val="0"/>
                <w:bCs/>
                <w:noProof/>
                <w:webHidden/>
                <w:sz w:val="24"/>
                <w:szCs w:val="24"/>
              </w:rPr>
              <w:t>118</w:t>
            </w:r>
            <w:r w:rsidR="00ED745C" w:rsidRPr="008A15ED">
              <w:rPr>
                <w:b w:val="0"/>
                <w:bCs/>
                <w:noProof/>
                <w:webHidden/>
                <w:sz w:val="24"/>
                <w:szCs w:val="24"/>
              </w:rPr>
              <w:fldChar w:fldCharType="end"/>
            </w:r>
          </w:hyperlink>
        </w:p>
        <w:p w14:paraId="59F913ED" w14:textId="37B5A78F" w:rsidR="00ED745C" w:rsidRPr="008A15ED" w:rsidRDefault="00000000">
          <w:pPr>
            <w:pStyle w:val="TOC1"/>
            <w:tabs>
              <w:tab w:val="left" w:pos="660"/>
              <w:tab w:val="right" w:leader="dot" w:pos="9440"/>
            </w:tabs>
            <w:rPr>
              <w:rFonts w:asciiTheme="minorHAnsi" w:eastAsiaTheme="minorEastAsia" w:hAnsiTheme="minorHAnsi"/>
              <w:b w:val="0"/>
              <w:bCs/>
              <w:noProof/>
              <w:kern w:val="2"/>
              <w:sz w:val="24"/>
              <w:szCs w:val="24"/>
              <w:lang w:eastAsia="en-IN"/>
              <w14:ligatures w14:val="standardContextual"/>
            </w:rPr>
          </w:pPr>
          <w:hyperlink w:anchor="_Toc227413299" w:history="1">
            <w:r w:rsidR="00ED745C" w:rsidRPr="008A15ED">
              <w:rPr>
                <w:rStyle w:val="Hyperlink"/>
                <w:b w:val="0"/>
                <w:bCs/>
                <w:noProof/>
                <w:sz w:val="24"/>
                <w:szCs w:val="24"/>
              </w:rPr>
              <w:t>22.</w:t>
            </w:r>
            <w:r w:rsidR="00ED745C" w:rsidRPr="008A15ED">
              <w:rPr>
                <w:rFonts w:asciiTheme="minorHAnsi" w:eastAsiaTheme="minorEastAsia" w:hAnsiTheme="minorHAnsi"/>
                <w:b w:val="0"/>
                <w:bCs/>
                <w:noProof/>
                <w:kern w:val="2"/>
                <w:sz w:val="24"/>
                <w:szCs w:val="24"/>
                <w:lang w:eastAsia="en-IN"/>
                <w14:ligatures w14:val="standardContextual"/>
              </w:rPr>
              <w:tab/>
            </w:r>
            <w:r w:rsidR="00ED745C" w:rsidRPr="008A15ED">
              <w:rPr>
                <w:rStyle w:val="Hyperlink"/>
                <w:b w:val="0"/>
                <w:bCs/>
                <w:noProof/>
                <w:sz w:val="24"/>
                <w:szCs w:val="24"/>
              </w:rPr>
              <w:t>Expenditure:</w:t>
            </w:r>
            <w:r w:rsidR="00ED745C" w:rsidRPr="008A15ED">
              <w:rPr>
                <w:b w:val="0"/>
                <w:bCs/>
                <w:noProof/>
                <w:webHidden/>
                <w:sz w:val="24"/>
                <w:szCs w:val="24"/>
              </w:rPr>
              <w:tab/>
            </w:r>
            <w:r w:rsidR="00ED745C" w:rsidRPr="008A15ED">
              <w:rPr>
                <w:b w:val="0"/>
                <w:bCs/>
                <w:noProof/>
                <w:webHidden/>
                <w:sz w:val="24"/>
                <w:szCs w:val="24"/>
              </w:rPr>
              <w:fldChar w:fldCharType="begin"/>
            </w:r>
            <w:r w:rsidR="00ED745C" w:rsidRPr="008A15ED">
              <w:rPr>
                <w:b w:val="0"/>
                <w:bCs/>
                <w:noProof/>
                <w:webHidden/>
                <w:sz w:val="24"/>
                <w:szCs w:val="24"/>
              </w:rPr>
              <w:instrText xml:space="preserve"> PAGEREF _Toc227413299 \h </w:instrText>
            </w:r>
            <w:r w:rsidR="00ED745C" w:rsidRPr="008A15ED">
              <w:rPr>
                <w:b w:val="0"/>
                <w:bCs/>
                <w:noProof/>
                <w:webHidden/>
                <w:sz w:val="24"/>
                <w:szCs w:val="24"/>
              </w:rPr>
            </w:r>
            <w:r w:rsidR="00ED745C" w:rsidRPr="008A15ED">
              <w:rPr>
                <w:b w:val="0"/>
                <w:bCs/>
                <w:noProof/>
                <w:webHidden/>
                <w:sz w:val="24"/>
                <w:szCs w:val="24"/>
              </w:rPr>
              <w:fldChar w:fldCharType="separate"/>
            </w:r>
            <w:r w:rsidR="002F28E3">
              <w:rPr>
                <w:b w:val="0"/>
                <w:bCs/>
                <w:noProof/>
                <w:webHidden/>
                <w:sz w:val="24"/>
                <w:szCs w:val="24"/>
              </w:rPr>
              <w:t>124</w:t>
            </w:r>
            <w:r w:rsidR="00ED745C" w:rsidRPr="008A15ED">
              <w:rPr>
                <w:b w:val="0"/>
                <w:bCs/>
                <w:noProof/>
                <w:webHidden/>
                <w:sz w:val="24"/>
                <w:szCs w:val="24"/>
              </w:rPr>
              <w:fldChar w:fldCharType="end"/>
            </w:r>
          </w:hyperlink>
        </w:p>
        <w:p w14:paraId="437E5426" w14:textId="7C2BAE0F" w:rsidR="00ED745C" w:rsidRPr="008A15ED" w:rsidRDefault="00000000">
          <w:pPr>
            <w:pStyle w:val="TOC1"/>
            <w:tabs>
              <w:tab w:val="left" w:pos="660"/>
              <w:tab w:val="right" w:leader="dot" w:pos="9440"/>
            </w:tabs>
            <w:rPr>
              <w:rFonts w:asciiTheme="minorHAnsi" w:eastAsiaTheme="minorEastAsia" w:hAnsiTheme="minorHAnsi"/>
              <w:b w:val="0"/>
              <w:bCs/>
              <w:noProof/>
              <w:kern w:val="2"/>
              <w:sz w:val="24"/>
              <w:szCs w:val="24"/>
              <w:lang w:eastAsia="en-IN"/>
              <w14:ligatures w14:val="standardContextual"/>
            </w:rPr>
          </w:pPr>
          <w:hyperlink w:anchor="_Toc227413300" w:history="1">
            <w:r w:rsidR="00ED745C" w:rsidRPr="008A15ED">
              <w:rPr>
                <w:rStyle w:val="Hyperlink"/>
                <w:b w:val="0"/>
                <w:bCs/>
                <w:noProof/>
                <w:sz w:val="24"/>
                <w:szCs w:val="24"/>
              </w:rPr>
              <w:t>23.</w:t>
            </w:r>
            <w:r w:rsidR="00ED745C" w:rsidRPr="008A15ED">
              <w:rPr>
                <w:rFonts w:asciiTheme="minorHAnsi" w:eastAsiaTheme="minorEastAsia" w:hAnsiTheme="minorHAnsi"/>
                <w:b w:val="0"/>
                <w:bCs/>
                <w:noProof/>
                <w:kern w:val="2"/>
                <w:sz w:val="24"/>
                <w:szCs w:val="24"/>
                <w:lang w:eastAsia="en-IN"/>
                <w14:ligatures w14:val="standardContextual"/>
              </w:rPr>
              <w:tab/>
            </w:r>
            <w:r w:rsidR="00ED745C" w:rsidRPr="008A15ED">
              <w:rPr>
                <w:rStyle w:val="Hyperlink"/>
                <w:b w:val="0"/>
                <w:bCs/>
                <w:noProof/>
                <w:sz w:val="24"/>
                <w:szCs w:val="24"/>
              </w:rPr>
              <w:t>References</w:t>
            </w:r>
            <w:r w:rsidR="00ED745C" w:rsidRPr="008A15ED">
              <w:rPr>
                <w:b w:val="0"/>
                <w:bCs/>
                <w:noProof/>
                <w:webHidden/>
                <w:sz w:val="24"/>
                <w:szCs w:val="24"/>
              </w:rPr>
              <w:tab/>
            </w:r>
            <w:r w:rsidR="00ED745C" w:rsidRPr="008A15ED">
              <w:rPr>
                <w:b w:val="0"/>
                <w:bCs/>
                <w:noProof/>
                <w:webHidden/>
                <w:sz w:val="24"/>
                <w:szCs w:val="24"/>
              </w:rPr>
              <w:fldChar w:fldCharType="begin"/>
            </w:r>
            <w:r w:rsidR="00ED745C" w:rsidRPr="008A15ED">
              <w:rPr>
                <w:b w:val="0"/>
                <w:bCs/>
                <w:noProof/>
                <w:webHidden/>
                <w:sz w:val="24"/>
                <w:szCs w:val="24"/>
              </w:rPr>
              <w:instrText xml:space="preserve"> PAGEREF _Toc227413300 \h </w:instrText>
            </w:r>
            <w:r w:rsidR="00ED745C" w:rsidRPr="008A15ED">
              <w:rPr>
                <w:b w:val="0"/>
                <w:bCs/>
                <w:noProof/>
                <w:webHidden/>
                <w:sz w:val="24"/>
                <w:szCs w:val="24"/>
              </w:rPr>
            </w:r>
            <w:r w:rsidR="00ED745C" w:rsidRPr="008A15ED">
              <w:rPr>
                <w:b w:val="0"/>
                <w:bCs/>
                <w:noProof/>
                <w:webHidden/>
                <w:sz w:val="24"/>
                <w:szCs w:val="24"/>
              </w:rPr>
              <w:fldChar w:fldCharType="separate"/>
            </w:r>
            <w:r w:rsidR="002F28E3">
              <w:rPr>
                <w:b w:val="0"/>
                <w:bCs/>
                <w:noProof/>
                <w:webHidden/>
                <w:sz w:val="24"/>
                <w:szCs w:val="24"/>
              </w:rPr>
              <w:t>124</w:t>
            </w:r>
            <w:r w:rsidR="00ED745C" w:rsidRPr="008A15ED">
              <w:rPr>
                <w:b w:val="0"/>
                <w:bCs/>
                <w:noProof/>
                <w:webHidden/>
                <w:sz w:val="24"/>
                <w:szCs w:val="24"/>
              </w:rPr>
              <w:fldChar w:fldCharType="end"/>
            </w:r>
          </w:hyperlink>
        </w:p>
        <w:p w14:paraId="606F029B" w14:textId="3F2DC30F" w:rsidR="00ED745C" w:rsidRPr="008A15ED" w:rsidRDefault="00000000">
          <w:pPr>
            <w:pStyle w:val="TOC1"/>
            <w:tabs>
              <w:tab w:val="left" w:pos="660"/>
              <w:tab w:val="right" w:leader="dot" w:pos="9440"/>
            </w:tabs>
            <w:rPr>
              <w:rFonts w:asciiTheme="minorHAnsi" w:eastAsiaTheme="minorEastAsia" w:hAnsiTheme="minorHAnsi"/>
              <w:b w:val="0"/>
              <w:bCs/>
              <w:noProof/>
              <w:kern w:val="2"/>
              <w:sz w:val="24"/>
              <w:szCs w:val="24"/>
              <w:lang w:eastAsia="en-IN"/>
              <w14:ligatures w14:val="standardContextual"/>
            </w:rPr>
          </w:pPr>
          <w:hyperlink w:anchor="_Toc227413301" w:history="1">
            <w:r w:rsidR="00ED745C" w:rsidRPr="008A15ED">
              <w:rPr>
                <w:rStyle w:val="Hyperlink"/>
                <w:b w:val="0"/>
                <w:bCs/>
                <w:noProof/>
                <w:sz w:val="24"/>
                <w:szCs w:val="24"/>
              </w:rPr>
              <w:t>24.</w:t>
            </w:r>
            <w:r w:rsidR="00ED745C" w:rsidRPr="008A15ED">
              <w:rPr>
                <w:rFonts w:asciiTheme="minorHAnsi" w:eastAsiaTheme="minorEastAsia" w:hAnsiTheme="minorHAnsi"/>
                <w:b w:val="0"/>
                <w:bCs/>
                <w:noProof/>
                <w:kern w:val="2"/>
                <w:sz w:val="24"/>
                <w:szCs w:val="24"/>
                <w:lang w:eastAsia="en-IN"/>
                <w14:ligatures w14:val="standardContextual"/>
              </w:rPr>
              <w:tab/>
            </w:r>
            <w:r w:rsidR="00ED745C" w:rsidRPr="008A15ED">
              <w:rPr>
                <w:rStyle w:val="Hyperlink"/>
                <w:b w:val="0"/>
                <w:bCs/>
                <w:noProof/>
                <w:sz w:val="24"/>
                <w:szCs w:val="24"/>
              </w:rPr>
              <w:t>Locality index</w:t>
            </w:r>
            <w:r w:rsidR="00ED745C" w:rsidRPr="008A15ED">
              <w:rPr>
                <w:b w:val="0"/>
                <w:bCs/>
                <w:noProof/>
                <w:webHidden/>
                <w:sz w:val="24"/>
                <w:szCs w:val="24"/>
              </w:rPr>
              <w:tab/>
            </w:r>
            <w:r w:rsidR="00ED745C" w:rsidRPr="008A15ED">
              <w:rPr>
                <w:b w:val="0"/>
                <w:bCs/>
                <w:noProof/>
                <w:webHidden/>
                <w:sz w:val="24"/>
                <w:szCs w:val="24"/>
              </w:rPr>
              <w:fldChar w:fldCharType="begin"/>
            </w:r>
            <w:r w:rsidR="00ED745C" w:rsidRPr="008A15ED">
              <w:rPr>
                <w:b w:val="0"/>
                <w:bCs/>
                <w:noProof/>
                <w:webHidden/>
                <w:sz w:val="24"/>
                <w:szCs w:val="24"/>
              </w:rPr>
              <w:instrText xml:space="preserve"> PAGEREF _Toc227413301 \h </w:instrText>
            </w:r>
            <w:r w:rsidR="00ED745C" w:rsidRPr="008A15ED">
              <w:rPr>
                <w:b w:val="0"/>
                <w:bCs/>
                <w:noProof/>
                <w:webHidden/>
                <w:sz w:val="24"/>
                <w:szCs w:val="24"/>
              </w:rPr>
            </w:r>
            <w:r w:rsidR="00ED745C" w:rsidRPr="008A15ED">
              <w:rPr>
                <w:b w:val="0"/>
                <w:bCs/>
                <w:noProof/>
                <w:webHidden/>
                <w:sz w:val="24"/>
                <w:szCs w:val="24"/>
              </w:rPr>
              <w:fldChar w:fldCharType="separate"/>
            </w:r>
            <w:r w:rsidR="002F28E3">
              <w:rPr>
                <w:b w:val="0"/>
                <w:bCs/>
                <w:noProof/>
                <w:webHidden/>
                <w:sz w:val="24"/>
                <w:szCs w:val="24"/>
              </w:rPr>
              <w:t>126</w:t>
            </w:r>
            <w:r w:rsidR="00ED745C" w:rsidRPr="008A15ED">
              <w:rPr>
                <w:b w:val="0"/>
                <w:bCs/>
                <w:noProof/>
                <w:webHidden/>
                <w:sz w:val="24"/>
                <w:szCs w:val="24"/>
              </w:rPr>
              <w:fldChar w:fldCharType="end"/>
            </w:r>
          </w:hyperlink>
        </w:p>
        <w:p w14:paraId="1DC3D51E" w14:textId="0CCD8877" w:rsidR="00ED745C" w:rsidRPr="008A15ED" w:rsidRDefault="00000000">
          <w:pPr>
            <w:pStyle w:val="TOC1"/>
            <w:tabs>
              <w:tab w:val="left" w:pos="660"/>
              <w:tab w:val="right" w:leader="dot" w:pos="9440"/>
            </w:tabs>
            <w:rPr>
              <w:rFonts w:asciiTheme="minorHAnsi" w:eastAsiaTheme="minorEastAsia" w:hAnsiTheme="minorHAnsi"/>
              <w:b w:val="0"/>
              <w:noProof/>
              <w:kern w:val="2"/>
              <w:sz w:val="24"/>
              <w:szCs w:val="24"/>
              <w:lang w:eastAsia="en-IN"/>
              <w14:ligatures w14:val="standardContextual"/>
            </w:rPr>
          </w:pPr>
          <w:hyperlink w:anchor="_Toc227413302" w:history="1">
            <w:r w:rsidR="00ED745C" w:rsidRPr="008A15ED">
              <w:rPr>
                <w:rStyle w:val="Hyperlink"/>
                <w:b w:val="0"/>
                <w:bCs/>
                <w:noProof/>
                <w:sz w:val="24"/>
                <w:szCs w:val="24"/>
              </w:rPr>
              <w:t>25.</w:t>
            </w:r>
            <w:r w:rsidR="00ED745C" w:rsidRPr="008A15ED">
              <w:rPr>
                <w:rFonts w:asciiTheme="minorHAnsi" w:eastAsiaTheme="minorEastAsia" w:hAnsiTheme="minorHAnsi"/>
                <w:b w:val="0"/>
                <w:bCs/>
                <w:noProof/>
                <w:kern w:val="2"/>
                <w:sz w:val="24"/>
                <w:szCs w:val="24"/>
                <w:lang w:eastAsia="en-IN"/>
                <w14:ligatures w14:val="standardContextual"/>
              </w:rPr>
              <w:tab/>
            </w:r>
            <w:r w:rsidR="00ED745C" w:rsidRPr="008A15ED">
              <w:rPr>
                <w:rStyle w:val="Hyperlink"/>
                <w:b w:val="0"/>
                <w:bCs/>
                <w:noProof/>
                <w:sz w:val="24"/>
                <w:szCs w:val="24"/>
              </w:rPr>
              <w:t>Acknowledgements</w:t>
            </w:r>
            <w:r w:rsidR="00ED745C" w:rsidRPr="008A15ED">
              <w:rPr>
                <w:b w:val="0"/>
                <w:bCs/>
                <w:noProof/>
                <w:webHidden/>
                <w:sz w:val="24"/>
                <w:szCs w:val="24"/>
              </w:rPr>
              <w:tab/>
            </w:r>
            <w:r w:rsidR="00ED745C" w:rsidRPr="008A15ED">
              <w:rPr>
                <w:b w:val="0"/>
                <w:bCs/>
                <w:noProof/>
                <w:webHidden/>
                <w:sz w:val="24"/>
                <w:szCs w:val="24"/>
              </w:rPr>
              <w:fldChar w:fldCharType="begin"/>
            </w:r>
            <w:r w:rsidR="00ED745C" w:rsidRPr="008A15ED">
              <w:rPr>
                <w:b w:val="0"/>
                <w:bCs/>
                <w:noProof/>
                <w:webHidden/>
                <w:sz w:val="24"/>
                <w:szCs w:val="24"/>
              </w:rPr>
              <w:instrText xml:space="preserve"> PAGEREF _Toc227413302 \h </w:instrText>
            </w:r>
            <w:r w:rsidR="00ED745C" w:rsidRPr="008A15ED">
              <w:rPr>
                <w:b w:val="0"/>
                <w:bCs/>
                <w:noProof/>
                <w:webHidden/>
                <w:sz w:val="24"/>
                <w:szCs w:val="24"/>
              </w:rPr>
            </w:r>
            <w:r w:rsidR="00ED745C" w:rsidRPr="008A15ED">
              <w:rPr>
                <w:b w:val="0"/>
                <w:bCs/>
                <w:noProof/>
                <w:webHidden/>
                <w:sz w:val="24"/>
                <w:szCs w:val="24"/>
              </w:rPr>
              <w:fldChar w:fldCharType="separate"/>
            </w:r>
            <w:r w:rsidR="002F28E3">
              <w:rPr>
                <w:b w:val="0"/>
                <w:bCs/>
                <w:noProof/>
                <w:webHidden/>
                <w:sz w:val="24"/>
                <w:szCs w:val="24"/>
              </w:rPr>
              <w:t>126</w:t>
            </w:r>
            <w:r w:rsidR="00ED745C" w:rsidRPr="008A15ED">
              <w:rPr>
                <w:b w:val="0"/>
                <w:bCs/>
                <w:noProof/>
                <w:webHidden/>
                <w:sz w:val="24"/>
                <w:szCs w:val="24"/>
              </w:rPr>
              <w:fldChar w:fldCharType="end"/>
            </w:r>
          </w:hyperlink>
        </w:p>
        <w:p w14:paraId="3AE3C576" w14:textId="7CD3AD72" w:rsidR="00332975" w:rsidRPr="00FA7A89" w:rsidRDefault="00CF5179" w:rsidP="00475C5C">
          <w:pPr>
            <w:spacing w:line="360" w:lineRule="auto"/>
            <w:rPr>
              <w:color w:val="FF0000"/>
            </w:rPr>
          </w:pPr>
          <w:r w:rsidRPr="00FA7A89">
            <w:rPr>
              <w:rFonts w:ascii="Cambria" w:hAnsi="Cambria"/>
              <w:color w:val="FF0000"/>
            </w:rPr>
            <w:fldChar w:fldCharType="end"/>
          </w:r>
        </w:p>
      </w:sdtContent>
    </w:sdt>
    <w:p w14:paraId="3A395BCB" w14:textId="141FC3E5" w:rsidR="00A51C0E" w:rsidRPr="00555280" w:rsidRDefault="00A51C0E" w:rsidP="009E6FE9">
      <w:pPr>
        <w:pStyle w:val="Heading1"/>
        <w:tabs>
          <w:tab w:val="left" w:pos="360"/>
        </w:tabs>
        <w:spacing w:line="360" w:lineRule="auto"/>
        <w:jc w:val="both"/>
        <w:rPr>
          <w:rFonts w:ascii="Cambria" w:hAnsi="Cambria"/>
          <w:b/>
          <w:bCs/>
          <w:color w:val="auto"/>
          <w:sz w:val="28"/>
          <w:szCs w:val="28"/>
          <w:lang w:val="en-US"/>
        </w:rPr>
      </w:pPr>
      <w:bookmarkStart w:id="2" w:name="_Toc227413212"/>
      <w:bookmarkStart w:id="3" w:name="_Toc201392704"/>
      <w:r w:rsidRPr="00555280">
        <w:rPr>
          <w:rFonts w:ascii="Cambria" w:hAnsi="Cambria"/>
          <w:b/>
          <w:bCs/>
          <w:color w:val="auto"/>
          <w:sz w:val="28"/>
          <w:szCs w:val="28"/>
          <w:lang w:val="en-US"/>
        </w:rPr>
        <w:t>LIST OF FIGURES</w:t>
      </w:r>
      <w:bookmarkEnd w:id="2"/>
    </w:p>
    <w:bookmarkEnd w:id="3"/>
    <w:p w14:paraId="3FB7CA78" w14:textId="4CC583CE" w:rsidR="00FE712E" w:rsidRPr="00FE712E" w:rsidRDefault="009E6FE9">
      <w:pPr>
        <w:pStyle w:val="TableofFigures"/>
        <w:tabs>
          <w:tab w:val="right" w:leader="dot" w:pos="9440"/>
        </w:tabs>
        <w:rPr>
          <w:rFonts w:eastAsiaTheme="minorEastAsia" w:cstheme="minorBidi"/>
          <w:i w:val="0"/>
          <w:iCs w:val="0"/>
          <w:noProof/>
          <w:color w:val="auto"/>
          <w:kern w:val="2"/>
          <w:sz w:val="22"/>
          <w:szCs w:val="22"/>
          <w:lang w:eastAsia="en-IN"/>
          <w14:ligatures w14:val="standardContextual"/>
        </w:rPr>
      </w:pPr>
      <w:r w:rsidRPr="00ED745C">
        <w:rPr>
          <w:rFonts w:ascii="Cambria" w:hAnsi="Cambria"/>
          <w:color w:val="FF0000"/>
          <w:sz w:val="22"/>
          <w:szCs w:val="22"/>
          <w:lang w:val="en-US"/>
        </w:rPr>
        <w:fldChar w:fldCharType="begin"/>
      </w:r>
      <w:r w:rsidRPr="00ED745C">
        <w:rPr>
          <w:rFonts w:ascii="Cambria" w:hAnsi="Cambria"/>
          <w:color w:val="FF0000"/>
          <w:sz w:val="22"/>
          <w:szCs w:val="22"/>
          <w:lang w:val="en-US"/>
        </w:rPr>
        <w:instrText xml:space="preserve"> TOC \h \z \c "Figure" </w:instrText>
      </w:r>
      <w:r w:rsidRPr="00ED745C">
        <w:rPr>
          <w:rFonts w:ascii="Cambria" w:hAnsi="Cambria"/>
          <w:color w:val="FF0000"/>
          <w:sz w:val="22"/>
          <w:szCs w:val="22"/>
          <w:lang w:val="en-US"/>
        </w:rPr>
        <w:fldChar w:fldCharType="separate"/>
      </w:r>
      <w:hyperlink w:anchor="_Toc228370358" w:history="1">
        <w:r w:rsidR="00FE712E" w:rsidRPr="00FE712E">
          <w:rPr>
            <w:rStyle w:val="Hyperlink"/>
            <w:rFonts w:ascii="Cambria" w:hAnsi="Cambria"/>
            <w:noProof/>
            <w:sz w:val="22"/>
            <w:szCs w:val="22"/>
          </w:rPr>
          <w:t>Figure 1: REE composition by end use</w:t>
        </w:r>
        <w:r w:rsidR="00FE712E" w:rsidRPr="00FE712E">
          <w:rPr>
            <w:noProof/>
            <w:webHidden/>
            <w:sz w:val="22"/>
            <w:szCs w:val="22"/>
          </w:rPr>
          <w:tab/>
        </w:r>
        <w:r w:rsidR="00FE712E" w:rsidRPr="00FE712E">
          <w:rPr>
            <w:noProof/>
            <w:webHidden/>
            <w:sz w:val="22"/>
            <w:szCs w:val="22"/>
          </w:rPr>
          <w:fldChar w:fldCharType="begin"/>
        </w:r>
        <w:r w:rsidR="00FE712E" w:rsidRPr="00FE712E">
          <w:rPr>
            <w:noProof/>
            <w:webHidden/>
            <w:sz w:val="22"/>
            <w:szCs w:val="22"/>
          </w:rPr>
          <w:instrText xml:space="preserve"> PAGEREF _Toc228370358 \h </w:instrText>
        </w:r>
        <w:r w:rsidR="00FE712E" w:rsidRPr="00FE712E">
          <w:rPr>
            <w:noProof/>
            <w:webHidden/>
            <w:sz w:val="22"/>
            <w:szCs w:val="22"/>
          </w:rPr>
        </w:r>
        <w:r w:rsidR="00FE712E" w:rsidRPr="00FE712E">
          <w:rPr>
            <w:noProof/>
            <w:webHidden/>
            <w:sz w:val="22"/>
            <w:szCs w:val="22"/>
          </w:rPr>
          <w:fldChar w:fldCharType="separate"/>
        </w:r>
        <w:r w:rsidR="002F28E3">
          <w:rPr>
            <w:noProof/>
            <w:webHidden/>
            <w:sz w:val="22"/>
            <w:szCs w:val="22"/>
          </w:rPr>
          <w:t>11</w:t>
        </w:r>
        <w:r w:rsidR="00FE712E" w:rsidRPr="00FE712E">
          <w:rPr>
            <w:noProof/>
            <w:webHidden/>
            <w:sz w:val="22"/>
            <w:szCs w:val="22"/>
          </w:rPr>
          <w:fldChar w:fldCharType="end"/>
        </w:r>
      </w:hyperlink>
    </w:p>
    <w:p w14:paraId="08DF3F01" w14:textId="4DBEAA89" w:rsidR="00FE712E" w:rsidRPr="00FE712E" w:rsidRDefault="00000000">
      <w:pPr>
        <w:pStyle w:val="TableofFigures"/>
        <w:tabs>
          <w:tab w:val="right" w:leader="dot" w:pos="9440"/>
        </w:tabs>
        <w:rPr>
          <w:rFonts w:eastAsiaTheme="minorEastAsia" w:cstheme="minorBidi"/>
          <w:i w:val="0"/>
          <w:iCs w:val="0"/>
          <w:noProof/>
          <w:color w:val="auto"/>
          <w:kern w:val="2"/>
          <w:sz w:val="22"/>
          <w:szCs w:val="22"/>
          <w:lang w:eastAsia="en-IN"/>
          <w14:ligatures w14:val="standardContextual"/>
        </w:rPr>
      </w:pPr>
      <w:hyperlink w:anchor="_Toc228370359" w:history="1">
        <w:r w:rsidR="00FE712E" w:rsidRPr="00FE712E">
          <w:rPr>
            <w:rStyle w:val="Hyperlink"/>
            <w:rFonts w:ascii="Cambria" w:hAnsi="Cambria"/>
            <w:noProof/>
            <w:sz w:val="22"/>
            <w:szCs w:val="22"/>
          </w:rPr>
          <w:t>Figure 2: REE in automobile</w:t>
        </w:r>
        <w:r w:rsidR="00FE712E" w:rsidRPr="00FE712E">
          <w:rPr>
            <w:noProof/>
            <w:webHidden/>
            <w:sz w:val="22"/>
            <w:szCs w:val="22"/>
          </w:rPr>
          <w:tab/>
        </w:r>
        <w:r w:rsidR="00FE712E" w:rsidRPr="00FE712E">
          <w:rPr>
            <w:noProof/>
            <w:webHidden/>
            <w:sz w:val="22"/>
            <w:szCs w:val="22"/>
          </w:rPr>
          <w:fldChar w:fldCharType="begin"/>
        </w:r>
        <w:r w:rsidR="00FE712E" w:rsidRPr="00FE712E">
          <w:rPr>
            <w:noProof/>
            <w:webHidden/>
            <w:sz w:val="22"/>
            <w:szCs w:val="22"/>
          </w:rPr>
          <w:instrText xml:space="preserve"> PAGEREF _Toc228370359 \h </w:instrText>
        </w:r>
        <w:r w:rsidR="00FE712E" w:rsidRPr="00FE712E">
          <w:rPr>
            <w:noProof/>
            <w:webHidden/>
            <w:sz w:val="22"/>
            <w:szCs w:val="22"/>
          </w:rPr>
        </w:r>
        <w:r w:rsidR="00FE712E" w:rsidRPr="00FE712E">
          <w:rPr>
            <w:noProof/>
            <w:webHidden/>
            <w:sz w:val="22"/>
            <w:szCs w:val="22"/>
          </w:rPr>
          <w:fldChar w:fldCharType="separate"/>
        </w:r>
        <w:r w:rsidR="002F28E3">
          <w:rPr>
            <w:noProof/>
            <w:webHidden/>
            <w:sz w:val="22"/>
            <w:szCs w:val="22"/>
          </w:rPr>
          <w:t>11</w:t>
        </w:r>
        <w:r w:rsidR="00FE712E" w:rsidRPr="00FE712E">
          <w:rPr>
            <w:noProof/>
            <w:webHidden/>
            <w:sz w:val="22"/>
            <w:szCs w:val="22"/>
          </w:rPr>
          <w:fldChar w:fldCharType="end"/>
        </w:r>
      </w:hyperlink>
    </w:p>
    <w:p w14:paraId="7780C1EE" w14:textId="0FF3DCEF" w:rsidR="00FE712E" w:rsidRPr="00FE712E" w:rsidRDefault="00000000">
      <w:pPr>
        <w:pStyle w:val="TableofFigures"/>
        <w:tabs>
          <w:tab w:val="right" w:leader="dot" w:pos="9440"/>
        </w:tabs>
        <w:rPr>
          <w:rFonts w:eastAsiaTheme="minorEastAsia" w:cstheme="minorBidi"/>
          <w:i w:val="0"/>
          <w:iCs w:val="0"/>
          <w:noProof/>
          <w:color w:val="auto"/>
          <w:kern w:val="2"/>
          <w:sz w:val="22"/>
          <w:szCs w:val="22"/>
          <w:lang w:eastAsia="en-IN"/>
          <w14:ligatures w14:val="standardContextual"/>
        </w:rPr>
      </w:pPr>
      <w:hyperlink w:anchor="_Toc228370360" w:history="1">
        <w:r w:rsidR="00FE712E" w:rsidRPr="00FE712E">
          <w:rPr>
            <w:rStyle w:val="Hyperlink"/>
            <w:rFonts w:ascii="Nirmala UI" w:hAnsi="Nirmala UI" w:cs="Nirmala UI" w:hint="cs"/>
            <w:noProof/>
            <w:sz w:val="22"/>
            <w:szCs w:val="22"/>
            <w:cs/>
            <w:lang w:bidi="hi-IN"/>
          </w:rPr>
          <w:t>चित्र</w:t>
        </w:r>
        <w:r w:rsidR="00FE712E" w:rsidRPr="00FE712E">
          <w:rPr>
            <w:rStyle w:val="Hyperlink"/>
            <w:rFonts w:ascii="Nirmala UI" w:hAnsi="Nirmala UI" w:cs="Nirmala UI"/>
            <w:noProof/>
            <w:sz w:val="22"/>
            <w:szCs w:val="22"/>
          </w:rPr>
          <w:t xml:space="preserve"> 3: </w:t>
        </w:r>
        <w:r w:rsidR="00FE712E" w:rsidRPr="00FE712E">
          <w:rPr>
            <w:rStyle w:val="Hyperlink"/>
            <w:rFonts w:ascii="Nirmala UI" w:hAnsi="Nirmala UI" w:cs="Nirmala UI" w:hint="cs"/>
            <w:noProof/>
            <w:sz w:val="22"/>
            <w:szCs w:val="22"/>
            <w:cs/>
            <w:lang w:bidi="hi-IN"/>
          </w:rPr>
          <w:t>लक्षित</w:t>
        </w:r>
        <w:r w:rsidR="00FE712E" w:rsidRPr="00FE712E">
          <w:rPr>
            <w:rStyle w:val="Hyperlink"/>
            <w:rFonts w:ascii="Nirmala UI" w:hAnsi="Nirmala UI" w:cs="Nirmala UI"/>
            <w:noProof/>
            <w:sz w:val="22"/>
            <w:szCs w:val="22"/>
            <w:cs/>
            <w:lang w:bidi="hi-IN"/>
          </w:rPr>
          <w:t xml:space="preserve"> </w:t>
        </w:r>
        <w:r w:rsidR="00FE712E" w:rsidRPr="00FE712E">
          <w:rPr>
            <w:rStyle w:val="Hyperlink"/>
            <w:rFonts w:ascii="Nirmala UI" w:hAnsi="Nirmala UI" w:cs="Nirmala UI" w:hint="cs"/>
            <w:noProof/>
            <w:sz w:val="22"/>
            <w:szCs w:val="22"/>
            <w:cs/>
            <w:lang w:bidi="hi-IN"/>
          </w:rPr>
          <w:t>उपयोग</w:t>
        </w:r>
        <w:r w:rsidR="00FE712E" w:rsidRPr="00FE712E">
          <w:rPr>
            <w:rStyle w:val="Hyperlink"/>
            <w:rFonts w:ascii="Nirmala UI" w:hAnsi="Nirmala UI" w:cs="Nirmala UI"/>
            <w:noProof/>
            <w:sz w:val="22"/>
            <w:szCs w:val="22"/>
            <w:cs/>
            <w:lang w:bidi="hi-IN"/>
          </w:rPr>
          <w:t xml:space="preserve"> </w:t>
        </w:r>
        <w:r w:rsidR="00FE712E" w:rsidRPr="00FE712E">
          <w:rPr>
            <w:rStyle w:val="Hyperlink"/>
            <w:rFonts w:ascii="Nirmala UI" w:hAnsi="Nirmala UI" w:cs="Nirmala UI" w:hint="cs"/>
            <w:noProof/>
            <w:sz w:val="22"/>
            <w:szCs w:val="22"/>
            <w:cs/>
            <w:lang w:bidi="hi-IN"/>
          </w:rPr>
          <w:t>द्वारा</w:t>
        </w:r>
        <w:r w:rsidR="00FE712E" w:rsidRPr="00FE712E">
          <w:rPr>
            <w:rStyle w:val="Hyperlink"/>
            <w:rFonts w:ascii="Nirmala UI" w:hAnsi="Nirmala UI" w:cs="Nirmala UI"/>
            <w:noProof/>
            <w:sz w:val="22"/>
            <w:szCs w:val="22"/>
            <w:cs/>
            <w:lang w:bidi="hi-IN"/>
          </w:rPr>
          <w:t xml:space="preserve"> </w:t>
        </w:r>
        <w:r w:rsidR="00FE712E" w:rsidRPr="00FE712E">
          <w:rPr>
            <w:rStyle w:val="Hyperlink"/>
            <w:rFonts w:ascii="Nirmala UI" w:hAnsi="Nirmala UI" w:cs="Nirmala UI" w:hint="cs"/>
            <w:noProof/>
            <w:sz w:val="22"/>
            <w:szCs w:val="22"/>
            <w:cs/>
            <w:lang w:bidi="hi-IN"/>
          </w:rPr>
          <w:t>आरईई</w:t>
        </w:r>
        <w:r w:rsidR="00FE712E" w:rsidRPr="00FE712E">
          <w:rPr>
            <w:rStyle w:val="Hyperlink"/>
            <w:rFonts w:ascii="Nirmala UI" w:hAnsi="Nirmala UI" w:cs="Nirmala UI"/>
            <w:noProof/>
            <w:sz w:val="22"/>
            <w:szCs w:val="22"/>
            <w:cs/>
            <w:lang w:bidi="hi-IN"/>
          </w:rPr>
          <w:t xml:space="preserve"> </w:t>
        </w:r>
        <w:r w:rsidR="00FE712E" w:rsidRPr="00FE712E">
          <w:rPr>
            <w:rStyle w:val="Hyperlink"/>
            <w:rFonts w:ascii="Nirmala UI" w:hAnsi="Nirmala UI" w:cs="Nirmala UI" w:hint="cs"/>
            <w:noProof/>
            <w:sz w:val="22"/>
            <w:szCs w:val="22"/>
            <w:cs/>
            <w:lang w:bidi="hi-IN"/>
          </w:rPr>
          <w:t>संरचना</w:t>
        </w:r>
        <w:r w:rsidR="00FE712E" w:rsidRPr="00FE712E">
          <w:rPr>
            <w:noProof/>
            <w:webHidden/>
            <w:sz w:val="22"/>
            <w:szCs w:val="22"/>
          </w:rPr>
          <w:tab/>
        </w:r>
        <w:r w:rsidR="00FE712E" w:rsidRPr="00FE712E">
          <w:rPr>
            <w:noProof/>
            <w:webHidden/>
            <w:sz w:val="22"/>
            <w:szCs w:val="22"/>
          </w:rPr>
          <w:fldChar w:fldCharType="begin"/>
        </w:r>
        <w:r w:rsidR="00FE712E" w:rsidRPr="00FE712E">
          <w:rPr>
            <w:noProof/>
            <w:webHidden/>
            <w:sz w:val="22"/>
            <w:szCs w:val="22"/>
          </w:rPr>
          <w:instrText xml:space="preserve"> PAGEREF _Toc228370360 \h </w:instrText>
        </w:r>
        <w:r w:rsidR="00FE712E" w:rsidRPr="00FE712E">
          <w:rPr>
            <w:noProof/>
            <w:webHidden/>
            <w:sz w:val="22"/>
            <w:szCs w:val="22"/>
          </w:rPr>
        </w:r>
        <w:r w:rsidR="00FE712E" w:rsidRPr="00FE712E">
          <w:rPr>
            <w:noProof/>
            <w:webHidden/>
            <w:sz w:val="22"/>
            <w:szCs w:val="22"/>
          </w:rPr>
          <w:fldChar w:fldCharType="separate"/>
        </w:r>
        <w:r w:rsidR="002F28E3">
          <w:rPr>
            <w:noProof/>
            <w:webHidden/>
            <w:sz w:val="22"/>
            <w:szCs w:val="22"/>
          </w:rPr>
          <w:t>17</w:t>
        </w:r>
        <w:r w:rsidR="00FE712E" w:rsidRPr="00FE712E">
          <w:rPr>
            <w:noProof/>
            <w:webHidden/>
            <w:sz w:val="22"/>
            <w:szCs w:val="22"/>
          </w:rPr>
          <w:fldChar w:fldCharType="end"/>
        </w:r>
      </w:hyperlink>
    </w:p>
    <w:p w14:paraId="219CCCFC" w14:textId="6156E11C" w:rsidR="00FE712E" w:rsidRPr="00FE712E" w:rsidRDefault="00000000">
      <w:pPr>
        <w:pStyle w:val="TableofFigures"/>
        <w:tabs>
          <w:tab w:val="right" w:leader="dot" w:pos="9440"/>
        </w:tabs>
        <w:rPr>
          <w:rFonts w:eastAsiaTheme="minorEastAsia" w:cstheme="minorBidi"/>
          <w:i w:val="0"/>
          <w:iCs w:val="0"/>
          <w:noProof/>
          <w:color w:val="auto"/>
          <w:kern w:val="2"/>
          <w:sz w:val="22"/>
          <w:szCs w:val="22"/>
          <w:lang w:eastAsia="en-IN"/>
          <w14:ligatures w14:val="standardContextual"/>
        </w:rPr>
      </w:pPr>
      <w:hyperlink w:anchor="_Toc228370361" w:history="1">
        <w:r w:rsidR="00FE712E" w:rsidRPr="00FE712E">
          <w:rPr>
            <w:rStyle w:val="Hyperlink"/>
            <w:rFonts w:ascii="Nirmala UI" w:hAnsi="Nirmala UI" w:cs="Nirmala UI" w:hint="cs"/>
            <w:noProof/>
            <w:sz w:val="22"/>
            <w:szCs w:val="22"/>
            <w:cs/>
            <w:lang w:bidi="hi-IN"/>
          </w:rPr>
          <w:t>चित्र</w:t>
        </w:r>
        <w:r w:rsidR="00FE712E" w:rsidRPr="00FE712E">
          <w:rPr>
            <w:rStyle w:val="Hyperlink"/>
            <w:rFonts w:ascii="Nirmala UI" w:hAnsi="Nirmala UI" w:cs="Nirmala UI"/>
            <w:noProof/>
            <w:sz w:val="22"/>
            <w:szCs w:val="22"/>
          </w:rPr>
          <w:t xml:space="preserve"> 4: </w:t>
        </w:r>
        <w:r w:rsidR="00FE712E" w:rsidRPr="00FE712E">
          <w:rPr>
            <w:rStyle w:val="Hyperlink"/>
            <w:rFonts w:ascii="Nirmala UI" w:hAnsi="Nirmala UI" w:cs="Nirmala UI" w:hint="cs"/>
            <w:noProof/>
            <w:sz w:val="22"/>
            <w:szCs w:val="22"/>
            <w:cs/>
            <w:lang w:bidi="hi-IN"/>
          </w:rPr>
          <w:t>ऑटोमोबाइल</w:t>
        </w:r>
        <w:r w:rsidR="00FE712E" w:rsidRPr="00FE712E">
          <w:rPr>
            <w:rStyle w:val="Hyperlink"/>
            <w:rFonts w:ascii="Nirmala UI" w:hAnsi="Nirmala UI" w:cs="Nirmala UI"/>
            <w:noProof/>
            <w:sz w:val="22"/>
            <w:szCs w:val="22"/>
            <w:cs/>
            <w:lang w:bidi="hi-IN"/>
          </w:rPr>
          <w:t xml:space="preserve"> </w:t>
        </w:r>
        <w:r w:rsidR="00FE712E" w:rsidRPr="00FE712E">
          <w:rPr>
            <w:rStyle w:val="Hyperlink"/>
            <w:rFonts w:ascii="Nirmala UI" w:hAnsi="Nirmala UI" w:cs="Nirmala UI" w:hint="cs"/>
            <w:noProof/>
            <w:sz w:val="22"/>
            <w:szCs w:val="22"/>
            <w:cs/>
            <w:lang w:bidi="hi-IN"/>
          </w:rPr>
          <w:t>में</w:t>
        </w:r>
        <w:r w:rsidR="00FE712E" w:rsidRPr="00FE712E">
          <w:rPr>
            <w:rStyle w:val="Hyperlink"/>
            <w:rFonts w:ascii="Nirmala UI" w:hAnsi="Nirmala UI" w:cs="Nirmala UI"/>
            <w:noProof/>
            <w:sz w:val="22"/>
            <w:szCs w:val="22"/>
            <w:cs/>
            <w:lang w:bidi="hi-IN"/>
          </w:rPr>
          <w:t xml:space="preserve"> </w:t>
        </w:r>
        <w:r w:rsidR="00FE712E" w:rsidRPr="00FE712E">
          <w:rPr>
            <w:rStyle w:val="Hyperlink"/>
            <w:rFonts w:ascii="Nirmala UI" w:hAnsi="Nirmala UI" w:cs="Nirmala UI" w:hint="cs"/>
            <w:noProof/>
            <w:sz w:val="22"/>
            <w:szCs w:val="22"/>
            <w:cs/>
            <w:lang w:bidi="hi-IN"/>
          </w:rPr>
          <w:t>आरईई</w:t>
        </w:r>
        <w:r w:rsidR="00FE712E" w:rsidRPr="00FE712E">
          <w:rPr>
            <w:noProof/>
            <w:webHidden/>
            <w:sz w:val="22"/>
            <w:szCs w:val="22"/>
          </w:rPr>
          <w:tab/>
        </w:r>
        <w:r w:rsidR="00FE712E" w:rsidRPr="00FE712E">
          <w:rPr>
            <w:noProof/>
            <w:webHidden/>
            <w:sz w:val="22"/>
            <w:szCs w:val="22"/>
          </w:rPr>
          <w:fldChar w:fldCharType="begin"/>
        </w:r>
        <w:r w:rsidR="00FE712E" w:rsidRPr="00FE712E">
          <w:rPr>
            <w:noProof/>
            <w:webHidden/>
            <w:sz w:val="22"/>
            <w:szCs w:val="22"/>
          </w:rPr>
          <w:instrText xml:space="preserve"> PAGEREF _Toc228370361 \h </w:instrText>
        </w:r>
        <w:r w:rsidR="00FE712E" w:rsidRPr="00FE712E">
          <w:rPr>
            <w:noProof/>
            <w:webHidden/>
            <w:sz w:val="22"/>
            <w:szCs w:val="22"/>
          </w:rPr>
        </w:r>
        <w:r w:rsidR="00FE712E" w:rsidRPr="00FE712E">
          <w:rPr>
            <w:noProof/>
            <w:webHidden/>
            <w:sz w:val="22"/>
            <w:szCs w:val="22"/>
          </w:rPr>
          <w:fldChar w:fldCharType="separate"/>
        </w:r>
        <w:r w:rsidR="002F28E3">
          <w:rPr>
            <w:noProof/>
            <w:webHidden/>
            <w:sz w:val="22"/>
            <w:szCs w:val="22"/>
          </w:rPr>
          <w:t>17</w:t>
        </w:r>
        <w:r w:rsidR="00FE712E" w:rsidRPr="00FE712E">
          <w:rPr>
            <w:noProof/>
            <w:webHidden/>
            <w:sz w:val="22"/>
            <w:szCs w:val="22"/>
          </w:rPr>
          <w:fldChar w:fldCharType="end"/>
        </w:r>
      </w:hyperlink>
    </w:p>
    <w:p w14:paraId="1770AD66" w14:textId="6D119371" w:rsidR="00FE712E" w:rsidRPr="00FE712E" w:rsidRDefault="00000000">
      <w:pPr>
        <w:pStyle w:val="TableofFigures"/>
        <w:tabs>
          <w:tab w:val="right" w:leader="dot" w:pos="9440"/>
        </w:tabs>
        <w:rPr>
          <w:rFonts w:eastAsiaTheme="minorEastAsia" w:cstheme="minorBidi"/>
          <w:i w:val="0"/>
          <w:iCs w:val="0"/>
          <w:noProof/>
          <w:color w:val="auto"/>
          <w:kern w:val="2"/>
          <w:sz w:val="22"/>
          <w:szCs w:val="22"/>
          <w:lang w:eastAsia="en-IN"/>
          <w14:ligatures w14:val="standardContextual"/>
        </w:rPr>
      </w:pPr>
      <w:hyperlink w:anchor="_Toc228370362" w:history="1">
        <w:r w:rsidR="00FE712E" w:rsidRPr="00FE712E">
          <w:rPr>
            <w:rStyle w:val="Hyperlink"/>
            <w:rFonts w:ascii="Cambria" w:hAnsi="Cambria"/>
            <w:noProof/>
            <w:sz w:val="22"/>
            <w:szCs w:val="22"/>
          </w:rPr>
          <w:t>Figure 5: Key Map</w:t>
        </w:r>
        <w:r w:rsidR="00FE712E" w:rsidRPr="00FE712E">
          <w:rPr>
            <w:noProof/>
            <w:webHidden/>
            <w:sz w:val="22"/>
            <w:szCs w:val="22"/>
          </w:rPr>
          <w:tab/>
        </w:r>
        <w:r w:rsidR="00FE712E" w:rsidRPr="00FE712E">
          <w:rPr>
            <w:noProof/>
            <w:webHidden/>
            <w:sz w:val="22"/>
            <w:szCs w:val="22"/>
          </w:rPr>
          <w:fldChar w:fldCharType="begin"/>
        </w:r>
        <w:r w:rsidR="00FE712E" w:rsidRPr="00FE712E">
          <w:rPr>
            <w:noProof/>
            <w:webHidden/>
            <w:sz w:val="22"/>
            <w:szCs w:val="22"/>
          </w:rPr>
          <w:instrText xml:space="preserve"> PAGEREF _Toc228370362 \h </w:instrText>
        </w:r>
        <w:r w:rsidR="00FE712E" w:rsidRPr="00FE712E">
          <w:rPr>
            <w:noProof/>
            <w:webHidden/>
            <w:sz w:val="22"/>
            <w:szCs w:val="22"/>
          </w:rPr>
        </w:r>
        <w:r w:rsidR="00FE712E" w:rsidRPr="00FE712E">
          <w:rPr>
            <w:noProof/>
            <w:webHidden/>
            <w:sz w:val="22"/>
            <w:szCs w:val="22"/>
          </w:rPr>
          <w:fldChar w:fldCharType="separate"/>
        </w:r>
        <w:r w:rsidR="002F28E3">
          <w:rPr>
            <w:noProof/>
            <w:webHidden/>
            <w:sz w:val="22"/>
            <w:szCs w:val="22"/>
          </w:rPr>
          <w:t>23</w:t>
        </w:r>
        <w:r w:rsidR="00FE712E" w:rsidRPr="00FE712E">
          <w:rPr>
            <w:noProof/>
            <w:webHidden/>
            <w:sz w:val="22"/>
            <w:szCs w:val="22"/>
          </w:rPr>
          <w:fldChar w:fldCharType="end"/>
        </w:r>
      </w:hyperlink>
    </w:p>
    <w:p w14:paraId="58B8F154" w14:textId="2F0615E6" w:rsidR="00FE712E" w:rsidRPr="00FE712E" w:rsidRDefault="00000000">
      <w:pPr>
        <w:pStyle w:val="TableofFigures"/>
        <w:tabs>
          <w:tab w:val="right" w:leader="dot" w:pos="9440"/>
        </w:tabs>
        <w:rPr>
          <w:rFonts w:eastAsiaTheme="minorEastAsia" w:cstheme="minorBidi"/>
          <w:i w:val="0"/>
          <w:iCs w:val="0"/>
          <w:noProof/>
          <w:color w:val="auto"/>
          <w:kern w:val="2"/>
          <w:sz w:val="22"/>
          <w:szCs w:val="22"/>
          <w:lang w:eastAsia="en-IN"/>
          <w14:ligatures w14:val="standardContextual"/>
        </w:rPr>
      </w:pPr>
      <w:hyperlink w:anchor="_Toc228370363" w:history="1">
        <w:r w:rsidR="00FE712E" w:rsidRPr="00FE712E">
          <w:rPr>
            <w:rStyle w:val="Hyperlink"/>
            <w:rFonts w:ascii="Cambria" w:hAnsi="Cambria"/>
            <w:noProof/>
            <w:sz w:val="22"/>
            <w:szCs w:val="22"/>
          </w:rPr>
          <w:t>Figure 6:The Block demarcated and shown on SoI TS No. 57L/07.</w:t>
        </w:r>
        <w:r w:rsidR="00FE712E" w:rsidRPr="00FE712E">
          <w:rPr>
            <w:noProof/>
            <w:webHidden/>
            <w:sz w:val="22"/>
            <w:szCs w:val="22"/>
          </w:rPr>
          <w:tab/>
        </w:r>
        <w:r w:rsidR="00FE712E" w:rsidRPr="00FE712E">
          <w:rPr>
            <w:noProof/>
            <w:webHidden/>
            <w:sz w:val="22"/>
            <w:szCs w:val="22"/>
          </w:rPr>
          <w:fldChar w:fldCharType="begin"/>
        </w:r>
        <w:r w:rsidR="00FE712E" w:rsidRPr="00FE712E">
          <w:rPr>
            <w:noProof/>
            <w:webHidden/>
            <w:sz w:val="22"/>
            <w:szCs w:val="22"/>
          </w:rPr>
          <w:instrText xml:space="preserve"> PAGEREF _Toc228370363 \h </w:instrText>
        </w:r>
        <w:r w:rsidR="00FE712E" w:rsidRPr="00FE712E">
          <w:rPr>
            <w:noProof/>
            <w:webHidden/>
            <w:sz w:val="22"/>
            <w:szCs w:val="22"/>
          </w:rPr>
        </w:r>
        <w:r w:rsidR="00FE712E" w:rsidRPr="00FE712E">
          <w:rPr>
            <w:noProof/>
            <w:webHidden/>
            <w:sz w:val="22"/>
            <w:szCs w:val="22"/>
          </w:rPr>
          <w:fldChar w:fldCharType="separate"/>
        </w:r>
        <w:r w:rsidR="002F28E3">
          <w:rPr>
            <w:noProof/>
            <w:webHidden/>
            <w:sz w:val="22"/>
            <w:szCs w:val="22"/>
          </w:rPr>
          <w:t>23</w:t>
        </w:r>
        <w:r w:rsidR="00FE712E" w:rsidRPr="00FE712E">
          <w:rPr>
            <w:noProof/>
            <w:webHidden/>
            <w:sz w:val="22"/>
            <w:szCs w:val="22"/>
          </w:rPr>
          <w:fldChar w:fldCharType="end"/>
        </w:r>
      </w:hyperlink>
    </w:p>
    <w:p w14:paraId="4A0F0419" w14:textId="11586F62" w:rsidR="00FE712E" w:rsidRPr="00FE712E" w:rsidRDefault="00000000">
      <w:pPr>
        <w:pStyle w:val="TableofFigures"/>
        <w:tabs>
          <w:tab w:val="right" w:leader="dot" w:pos="9440"/>
        </w:tabs>
        <w:rPr>
          <w:rFonts w:eastAsiaTheme="minorEastAsia" w:cstheme="minorBidi"/>
          <w:i w:val="0"/>
          <w:iCs w:val="0"/>
          <w:noProof/>
          <w:color w:val="auto"/>
          <w:kern w:val="2"/>
          <w:sz w:val="22"/>
          <w:szCs w:val="22"/>
          <w:lang w:eastAsia="en-IN"/>
          <w14:ligatures w14:val="standardContextual"/>
        </w:rPr>
      </w:pPr>
      <w:hyperlink w:anchor="_Toc228370364" w:history="1">
        <w:r w:rsidR="00FE712E" w:rsidRPr="00FE712E">
          <w:rPr>
            <w:rStyle w:val="Hyperlink"/>
            <w:rFonts w:ascii="Cambria" w:hAnsi="Cambria"/>
            <w:noProof/>
            <w:sz w:val="22"/>
            <w:szCs w:val="22"/>
          </w:rPr>
          <w:t>Figure 7: Pictorial representation of sub blocks</w:t>
        </w:r>
        <w:r w:rsidR="00FE712E" w:rsidRPr="00FE712E">
          <w:rPr>
            <w:noProof/>
            <w:webHidden/>
            <w:sz w:val="22"/>
            <w:szCs w:val="22"/>
          </w:rPr>
          <w:tab/>
        </w:r>
        <w:r w:rsidR="00FE712E" w:rsidRPr="00FE712E">
          <w:rPr>
            <w:noProof/>
            <w:webHidden/>
            <w:sz w:val="22"/>
            <w:szCs w:val="22"/>
          </w:rPr>
          <w:fldChar w:fldCharType="begin"/>
        </w:r>
        <w:r w:rsidR="00FE712E" w:rsidRPr="00FE712E">
          <w:rPr>
            <w:noProof/>
            <w:webHidden/>
            <w:sz w:val="22"/>
            <w:szCs w:val="22"/>
          </w:rPr>
          <w:instrText xml:space="preserve"> PAGEREF _Toc228370364 \h </w:instrText>
        </w:r>
        <w:r w:rsidR="00FE712E" w:rsidRPr="00FE712E">
          <w:rPr>
            <w:noProof/>
            <w:webHidden/>
            <w:sz w:val="22"/>
            <w:szCs w:val="22"/>
          </w:rPr>
        </w:r>
        <w:r w:rsidR="00FE712E" w:rsidRPr="00FE712E">
          <w:rPr>
            <w:noProof/>
            <w:webHidden/>
            <w:sz w:val="22"/>
            <w:szCs w:val="22"/>
          </w:rPr>
          <w:fldChar w:fldCharType="separate"/>
        </w:r>
        <w:r w:rsidR="002F28E3">
          <w:rPr>
            <w:noProof/>
            <w:webHidden/>
            <w:sz w:val="22"/>
            <w:szCs w:val="22"/>
          </w:rPr>
          <w:t>26</w:t>
        </w:r>
        <w:r w:rsidR="00FE712E" w:rsidRPr="00FE712E">
          <w:rPr>
            <w:noProof/>
            <w:webHidden/>
            <w:sz w:val="22"/>
            <w:szCs w:val="22"/>
          </w:rPr>
          <w:fldChar w:fldCharType="end"/>
        </w:r>
      </w:hyperlink>
    </w:p>
    <w:p w14:paraId="3D1D1217" w14:textId="3C5F22BA" w:rsidR="00FE712E" w:rsidRPr="00FE712E" w:rsidRDefault="00000000">
      <w:pPr>
        <w:pStyle w:val="TableofFigures"/>
        <w:tabs>
          <w:tab w:val="right" w:leader="dot" w:pos="9440"/>
        </w:tabs>
        <w:rPr>
          <w:rFonts w:eastAsiaTheme="minorEastAsia" w:cstheme="minorBidi"/>
          <w:i w:val="0"/>
          <w:iCs w:val="0"/>
          <w:noProof/>
          <w:color w:val="auto"/>
          <w:kern w:val="2"/>
          <w:sz w:val="22"/>
          <w:szCs w:val="22"/>
          <w:lang w:eastAsia="en-IN"/>
          <w14:ligatures w14:val="standardContextual"/>
        </w:rPr>
      </w:pPr>
      <w:hyperlink w:anchor="_Toc228370365" w:history="1">
        <w:r w:rsidR="00FE712E" w:rsidRPr="00FE712E">
          <w:rPr>
            <w:rStyle w:val="Hyperlink"/>
            <w:rFonts w:ascii="Cambria" w:hAnsi="Cambria"/>
            <w:noProof/>
            <w:sz w:val="22"/>
            <w:szCs w:val="22"/>
          </w:rPr>
          <w:t>Figure 8</w:t>
        </w:r>
        <w:r w:rsidR="00FE712E" w:rsidRPr="00FE712E">
          <w:rPr>
            <w:rStyle w:val="Hyperlink"/>
            <w:rFonts w:ascii="Cambria" w:hAnsi="Cambria"/>
            <w:noProof/>
            <w:sz w:val="22"/>
            <w:szCs w:val="22"/>
            <w:lang w:val="en-US"/>
          </w:rPr>
          <w:t>: Villages within the buffer zone 10Km of the block (Source : SOI)</w:t>
        </w:r>
        <w:r w:rsidR="00FE712E" w:rsidRPr="00FE712E">
          <w:rPr>
            <w:noProof/>
            <w:webHidden/>
            <w:sz w:val="22"/>
            <w:szCs w:val="22"/>
          </w:rPr>
          <w:tab/>
        </w:r>
        <w:r w:rsidR="00FE712E" w:rsidRPr="00FE712E">
          <w:rPr>
            <w:noProof/>
            <w:webHidden/>
            <w:sz w:val="22"/>
            <w:szCs w:val="22"/>
          </w:rPr>
          <w:fldChar w:fldCharType="begin"/>
        </w:r>
        <w:r w:rsidR="00FE712E" w:rsidRPr="00FE712E">
          <w:rPr>
            <w:noProof/>
            <w:webHidden/>
            <w:sz w:val="22"/>
            <w:szCs w:val="22"/>
          </w:rPr>
          <w:instrText xml:space="preserve"> PAGEREF _Toc228370365 \h </w:instrText>
        </w:r>
        <w:r w:rsidR="00FE712E" w:rsidRPr="00FE712E">
          <w:rPr>
            <w:noProof/>
            <w:webHidden/>
            <w:sz w:val="22"/>
            <w:szCs w:val="22"/>
          </w:rPr>
        </w:r>
        <w:r w:rsidR="00FE712E" w:rsidRPr="00FE712E">
          <w:rPr>
            <w:noProof/>
            <w:webHidden/>
            <w:sz w:val="22"/>
            <w:szCs w:val="22"/>
          </w:rPr>
          <w:fldChar w:fldCharType="separate"/>
        </w:r>
        <w:r w:rsidR="002F28E3">
          <w:rPr>
            <w:noProof/>
            <w:webHidden/>
            <w:sz w:val="22"/>
            <w:szCs w:val="22"/>
          </w:rPr>
          <w:t>29</w:t>
        </w:r>
        <w:r w:rsidR="00FE712E" w:rsidRPr="00FE712E">
          <w:rPr>
            <w:noProof/>
            <w:webHidden/>
            <w:sz w:val="22"/>
            <w:szCs w:val="22"/>
          </w:rPr>
          <w:fldChar w:fldCharType="end"/>
        </w:r>
      </w:hyperlink>
    </w:p>
    <w:p w14:paraId="1F4BE27C" w14:textId="01D97AF9" w:rsidR="00FE712E" w:rsidRPr="00FE712E" w:rsidRDefault="00000000">
      <w:pPr>
        <w:pStyle w:val="TableofFigures"/>
        <w:tabs>
          <w:tab w:val="right" w:leader="dot" w:pos="9440"/>
        </w:tabs>
        <w:rPr>
          <w:rFonts w:eastAsiaTheme="minorEastAsia" w:cstheme="minorBidi"/>
          <w:i w:val="0"/>
          <w:iCs w:val="0"/>
          <w:noProof/>
          <w:color w:val="auto"/>
          <w:kern w:val="2"/>
          <w:sz w:val="22"/>
          <w:szCs w:val="22"/>
          <w:lang w:eastAsia="en-IN"/>
          <w14:ligatures w14:val="standardContextual"/>
        </w:rPr>
      </w:pPr>
      <w:hyperlink w:anchor="_Toc228370366" w:history="1">
        <w:r w:rsidR="00FE712E" w:rsidRPr="00FE712E">
          <w:rPr>
            <w:rStyle w:val="Hyperlink"/>
            <w:rFonts w:ascii="Cambria" w:hAnsi="Cambria"/>
            <w:noProof/>
            <w:sz w:val="22"/>
            <w:szCs w:val="22"/>
          </w:rPr>
          <w:t>Figure 9</w:t>
        </w:r>
        <w:r w:rsidR="00FE712E" w:rsidRPr="00FE712E">
          <w:rPr>
            <w:rStyle w:val="Hyperlink"/>
            <w:rFonts w:ascii="Cambria" w:hAnsi="Cambria"/>
            <w:noProof/>
            <w:sz w:val="22"/>
            <w:szCs w:val="22"/>
            <w:lang w:val="en-US"/>
          </w:rPr>
          <w:t xml:space="preserve">: </w:t>
        </w:r>
        <w:r w:rsidR="00FE712E" w:rsidRPr="00FE712E">
          <w:rPr>
            <w:rStyle w:val="Hyperlink"/>
            <w:rFonts w:ascii="Cambria" w:hAnsi="Cambria"/>
            <w:noProof/>
            <w:sz w:val="22"/>
            <w:szCs w:val="22"/>
          </w:rPr>
          <w:t>Google Earth Image of the block</w:t>
        </w:r>
        <w:r w:rsidR="00FE712E" w:rsidRPr="00FE712E">
          <w:rPr>
            <w:noProof/>
            <w:webHidden/>
            <w:sz w:val="22"/>
            <w:szCs w:val="22"/>
          </w:rPr>
          <w:tab/>
        </w:r>
        <w:r w:rsidR="00FE712E" w:rsidRPr="00FE712E">
          <w:rPr>
            <w:noProof/>
            <w:webHidden/>
            <w:sz w:val="22"/>
            <w:szCs w:val="22"/>
          </w:rPr>
          <w:fldChar w:fldCharType="begin"/>
        </w:r>
        <w:r w:rsidR="00FE712E" w:rsidRPr="00FE712E">
          <w:rPr>
            <w:noProof/>
            <w:webHidden/>
            <w:sz w:val="22"/>
            <w:szCs w:val="22"/>
          </w:rPr>
          <w:instrText xml:space="preserve"> PAGEREF _Toc228370366 \h </w:instrText>
        </w:r>
        <w:r w:rsidR="00FE712E" w:rsidRPr="00FE712E">
          <w:rPr>
            <w:noProof/>
            <w:webHidden/>
            <w:sz w:val="22"/>
            <w:szCs w:val="22"/>
          </w:rPr>
        </w:r>
        <w:r w:rsidR="00FE712E" w:rsidRPr="00FE712E">
          <w:rPr>
            <w:noProof/>
            <w:webHidden/>
            <w:sz w:val="22"/>
            <w:szCs w:val="22"/>
          </w:rPr>
          <w:fldChar w:fldCharType="separate"/>
        </w:r>
        <w:r w:rsidR="002F28E3">
          <w:rPr>
            <w:noProof/>
            <w:webHidden/>
            <w:sz w:val="22"/>
            <w:szCs w:val="22"/>
          </w:rPr>
          <w:t>30</w:t>
        </w:r>
        <w:r w:rsidR="00FE712E" w:rsidRPr="00FE712E">
          <w:rPr>
            <w:noProof/>
            <w:webHidden/>
            <w:sz w:val="22"/>
            <w:szCs w:val="22"/>
          </w:rPr>
          <w:fldChar w:fldCharType="end"/>
        </w:r>
      </w:hyperlink>
    </w:p>
    <w:p w14:paraId="3D3C78A1" w14:textId="6FC638D6" w:rsidR="00FE712E" w:rsidRPr="00FE712E" w:rsidRDefault="00000000">
      <w:pPr>
        <w:pStyle w:val="TableofFigures"/>
        <w:tabs>
          <w:tab w:val="right" w:leader="dot" w:pos="9440"/>
        </w:tabs>
        <w:rPr>
          <w:rFonts w:eastAsiaTheme="minorEastAsia" w:cstheme="minorBidi"/>
          <w:i w:val="0"/>
          <w:iCs w:val="0"/>
          <w:noProof/>
          <w:color w:val="auto"/>
          <w:kern w:val="2"/>
          <w:sz w:val="22"/>
          <w:szCs w:val="22"/>
          <w:lang w:eastAsia="en-IN"/>
          <w14:ligatures w14:val="standardContextual"/>
        </w:rPr>
      </w:pPr>
      <w:hyperlink w:anchor="_Toc228370367" w:history="1">
        <w:r w:rsidR="00FE712E" w:rsidRPr="00FE712E">
          <w:rPr>
            <w:rStyle w:val="Hyperlink"/>
            <w:rFonts w:ascii="Cambria" w:hAnsi="Cambria"/>
            <w:noProof/>
            <w:sz w:val="22"/>
            <w:szCs w:val="22"/>
          </w:rPr>
          <w:t>Figure 10: 3D Perspective View Digital elevation Model (DEM) of the block (90sqkm).</w:t>
        </w:r>
        <w:r w:rsidR="00FE712E" w:rsidRPr="00FE712E">
          <w:rPr>
            <w:noProof/>
            <w:webHidden/>
            <w:sz w:val="22"/>
            <w:szCs w:val="22"/>
          </w:rPr>
          <w:tab/>
        </w:r>
        <w:r w:rsidR="00FE712E" w:rsidRPr="00FE712E">
          <w:rPr>
            <w:noProof/>
            <w:webHidden/>
            <w:sz w:val="22"/>
            <w:szCs w:val="22"/>
          </w:rPr>
          <w:fldChar w:fldCharType="begin"/>
        </w:r>
        <w:r w:rsidR="00FE712E" w:rsidRPr="00FE712E">
          <w:rPr>
            <w:noProof/>
            <w:webHidden/>
            <w:sz w:val="22"/>
            <w:szCs w:val="22"/>
          </w:rPr>
          <w:instrText xml:space="preserve"> PAGEREF _Toc228370367 \h </w:instrText>
        </w:r>
        <w:r w:rsidR="00FE712E" w:rsidRPr="00FE712E">
          <w:rPr>
            <w:noProof/>
            <w:webHidden/>
            <w:sz w:val="22"/>
            <w:szCs w:val="22"/>
          </w:rPr>
        </w:r>
        <w:r w:rsidR="00FE712E" w:rsidRPr="00FE712E">
          <w:rPr>
            <w:noProof/>
            <w:webHidden/>
            <w:sz w:val="22"/>
            <w:szCs w:val="22"/>
          </w:rPr>
          <w:fldChar w:fldCharType="separate"/>
        </w:r>
        <w:r w:rsidR="002F28E3">
          <w:rPr>
            <w:noProof/>
            <w:webHidden/>
            <w:sz w:val="22"/>
            <w:szCs w:val="22"/>
          </w:rPr>
          <w:t>31</w:t>
        </w:r>
        <w:r w:rsidR="00FE712E" w:rsidRPr="00FE712E">
          <w:rPr>
            <w:noProof/>
            <w:webHidden/>
            <w:sz w:val="22"/>
            <w:szCs w:val="22"/>
          </w:rPr>
          <w:fldChar w:fldCharType="end"/>
        </w:r>
      </w:hyperlink>
    </w:p>
    <w:p w14:paraId="53EC7A33" w14:textId="091C6830" w:rsidR="00FE712E" w:rsidRPr="00FE712E" w:rsidRDefault="00000000">
      <w:pPr>
        <w:pStyle w:val="TableofFigures"/>
        <w:tabs>
          <w:tab w:val="right" w:leader="dot" w:pos="9440"/>
        </w:tabs>
        <w:rPr>
          <w:rFonts w:eastAsiaTheme="minorEastAsia" w:cstheme="minorBidi"/>
          <w:i w:val="0"/>
          <w:iCs w:val="0"/>
          <w:noProof/>
          <w:color w:val="auto"/>
          <w:kern w:val="2"/>
          <w:sz w:val="22"/>
          <w:szCs w:val="22"/>
          <w:lang w:eastAsia="en-IN"/>
          <w14:ligatures w14:val="standardContextual"/>
        </w:rPr>
      </w:pPr>
      <w:hyperlink w:anchor="_Toc228370368" w:history="1">
        <w:r w:rsidR="00FE712E" w:rsidRPr="00FE712E">
          <w:rPr>
            <w:rStyle w:val="Hyperlink"/>
            <w:rFonts w:ascii="Cambria" w:eastAsiaTheme="minorHAnsi" w:hAnsi="Cambria"/>
            <w:noProof/>
            <w:sz w:val="22"/>
            <w:szCs w:val="22"/>
          </w:rPr>
          <w:t xml:space="preserve">Figure 11: </w:t>
        </w:r>
        <w:r w:rsidR="00FE712E" w:rsidRPr="00FE712E">
          <w:rPr>
            <w:rStyle w:val="Hyperlink"/>
            <w:rFonts w:ascii="Cambria" w:hAnsi="Cambria"/>
            <w:noProof/>
            <w:sz w:val="22"/>
            <w:szCs w:val="22"/>
          </w:rPr>
          <w:t>Block of 90sqkm shown on Google Earth with contours.</w:t>
        </w:r>
        <w:r w:rsidR="00FE712E" w:rsidRPr="00FE712E">
          <w:rPr>
            <w:noProof/>
            <w:webHidden/>
            <w:sz w:val="22"/>
            <w:szCs w:val="22"/>
          </w:rPr>
          <w:tab/>
        </w:r>
        <w:r w:rsidR="00FE712E" w:rsidRPr="00FE712E">
          <w:rPr>
            <w:noProof/>
            <w:webHidden/>
            <w:sz w:val="22"/>
            <w:szCs w:val="22"/>
          </w:rPr>
          <w:fldChar w:fldCharType="begin"/>
        </w:r>
        <w:r w:rsidR="00FE712E" w:rsidRPr="00FE712E">
          <w:rPr>
            <w:noProof/>
            <w:webHidden/>
            <w:sz w:val="22"/>
            <w:szCs w:val="22"/>
          </w:rPr>
          <w:instrText xml:space="preserve"> PAGEREF _Toc228370368 \h </w:instrText>
        </w:r>
        <w:r w:rsidR="00FE712E" w:rsidRPr="00FE712E">
          <w:rPr>
            <w:noProof/>
            <w:webHidden/>
            <w:sz w:val="22"/>
            <w:szCs w:val="22"/>
          </w:rPr>
        </w:r>
        <w:r w:rsidR="00FE712E" w:rsidRPr="00FE712E">
          <w:rPr>
            <w:noProof/>
            <w:webHidden/>
            <w:sz w:val="22"/>
            <w:szCs w:val="22"/>
          </w:rPr>
          <w:fldChar w:fldCharType="separate"/>
        </w:r>
        <w:r w:rsidR="002F28E3">
          <w:rPr>
            <w:noProof/>
            <w:webHidden/>
            <w:sz w:val="22"/>
            <w:szCs w:val="22"/>
          </w:rPr>
          <w:t>31</w:t>
        </w:r>
        <w:r w:rsidR="00FE712E" w:rsidRPr="00FE712E">
          <w:rPr>
            <w:noProof/>
            <w:webHidden/>
            <w:sz w:val="22"/>
            <w:szCs w:val="22"/>
          </w:rPr>
          <w:fldChar w:fldCharType="end"/>
        </w:r>
      </w:hyperlink>
    </w:p>
    <w:p w14:paraId="3218DBD5" w14:textId="1D3D7FD9" w:rsidR="00FE712E" w:rsidRPr="00FE712E" w:rsidRDefault="00000000">
      <w:pPr>
        <w:pStyle w:val="TableofFigures"/>
        <w:tabs>
          <w:tab w:val="right" w:leader="dot" w:pos="9440"/>
        </w:tabs>
        <w:rPr>
          <w:rFonts w:eastAsiaTheme="minorEastAsia" w:cstheme="minorBidi"/>
          <w:i w:val="0"/>
          <w:iCs w:val="0"/>
          <w:noProof/>
          <w:color w:val="auto"/>
          <w:kern w:val="2"/>
          <w:sz w:val="22"/>
          <w:szCs w:val="22"/>
          <w:lang w:eastAsia="en-IN"/>
          <w14:ligatures w14:val="standardContextual"/>
        </w:rPr>
      </w:pPr>
      <w:hyperlink w:anchor="_Toc228370369" w:history="1">
        <w:r w:rsidR="00FE712E" w:rsidRPr="00FE712E">
          <w:rPr>
            <w:rStyle w:val="Hyperlink"/>
            <w:rFonts w:ascii="Cambria" w:hAnsi="Cambria"/>
            <w:noProof/>
            <w:sz w:val="22"/>
            <w:szCs w:val="22"/>
          </w:rPr>
          <w:t>Figure 12: Drainage pattern in Samalpatti Block (90 sqkm)</w:t>
        </w:r>
        <w:r w:rsidR="00FE712E" w:rsidRPr="00FE712E">
          <w:rPr>
            <w:noProof/>
            <w:webHidden/>
            <w:sz w:val="22"/>
            <w:szCs w:val="22"/>
          </w:rPr>
          <w:tab/>
        </w:r>
        <w:r w:rsidR="00FE712E" w:rsidRPr="00FE712E">
          <w:rPr>
            <w:noProof/>
            <w:webHidden/>
            <w:sz w:val="22"/>
            <w:szCs w:val="22"/>
          </w:rPr>
          <w:fldChar w:fldCharType="begin"/>
        </w:r>
        <w:r w:rsidR="00FE712E" w:rsidRPr="00FE712E">
          <w:rPr>
            <w:noProof/>
            <w:webHidden/>
            <w:sz w:val="22"/>
            <w:szCs w:val="22"/>
          </w:rPr>
          <w:instrText xml:space="preserve"> PAGEREF _Toc228370369 \h </w:instrText>
        </w:r>
        <w:r w:rsidR="00FE712E" w:rsidRPr="00FE712E">
          <w:rPr>
            <w:noProof/>
            <w:webHidden/>
            <w:sz w:val="22"/>
            <w:szCs w:val="22"/>
          </w:rPr>
        </w:r>
        <w:r w:rsidR="00FE712E" w:rsidRPr="00FE712E">
          <w:rPr>
            <w:noProof/>
            <w:webHidden/>
            <w:sz w:val="22"/>
            <w:szCs w:val="22"/>
          </w:rPr>
          <w:fldChar w:fldCharType="separate"/>
        </w:r>
        <w:r w:rsidR="002F28E3">
          <w:rPr>
            <w:noProof/>
            <w:webHidden/>
            <w:sz w:val="22"/>
            <w:szCs w:val="22"/>
          </w:rPr>
          <w:t>33</w:t>
        </w:r>
        <w:r w:rsidR="00FE712E" w:rsidRPr="00FE712E">
          <w:rPr>
            <w:noProof/>
            <w:webHidden/>
            <w:sz w:val="22"/>
            <w:szCs w:val="22"/>
          </w:rPr>
          <w:fldChar w:fldCharType="end"/>
        </w:r>
      </w:hyperlink>
    </w:p>
    <w:p w14:paraId="7EB64408" w14:textId="4D9F9A58" w:rsidR="00FE712E" w:rsidRPr="00FE712E" w:rsidRDefault="00000000">
      <w:pPr>
        <w:pStyle w:val="TableofFigures"/>
        <w:tabs>
          <w:tab w:val="right" w:leader="dot" w:pos="9440"/>
        </w:tabs>
        <w:rPr>
          <w:rFonts w:eastAsiaTheme="minorEastAsia" w:cstheme="minorBidi"/>
          <w:i w:val="0"/>
          <w:iCs w:val="0"/>
          <w:noProof/>
          <w:color w:val="auto"/>
          <w:kern w:val="2"/>
          <w:sz w:val="22"/>
          <w:szCs w:val="22"/>
          <w:lang w:eastAsia="en-IN"/>
          <w14:ligatures w14:val="standardContextual"/>
        </w:rPr>
      </w:pPr>
      <w:hyperlink w:anchor="_Toc228370370" w:history="1">
        <w:r w:rsidR="00FE712E" w:rsidRPr="00FE712E">
          <w:rPr>
            <w:rStyle w:val="Hyperlink"/>
            <w:rFonts w:ascii="Cambria" w:hAnsi="Cambria"/>
            <w:noProof/>
            <w:sz w:val="22"/>
            <w:szCs w:val="22"/>
          </w:rPr>
          <w:t>Figure 13: Samalpatti block (90 sqkm) marked on regional geology map (1:50k map of GSI)</w:t>
        </w:r>
        <w:r w:rsidR="00FE712E" w:rsidRPr="00FE712E">
          <w:rPr>
            <w:noProof/>
            <w:webHidden/>
            <w:sz w:val="22"/>
            <w:szCs w:val="22"/>
          </w:rPr>
          <w:tab/>
        </w:r>
        <w:r w:rsidR="00FE712E" w:rsidRPr="00FE712E">
          <w:rPr>
            <w:noProof/>
            <w:webHidden/>
            <w:sz w:val="22"/>
            <w:szCs w:val="22"/>
          </w:rPr>
          <w:fldChar w:fldCharType="begin"/>
        </w:r>
        <w:r w:rsidR="00FE712E" w:rsidRPr="00FE712E">
          <w:rPr>
            <w:noProof/>
            <w:webHidden/>
            <w:sz w:val="22"/>
            <w:szCs w:val="22"/>
          </w:rPr>
          <w:instrText xml:space="preserve"> PAGEREF _Toc228370370 \h </w:instrText>
        </w:r>
        <w:r w:rsidR="00FE712E" w:rsidRPr="00FE712E">
          <w:rPr>
            <w:noProof/>
            <w:webHidden/>
            <w:sz w:val="22"/>
            <w:szCs w:val="22"/>
          </w:rPr>
        </w:r>
        <w:r w:rsidR="00FE712E" w:rsidRPr="00FE712E">
          <w:rPr>
            <w:noProof/>
            <w:webHidden/>
            <w:sz w:val="22"/>
            <w:szCs w:val="22"/>
          </w:rPr>
          <w:fldChar w:fldCharType="separate"/>
        </w:r>
        <w:r w:rsidR="002F28E3">
          <w:rPr>
            <w:noProof/>
            <w:webHidden/>
            <w:sz w:val="22"/>
            <w:szCs w:val="22"/>
          </w:rPr>
          <w:t>37</w:t>
        </w:r>
        <w:r w:rsidR="00FE712E" w:rsidRPr="00FE712E">
          <w:rPr>
            <w:noProof/>
            <w:webHidden/>
            <w:sz w:val="22"/>
            <w:szCs w:val="22"/>
          </w:rPr>
          <w:fldChar w:fldCharType="end"/>
        </w:r>
      </w:hyperlink>
    </w:p>
    <w:p w14:paraId="315CD5F4" w14:textId="009C877C" w:rsidR="00FE712E" w:rsidRPr="00FE712E" w:rsidRDefault="00000000">
      <w:pPr>
        <w:pStyle w:val="TableofFigures"/>
        <w:tabs>
          <w:tab w:val="right" w:leader="dot" w:pos="9440"/>
        </w:tabs>
        <w:rPr>
          <w:rFonts w:eastAsiaTheme="minorEastAsia" w:cstheme="minorBidi"/>
          <w:i w:val="0"/>
          <w:iCs w:val="0"/>
          <w:noProof/>
          <w:color w:val="auto"/>
          <w:kern w:val="2"/>
          <w:sz w:val="22"/>
          <w:szCs w:val="22"/>
          <w:lang w:eastAsia="en-IN"/>
          <w14:ligatures w14:val="standardContextual"/>
        </w:rPr>
      </w:pPr>
      <w:hyperlink w:anchor="_Toc228370371" w:history="1">
        <w:r w:rsidR="00FE712E" w:rsidRPr="00FE712E">
          <w:rPr>
            <w:rStyle w:val="Hyperlink"/>
            <w:rFonts w:ascii="Cambria" w:hAnsi="Cambria"/>
            <w:noProof/>
            <w:sz w:val="22"/>
            <w:szCs w:val="22"/>
          </w:rPr>
          <w:t>Figure 14: LREE concentration map as per NGCM Stream Sediment Sample data.</w:t>
        </w:r>
        <w:r w:rsidR="00FE712E" w:rsidRPr="00FE712E">
          <w:rPr>
            <w:noProof/>
            <w:webHidden/>
            <w:sz w:val="22"/>
            <w:szCs w:val="22"/>
          </w:rPr>
          <w:tab/>
        </w:r>
        <w:r w:rsidR="00FE712E" w:rsidRPr="00FE712E">
          <w:rPr>
            <w:noProof/>
            <w:webHidden/>
            <w:sz w:val="22"/>
            <w:szCs w:val="22"/>
          </w:rPr>
          <w:fldChar w:fldCharType="begin"/>
        </w:r>
        <w:r w:rsidR="00FE712E" w:rsidRPr="00FE712E">
          <w:rPr>
            <w:noProof/>
            <w:webHidden/>
            <w:sz w:val="22"/>
            <w:szCs w:val="22"/>
          </w:rPr>
          <w:instrText xml:space="preserve"> PAGEREF _Toc228370371 \h </w:instrText>
        </w:r>
        <w:r w:rsidR="00FE712E" w:rsidRPr="00FE712E">
          <w:rPr>
            <w:noProof/>
            <w:webHidden/>
            <w:sz w:val="22"/>
            <w:szCs w:val="22"/>
          </w:rPr>
        </w:r>
        <w:r w:rsidR="00FE712E" w:rsidRPr="00FE712E">
          <w:rPr>
            <w:noProof/>
            <w:webHidden/>
            <w:sz w:val="22"/>
            <w:szCs w:val="22"/>
          </w:rPr>
          <w:fldChar w:fldCharType="separate"/>
        </w:r>
        <w:r w:rsidR="002F28E3">
          <w:rPr>
            <w:noProof/>
            <w:webHidden/>
            <w:sz w:val="22"/>
            <w:szCs w:val="22"/>
          </w:rPr>
          <w:t>45</w:t>
        </w:r>
        <w:r w:rsidR="00FE712E" w:rsidRPr="00FE712E">
          <w:rPr>
            <w:noProof/>
            <w:webHidden/>
            <w:sz w:val="22"/>
            <w:szCs w:val="22"/>
          </w:rPr>
          <w:fldChar w:fldCharType="end"/>
        </w:r>
      </w:hyperlink>
    </w:p>
    <w:p w14:paraId="5188AC9C" w14:textId="5C495E2A" w:rsidR="00FE712E" w:rsidRPr="00FE712E" w:rsidRDefault="00000000">
      <w:pPr>
        <w:pStyle w:val="TableofFigures"/>
        <w:tabs>
          <w:tab w:val="right" w:leader="dot" w:pos="9440"/>
        </w:tabs>
        <w:rPr>
          <w:rFonts w:eastAsiaTheme="minorEastAsia" w:cstheme="minorBidi"/>
          <w:i w:val="0"/>
          <w:iCs w:val="0"/>
          <w:noProof/>
          <w:color w:val="auto"/>
          <w:kern w:val="2"/>
          <w:sz w:val="22"/>
          <w:szCs w:val="22"/>
          <w:lang w:eastAsia="en-IN"/>
          <w14:ligatures w14:val="standardContextual"/>
        </w:rPr>
      </w:pPr>
      <w:hyperlink w:anchor="_Toc228370372" w:history="1">
        <w:r w:rsidR="00FE712E" w:rsidRPr="00FE712E">
          <w:rPr>
            <w:rStyle w:val="Hyperlink"/>
            <w:rFonts w:ascii="Cambria" w:hAnsi="Cambria"/>
            <w:noProof/>
            <w:sz w:val="22"/>
            <w:szCs w:val="22"/>
          </w:rPr>
          <w:t>Figure 15: TREE concentration map as per NGCM Stream Sediment Sample data.</w:t>
        </w:r>
        <w:r w:rsidR="00FE712E" w:rsidRPr="00FE712E">
          <w:rPr>
            <w:noProof/>
            <w:webHidden/>
            <w:sz w:val="22"/>
            <w:szCs w:val="22"/>
          </w:rPr>
          <w:tab/>
        </w:r>
        <w:r w:rsidR="00FE712E" w:rsidRPr="00FE712E">
          <w:rPr>
            <w:noProof/>
            <w:webHidden/>
            <w:sz w:val="22"/>
            <w:szCs w:val="22"/>
          </w:rPr>
          <w:fldChar w:fldCharType="begin"/>
        </w:r>
        <w:r w:rsidR="00FE712E" w:rsidRPr="00FE712E">
          <w:rPr>
            <w:noProof/>
            <w:webHidden/>
            <w:sz w:val="22"/>
            <w:szCs w:val="22"/>
          </w:rPr>
          <w:instrText xml:space="preserve"> PAGEREF _Toc228370372 \h </w:instrText>
        </w:r>
        <w:r w:rsidR="00FE712E" w:rsidRPr="00FE712E">
          <w:rPr>
            <w:noProof/>
            <w:webHidden/>
            <w:sz w:val="22"/>
            <w:szCs w:val="22"/>
          </w:rPr>
        </w:r>
        <w:r w:rsidR="00FE712E" w:rsidRPr="00FE712E">
          <w:rPr>
            <w:noProof/>
            <w:webHidden/>
            <w:sz w:val="22"/>
            <w:szCs w:val="22"/>
          </w:rPr>
          <w:fldChar w:fldCharType="separate"/>
        </w:r>
        <w:r w:rsidR="002F28E3">
          <w:rPr>
            <w:noProof/>
            <w:webHidden/>
            <w:sz w:val="22"/>
            <w:szCs w:val="22"/>
          </w:rPr>
          <w:t>46</w:t>
        </w:r>
        <w:r w:rsidR="00FE712E" w:rsidRPr="00FE712E">
          <w:rPr>
            <w:noProof/>
            <w:webHidden/>
            <w:sz w:val="22"/>
            <w:szCs w:val="22"/>
          </w:rPr>
          <w:fldChar w:fldCharType="end"/>
        </w:r>
      </w:hyperlink>
    </w:p>
    <w:p w14:paraId="0352B4A4" w14:textId="0BF80F0C" w:rsidR="00FE712E" w:rsidRPr="00FE712E" w:rsidRDefault="00000000">
      <w:pPr>
        <w:pStyle w:val="TableofFigures"/>
        <w:tabs>
          <w:tab w:val="right" w:leader="dot" w:pos="9440"/>
        </w:tabs>
        <w:rPr>
          <w:rFonts w:eastAsiaTheme="minorEastAsia" w:cstheme="minorBidi"/>
          <w:i w:val="0"/>
          <w:iCs w:val="0"/>
          <w:noProof/>
          <w:color w:val="auto"/>
          <w:kern w:val="2"/>
          <w:sz w:val="22"/>
          <w:szCs w:val="22"/>
          <w:lang w:eastAsia="en-IN"/>
          <w14:ligatures w14:val="standardContextual"/>
        </w:rPr>
      </w:pPr>
      <w:hyperlink w:anchor="_Toc228370373" w:history="1">
        <w:r w:rsidR="00FE712E" w:rsidRPr="00FE712E">
          <w:rPr>
            <w:rStyle w:val="Hyperlink"/>
            <w:rFonts w:ascii="Cambria" w:hAnsi="Cambria"/>
            <w:noProof/>
            <w:sz w:val="22"/>
            <w:szCs w:val="22"/>
          </w:rPr>
          <w:t>Figure 16: Gravity data map as per NGPM data.</w:t>
        </w:r>
        <w:r w:rsidR="00FE712E" w:rsidRPr="00FE712E">
          <w:rPr>
            <w:noProof/>
            <w:webHidden/>
            <w:sz w:val="22"/>
            <w:szCs w:val="22"/>
          </w:rPr>
          <w:tab/>
        </w:r>
        <w:r w:rsidR="00FE712E" w:rsidRPr="00FE712E">
          <w:rPr>
            <w:noProof/>
            <w:webHidden/>
            <w:sz w:val="22"/>
            <w:szCs w:val="22"/>
          </w:rPr>
          <w:fldChar w:fldCharType="begin"/>
        </w:r>
        <w:r w:rsidR="00FE712E" w:rsidRPr="00FE712E">
          <w:rPr>
            <w:noProof/>
            <w:webHidden/>
            <w:sz w:val="22"/>
            <w:szCs w:val="22"/>
          </w:rPr>
          <w:instrText xml:space="preserve"> PAGEREF _Toc228370373 \h </w:instrText>
        </w:r>
        <w:r w:rsidR="00FE712E" w:rsidRPr="00FE712E">
          <w:rPr>
            <w:noProof/>
            <w:webHidden/>
            <w:sz w:val="22"/>
            <w:szCs w:val="22"/>
          </w:rPr>
        </w:r>
        <w:r w:rsidR="00FE712E" w:rsidRPr="00FE712E">
          <w:rPr>
            <w:noProof/>
            <w:webHidden/>
            <w:sz w:val="22"/>
            <w:szCs w:val="22"/>
          </w:rPr>
          <w:fldChar w:fldCharType="separate"/>
        </w:r>
        <w:r w:rsidR="002F28E3">
          <w:rPr>
            <w:noProof/>
            <w:webHidden/>
            <w:sz w:val="22"/>
            <w:szCs w:val="22"/>
          </w:rPr>
          <w:t>47</w:t>
        </w:r>
        <w:r w:rsidR="00FE712E" w:rsidRPr="00FE712E">
          <w:rPr>
            <w:noProof/>
            <w:webHidden/>
            <w:sz w:val="22"/>
            <w:szCs w:val="22"/>
          </w:rPr>
          <w:fldChar w:fldCharType="end"/>
        </w:r>
      </w:hyperlink>
    </w:p>
    <w:p w14:paraId="16E8B47F" w14:textId="5119024B" w:rsidR="00FE712E" w:rsidRPr="00FE712E" w:rsidRDefault="00000000">
      <w:pPr>
        <w:pStyle w:val="TableofFigures"/>
        <w:tabs>
          <w:tab w:val="right" w:leader="dot" w:pos="9440"/>
        </w:tabs>
        <w:rPr>
          <w:rFonts w:eastAsiaTheme="minorEastAsia" w:cstheme="minorBidi"/>
          <w:i w:val="0"/>
          <w:iCs w:val="0"/>
          <w:noProof/>
          <w:color w:val="auto"/>
          <w:kern w:val="2"/>
          <w:sz w:val="22"/>
          <w:szCs w:val="22"/>
          <w:lang w:eastAsia="en-IN"/>
          <w14:ligatures w14:val="standardContextual"/>
        </w:rPr>
      </w:pPr>
      <w:hyperlink w:anchor="_Toc228370374" w:history="1">
        <w:r w:rsidR="00FE712E" w:rsidRPr="00FE712E">
          <w:rPr>
            <w:rStyle w:val="Hyperlink"/>
            <w:rFonts w:ascii="Cambria" w:hAnsi="Cambria"/>
            <w:noProof/>
            <w:sz w:val="22"/>
            <w:szCs w:val="22"/>
          </w:rPr>
          <w:t>Figure 17: Syenite core photograph</w:t>
        </w:r>
        <w:r w:rsidR="00FE712E" w:rsidRPr="00FE712E">
          <w:rPr>
            <w:noProof/>
            <w:webHidden/>
            <w:sz w:val="22"/>
            <w:szCs w:val="22"/>
          </w:rPr>
          <w:tab/>
        </w:r>
        <w:r w:rsidR="00FE712E" w:rsidRPr="00FE712E">
          <w:rPr>
            <w:noProof/>
            <w:webHidden/>
            <w:sz w:val="22"/>
            <w:szCs w:val="22"/>
          </w:rPr>
          <w:fldChar w:fldCharType="begin"/>
        </w:r>
        <w:r w:rsidR="00FE712E" w:rsidRPr="00FE712E">
          <w:rPr>
            <w:noProof/>
            <w:webHidden/>
            <w:sz w:val="22"/>
            <w:szCs w:val="22"/>
          </w:rPr>
          <w:instrText xml:space="preserve"> PAGEREF _Toc228370374 \h </w:instrText>
        </w:r>
        <w:r w:rsidR="00FE712E" w:rsidRPr="00FE712E">
          <w:rPr>
            <w:noProof/>
            <w:webHidden/>
            <w:sz w:val="22"/>
            <w:szCs w:val="22"/>
          </w:rPr>
        </w:r>
        <w:r w:rsidR="00FE712E" w:rsidRPr="00FE712E">
          <w:rPr>
            <w:noProof/>
            <w:webHidden/>
            <w:sz w:val="22"/>
            <w:szCs w:val="22"/>
          </w:rPr>
          <w:fldChar w:fldCharType="separate"/>
        </w:r>
        <w:r w:rsidR="002F28E3">
          <w:rPr>
            <w:noProof/>
            <w:webHidden/>
            <w:sz w:val="22"/>
            <w:szCs w:val="22"/>
          </w:rPr>
          <w:t>51</w:t>
        </w:r>
        <w:r w:rsidR="00FE712E" w:rsidRPr="00FE712E">
          <w:rPr>
            <w:noProof/>
            <w:webHidden/>
            <w:sz w:val="22"/>
            <w:szCs w:val="22"/>
          </w:rPr>
          <w:fldChar w:fldCharType="end"/>
        </w:r>
      </w:hyperlink>
    </w:p>
    <w:p w14:paraId="78613976" w14:textId="25E71B38" w:rsidR="00FE712E" w:rsidRPr="00FE712E" w:rsidRDefault="00000000">
      <w:pPr>
        <w:pStyle w:val="TableofFigures"/>
        <w:tabs>
          <w:tab w:val="right" w:leader="dot" w:pos="9440"/>
        </w:tabs>
        <w:rPr>
          <w:rFonts w:eastAsiaTheme="minorEastAsia" w:cstheme="minorBidi"/>
          <w:i w:val="0"/>
          <w:iCs w:val="0"/>
          <w:noProof/>
          <w:color w:val="auto"/>
          <w:kern w:val="2"/>
          <w:sz w:val="22"/>
          <w:szCs w:val="22"/>
          <w:lang w:eastAsia="en-IN"/>
          <w14:ligatures w14:val="standardContextual"/>
        </w:rPr>
      </w:pPr>
      <w:hyperlink w:anchor="_Toc228370375" w:history="1">
        <w:r w:rsidR="00FE712E" w:rsidRPr="00FE712E">
          <w:rPr>
            <w:rStyle w:val="Hyperlink"/>
            <w:rFonts w:ascii="Cambria" w:hAnsi="Cambria"/>
            <w:noProof/>
            <w:sz w:val="22"/>
            <w:szCs w:val="22"/>
          </w:rPr>
          <w:t>Figure 18: Representative photomicrographs (a–d) and BSE images (e and f) of the syenite showing the major and accessory phases. Note the alteration of amphibole and its replacement by carbonates (probably Sr-bearing calcite and strontianite) in ‘f’. Abbreviations: albite = Ab, Amphibole = Amph, carbonate = Carb, K-feldspare = Kfs, microcline = Mcc, orthoclase = Or, quartz = Qz, titanite = Tt</w:t>
        </w:r>
        <w:r w:rsidR="00FE712E" w:rsidRPr="00FE712E">
          <w:rPr>
            <w:noProof/>
            <w:webHidden/>
            <w:sz w:val="22"/>
            <w:szCs w:val="22"/>
          </w:rPr>
          <w:tab/>
        </w:r>
        <w:r w:rsidR="00FE712E" w:rsidRPr="00FE712E">
          <w:rPr>
            <w:noProof/>
            <w:webHidden/>
            <w:sz w:val="22"/>
            <w:szCs w:val="22"/>
          </w:rPr>
          <w:fldChar w:fldCharType="begin"/>
        </w:r>
        <w:r w:rsidR="00FE712E" w:rsidRPr="00FE712E">
          <w:rPr>
            <w:noProof/>
            <w:webHidden/>
            <w:sz w:val="22"/>
            <w:szCs w:val="22"/>
          </w:rPr>
          <w:instrText xml:space="preserve"> PAGEREF _Toc228370375 \h </w:instrText>
        </w:r>
        <w:r w:rsidR="00FE712E" w:rsidRPr="00FE712E">
          <w:rPr>
            <w:noProof/>
            <w:webHidden/>
            <w:sz w:val="22"/>
            <w:szCs w:val="22"/>
          </w:rPr>
        </w:r>
        <w:r w:rsidR="00FE712E" w:rsidRPr="00FE712E">
          <w:rPr>
            <w:noProof/>
            <w:webHidden/>
            <w:sz w:val="22"/>
            <w:szCs w:val="22"/>
          </w:rPr>
          <w:fldChar w:fldCharType="separate"/>
        </w:r>
        <w:r w:rsidR="002F28E3">
          <w:rPr>
            <w:noProof/>
            <w:webHidden/>
            <w:sz w:val="22"/>
            <w:szCs w:val="22"/>
          </w:rPr>
          <w:t>52</w:t>
        </w:r>
        <w:r w:rsidR="00FE712E" w:rsidRPr="00FE712E">
          <w:rPr>
            <w:noProof/>
            <w:webHidden/>
            <w:sz w:val="22"/>
            <w:szCs w:val="22"/>
          </w:rPr>
          <w:fldChar w:fldCharType="end"/>
        </w:r>
      </w:hyperlink>
    </w:p>
    <w:p w14:paraId="44E66618" w14:textId="1DE16714" w:rsidR="00FE712E" w:rsidRPr="00FE712E" w:rsidRDefault="00000000">
      <w:pPr>
        <w:pStyle w:val="TableofFigures"/>
        <w:tabs>
          <w:tab w:val="right" w:leader="dot" w:pos="9440"/>
        </w:tabs>
        <w:rPr>
          <w:rFonts w:eastAsiaTheme="minorEastAsia" w:cstheme="minorBidi"/>
          <w:i w:val="0"/>
          <w:iCs w:val="0"/>
          <w:noProof/>
          <w:color w:val="auto"/>
          <w:kern w:val="2"/>
          <w:sz w:val="22"/>
          <w:szCs w:val="22"/>
          <w:lang w:eastAsia="en-IN"/>
          <w14:ligatures w14:val="standardContextual"/>
        </w:rPr>
      </w:pPr>
      <w:hyperlink w:anchor="_Toc228370376" w:history="1">
        <w:r w:rsidR="00FE712E" w:rsidRPr="00FE712E">
          <w:rPr>
            <w:rStyle w:val="Hyperlink"/>
            <w:rFonts w:ascii="Cambria" w:hAnsi="Cambria"/>
            <w:noProof/>
            <w:sz w:val="22"/>
            <w:szCs w:val="22"/>
          </w:rPr>
          <w:t>Figure 19:  Representative photomicrograph (a, b, d) and BSE image (c) of the fenite containing abundant andradite (Adr), aegirine-augite (Agt) with minor interstitial calcite</w:t>
        </w:r>
        <w:r w:rsidR="00FE712E" w:rsidRPr="00FE712E">
          <w:rPr>
            <w:noProof/>
            <w:webHidden/>
            <w:sz w:val="22"/>
            <w:szCs w:val="22"/>
          </w:rPr>
          <w:tab/>
        </w:r>
        <w:r w:rsidR="00FE712E" w:rsidRPr="00FE712E">
          <w:rPr>
            <w:noProof/>
            <w:webHidden/>
            <w:sz w:val="22"/>
            <w:szCs w:val="22"/>
          </w:rPr>
          <w:fldChar w:fldCharType="begin"/>
        </w:r>
        <w:r w:rsidR="00FE712E" w:rsidRPr="00FE712E">
          <w:rPr>
            <w:noProof/>
            <w:webHidden/>
            <w:sz w:val="22"/>
            <w:szCs w:val="22"/>
          </w:rPr>
          <w:instrText xml:space="preserve"> PAGEREF _Toc228370376 \h </w:instrText>
        </w:r>
        <w:r w:rsidR="00FE712E" w:rsidRPr="00FE712E">
          <w:rPr>
            <w:noProof/>
            <w:webHidden/>
            <w:sz w:val="22"/>
            <w:szCs w:val="22"/>
          </w:rPr>
        </w:r>
        <w:r w:rsidR="00FE712E" w:rsidRPr="00FE712E">
          <w:rPr>
            <w:noProof/>
            <w:webHidden/>
            <w:sz w:val="22"/>
            <w:szCs w:val="22"/>
          </w:rPr>
          <w:fldChar w:fldCharType="separate"/>
        </w:r>
        <w:r w:rsidR="002F28E3">
          <w:rPr>
            <w:noProof/>
            <w:webHidden/>
            <w:sz w:val="22"/>
            <w:szCs w:val="22"/>
          </w:rPr>
          <w:t>54</w:t>
        </w:r>
        <w:r w:rsidR="00FE712E" w:rsidRPr="00FE712E">
          <w:rPr>
            <w:noProof/>
            <w:webHidden/>
            <w:sz w:val="22"/>
            <w:szCs w:val="22"/>
          </w:rPr>
          <w:fldChar w:fldCharType="end"/>
        </w:r>
      </w:hyperlink>
    </w:p>
    <w:p w14:paraId="55E774DE" w14:textId="7E813A58" w:rsidR="00FE712E" w:rsidRPr="00FE712E" w:rsidRDefault="00000000">
      <w:pPr>
        <w:pStyle w:val="TableofFigures"/>
        <w:tabs>
          <w:tab w:val="right" w:leader="dot" w:pos="9440"/>
        </w:tabs>
        <w:rPr>
          <w:rFonts w:eastAsiaTheme="minorEastAsia" w:cstheme="minorBidi"/>
          <w:i w:val="0"/>
          <w:iCs w:val="0"/>
          <w:noProof/>
          <w:color w:val="auto"/>
          <w:kern w:val="2"/>
          <w:sz w:val="22"/>
          <w:szCs w:val="22"/>
          <w:lang w:eastAsia="en-IN"/>
          <w14:ligatures w14:val="standardContextual"/>
        </w:rPr>
      </w:pPr>
      <w:hyperlink w:anchor="_Toc228370377" w:history="1">
        <w:r w:rsidR="00FE712E" w:rsidRPr="00FE712E">
          <w:rPr>
            <w:rStyle w:val="Hyperlink"/>
            <w:rFonts w:ascii="Cambria" w:hAnsi="Cambria"/>
            <w:noProof/>
            <w:sz w:val="22"/>
            <w:szCs w:val="22"/>
          </w:rPr>
          <w:t>Figure 20: Representative photomicrographs (a, c, and d) and BSE images (b, e, and f) of the dolomite</w:t>
        </w:r>
        <w:r w:rsidR="00FE712E" w:rsidRPr="00FE712E">
          <w:rPr>
            <w:rStyle w:val="Hyperlink"/>
            <w:rFonts w:ascii="Cambria" w:hAnsi="Cambria"/>
            <w:noProof/>
            <w:spacing w:val="-9"/>
            <w:sz w:val="22"/>
            <w:szCs w:val="22"/>
          </w:rPr>
          <w:t xml:space="preserve"> </w:t>
        </w:r>
        <w:r w:rsidR="00FE712E" w:rsidRPr="00FE712E">
          <w:rPr>
            <w:rStyle w:val="Hyperlink"/>
            <w:rFonts w:ascii="Cambria" w:hAnsi="Cambria"/>
            <w:noProof/>
            <w:sz w:val="22"/>
            <w:szCs w:val="22"/>
          </w:rPr>
          <w:t>carbonatite</w:t>
        </w:r>
        <w:r w:rsidR="00FE712E" w:rsidRPr="00FE712E">
          <w:rPr>
            <w:rStyle w:val="Hyperlink"/>
            <w:rFonts w:ascii="Cambria" w:hAnsi="Cambria"/>
            <w:noProof/>
            <w:spacing w:val="-9"/>
            <w:sz w:val="22"/>
            <w:szCs w:val="22"/>
          </w:rPr>
          <w:t xml:space="preserve"> </w:t>
        </w:r>
        <w:r w:rsidR="00FE712E" w:rsidRPr="00FE712E">
          <w:rPr>
            <w:rStyle w:val="Hyperlink"/>
            <w:rFonts w:ascii="Cambria" w:hAnsi="Cambria"/>
            <w:noProof/>
            <w:sz w:val="22"/>
            <w:szCs w:val="22"/>
          </w:rPr>
          <w:t>intruded</w:t>
        </w:r>
        <w:r w:rsidR="00FE712E" w:rsidRPr="00FE712E">
          <w:rPr>
            <w:rStyle w:val="Hyperlink"/>
            <w:rFonts w:ascii="Cambria" w:hAnsi="Cambria"/>
            <w:noProof/>
            <w:spacing w:val="-8"/>
            <w:sz w:val="22"/>
            <w:szCs w:val="22"/>
          </w:rPr>
          <w:t xml:space="preserve"> </w:t>
        </w:r>
        <w:r w:rsidR="00FE712E" w:rsidRPr="00FE712E">
          <w:rPr>
            <w:rStyle w:val="Hyperlink"/>
            <w:rFonts w:ascii="Cambria" w:hAnsi="Cambria"/>
            <w:noProof/>
            <w:sz w:val="22"/>
            <w:szCs w:val="22"/>
          </w:rPr>
          <w:t>by</w:t>
        </w:r>
        <w:r w:rsidR="00FE712E" w:rsidRPr="00FE712E">
          <w:rPr>
            <w:rStyle w:val="Hyperlink"/>
            <w:rFonts w:ascii="Cambria" w:hAnsi="Cambria"/>
            <w:noProof/>
            <w:spacing w:val="-8"/>
            <w:sz w:val="22"/>
            <w:szCs w:val="22"/>
          </w:rPr>
          <w:t xml:space="preserve"> </w:t>
        </w:r>
        <w:r w:rsidR="00FE712E" w:rsidRPr="00FE712E">
          <w:rPr>
            <w:rStyle w:val="Hyperlink"/>
            <w:rFonts w:ascii="Cambria" w:hAnsi="Cambria"/>
            <w:noProof/>
            <w:sz w:val="22"/>
            <w:szCs w:val="22"/>
          </w:rPr>
          <w:t>calcite-bearing</w:t>
        </w:r>
        <w:r w:rsidR="00FE712E" w:rsidRPr="00FE712E">
          <w:rPr>
            <w:rStyle w:val="Hyperlink"/>
            <w:rFonts w:ascii="Cambria" w:hAnsi="Cambria"/>
            <w:noProof/>
            <w:spacing w:val="-8"/>
            <w:sz w:val="22"/>
            <w:szCs w:val="22"/>
          </w:rPr>
          <w:t xml:space="preserve"> </w:t>
        </w:r>
        <w:r w:rsidR="00FE712E" w:rsidRPr="00FE712E">
          <w:rPr>
            <w:rStyle w:val="Hyperlink"/>
            <w:rFonts w:ascii="Cambria" w:hAnsi="Cambria"/>
            <w:noProof/>
            <w:sz w:val="22"/>
            <w:szCs w:val="22"/>
          </w:rPr>
          <w:t>vein,</w:t>
        </w:r>
        <w:r w:rsidR="00FE712E" w:rsidRPr="00FE712E">
          <w:rPr>
            <w:rStyle w:val="Hyperlink"/>
            <w:rFonts w:ascii="Cambria" w:hAnsi="Cambria"/>
            <w:noProof/>
            <w:spacing w:val="-8"/>
            <w:sz w:val="22"/>
            <w:szCs w:val="22"/>
          </w:rPr>
          <w:t xml:space="preserve"> </w:t>
        </w:r>
        <w:r w:rsidR="00FE712E" w:rsidRPr="00FE712E">
          <w:rPr>
            <w:rStyle w:val="Hyperlink"/>
            <w:rFonts w:ascii="Cambria" w:hAnsi="Cambria"/>
            <w:noProof/>
            <w:sz w:val="22"/>
            <w:szCs w:val="22"/>
          </w:rPr>
          <w:t>which</w:t>
        </w:r>
        <w:r w:rsidR="00FE712E" w:rsidRPr="00FE712E">
          <w:rPr>
            <w:rStyle w:val="Hyperlink"/>
            <w:rFonts w:ascii="Cambria" w:hAnsi="Cambria"/>
            <w:noProof/>
            <w:spacing w:val="-9"/>
            <w:sz w:val="22"/>
            <w:szCs w:val="22"/>
          </w:rPr>
          <w:t xml:space="preserve"> </w:t>
        </w:r>
        <w:r w:rsidR="00FE712E" w:rsidRPr="00FE712E">
          <w:rPr>
            <w:rStyle w:val="Hyperlink"/>
            <w:rFonts w:ascii="Cambria" w:hAnsi="Cambria"/>
            <w:noProof/>
            <w:sz w:val="22"/>
            <w:szCs w:val="22"/>
          </w:rPr>
          <w:t>led</w:t>
        </w:r>
        <w:r w:rsidR="00FE712E" w:rsidRPr="00FE712E">
          <w:rPr>
            <w:rStyle w:val="Hyperlink"/>
            <w:rFonts w:ascii="Cambria" w:hAnsi="Cambria"/>
            <w:noProof/>
            <w:spacing w:val="-8"/>
            <w:sz w:val="22"/>
            <w:szCs w:val="22"/>
          </w:rPr>
          <w:t xml:space="preserve"> </w:t>
        </w:r>
        <w:r w:rsidR="00FE712E" w:rsidRPr="00FE712E">
          <w:rPr>
            <w:rStyle w:val="Hyperlink"/>
            <w:rFonts w:ascii="Cambria" w:hAnsi="Cambria"/>
            <w:noProof/>
            <w:sz w:val="22"/>
            <w:szCs w:val="22"/>
          </w:rPr>
          <w:t>to</w:t>
        </w:r>
        <w:r w:rsidR="00FE712E" w:rsidRPr="00FE712E">
          <w:rPr>
            <w:rStyle w:val="Hyperlink"/>
            <w:rFonts w:ascii="Cambria" w:hAnsi="Cambria"/>
            <w:noProof/>
            <w:spacing w:val="-8"/>
            <w:sz w:val="22"/>
            <w:szCs w:val="22"/>
          </w:rPr>
          <w:t xml:space="preserve"> </w:t>
        </w:r>
        <w:r w:rsidR="00FE712E" w:rsidRPr="00FE712E">
          <w:rPr>
            <w:rStyle w:val="Hyperlink"/>
            <w:rFonts w:ascii="Cambria" w:hAnsi="Cambria"/>
            <w:noProof/>
            <w:sz w:val="22"/>
            <w:szCs w:val="22"/>
          </w:rPr>
          <w:t>alteration</w:t>
        </w:r>
        <w:r w:rsidR="00FE712E" w:rsidRPr="00FE712E">
          <w:rPr>
            <w:rStyle w:val="Hyperlink"/>
            <w:rFonts w:ascii="Cambria" w:hAnsi="Cambria"/>
            <w:noProof/>
            <w:spacing w:val="-8"/>
            <w:sz w:val="22"/>
            <w:szCs w:val="22"/>
          </w:rPr>
          <w:t xml:space="preserve"> </w:t>
        </w:r>
        <w:r w:rsidR="00FE712E" w:rsidRPr="00FE712E">
          <w:rPr>
            <w:rStyle w:val="Hyperlink"/>
            <w:rFonts w:ascii="Cambria" w:hAnsi="Cambria"/>
            <w:noProof/>
            <w:sz w:val="22"/>
            <w:szCs w:val="22"/>
          </w:rPr>
          <w:t>and</w:t>
        </w:r>
        <w:r w:rsidR="00FE712E" w:rsidRPr="00FE712E">
          <w:rPr>
            <w:rStyle w:val="Hyperlink"/>
            <w:rFonts w:ascii="Cambria" w:hAnsi="Cambria"/>
            <w:noProof/>
            <w:spacing w:val="-8"/>
            <w:sz w:val="22"/>
            <w:szCs w:val="22"/>
          </w:rPr>
          <w:t xml:space="preserve"> </w:t>
        </w:r>
        <w:r w:rsidR="00FE712E" w:rsidRPr="00FE712E">
          <w:rPr>
            <w:rStyle w:val="Hyperlink"/>
            <w:rFonts w:ascii="Cambria" w:hAnsi="Cambria"/>
            <w:noProof/>
            <w:sz w:val="22"/>
            <w:szCs w:val="22"/>
          </w:rPr>
          <w:t>precipitation of fibrous aegirine-augite and monazite. Abbreviations: calcite = Cal, dolomite = Dol, richterite = Rct, monazite = Mnz, phlogopite = Phl.</w:t>
        </w:r>
        <w:r w:rsidR="00FE712E" w:rsidRPr="00FE712E">
          <w:rPr>
            <w:noProof/>
            <w:webHidden/>
            <w:sz w:val="22"/>
            <w:szCs w:val="22"/>
          </w:rPr>
          <w:tab/>
        </w:r>
        <w:r w:rsidR="00FE712E" w:rsidRPr="00FE712E">
          <w:rPr>
            <w:noProof/>
            <w:webHidden/>
            <w:sz w:val="22"/>
            <w:szCs w:val="22"/>
          </w:rPr>
          <w:fldChar w:fldCharType="begin"/>
        </w:r>
        <w:r w:rsidR="00FE712E" w:rsidRPr="00FE712E">
          <w:rPr>
            <w:noProof/>
            <w:webHidden/>
            <w:sz w:val="22"/>
            <w:szCs w:val="22"/>
          </w:rPr>
          <w:instrText xml:space="preserve"> PAGEREF _Toc228370377 \h </w:instrText>
        </w:r>
        <w:r w:rsidR="00FE712E" w:rsidRPr="00FE712E">
          <w:rPr>
            <w:noProof/>
            <w:webHidden/>
            <w:sz w:val="22"/>
            <w:szCs w:val="22"/>
          </w:rPr>
        </w:r>
        <w:r w:rsidR="00FE712E" w:rsidRPr="00FE712E">
          <w:rPr>
            <w:noProof/>
            <w:webHidden/>
            <w:sz w:val="22"/>
            <w:szCs w:val="22"/>
          </w:rPr>
          <w:fldChar w:fldCharType="separate"/>
        </w:r>
        <w:r w:rsidR="002F28E3">
          <w:rPr>
            <w:noProof/>
            <w:webHidden/>
            <w:sz w:val="22"/>
            <w:szCs w:val="22"/>
          </w:rPr>
          <w:t>55</w:t>
        </w:r>
        <w:r w:rsidR="00FE712E" w:rsidRPr="00FE712E">
          <w:rPr>
            <w:noProof/>
            <w:webHidden/>
            <w:sz w:val="22"/>
            <w:szCs w:val="22"/>
          </w:rPr>
          <w:fldChar w:fldCharType="end"/>
        </w:r>
      </w:hyperlink>
    </w:p>
    <w:p w14:paraId="2B7B53CC" w14:textId="57A367DE" w:rsidR="00FE712E" w:rsidRPr="00FE712E" w:rsidRDefault="00000000">
      <w:pPr>
        <w:pStyle w:val="TableofFigures"/>
        <w:tabs>
          <w:tab w:val="right" w:leader="dot" w:pos="9440"/>
        </w:tabs>
        <w:rPr>
          <w:rFonts w:eastAsiaTheme="minorEastAsia" w:cstheme="minorBidi"/>
          <w:i w:val="0"/>
          <w:iCs w:val="0"/>
          <w:noProof/>
          <w:color w:val="auto"/>
          <w:kern w:val="2"/>
          <w:sz w:val="22"/>
          <w:szCs w:val="22"/>
          <w:lang w:eastAsia="en-IN"/>
          <w14:ligatures w14:val="standardContextual"/>
        </w:rPr>
      </w:pPr>
      <w:hyperlink w:anchor="_Toc228370378" w:history="1">
        <w:r w:rsidR="00FE712E" w:rsidRPr="00FE712E">
          <w:rPr>
            <w:rStyle w:val="Hyperlink"/>
            <w:rFonts w:ascii="Cambria" w:hAnsi="Cambria"/>
            <w:noProof/>
            <w:sz w:val="22"/>
            <w:szCs w:val="22"/>
          </w:rPr>
          <w:t>Figure 21: Representative</w:t>
        </w:r>
        <w:r w:rsidR="00FE712E" w:rsidRPr="00FE712E">
          <w:rPr>
            <w:rStyle w:val="Hyperlink"/>
            <w:rFonts w:ascii="Cambria" w:hAnsi="Cambria"/>
            <w:noProof/>
            <w:spacing w:val="-1"/>
            <w:sz w:val="22"/>
            <w:szCs w:val="22"/>
          </w:rPr>
          <w:t xml:space="preserve"> </w:t>
        </w:r>
        <w:r w:rsidR="00FE712E" w:rsidRPr="00FE712E">
          <w:rPr>
            <w:rStyle w:val="Hyperlink"/>
            <w:rFonts w:ascii="Cambria" w:hAnsi="Cambria"/>
            <w:noProof/>
            <w:sz w:val="22"/>
            <w:szCs w:val="22"/>
          </w:rPr>
          <w:t>photomicrographs</w:t>
        </w:r>
        <w:r w:rsidR="00FE712E" w:rsidRPr="00FE712E">
          <w:rPr>
            <w:rStyle w:val="Hyperlink"/>
            <w:rFonts w:ascii="Cambria" w:hAnsi="Cambria"/>
            <w:noProof/>
            <w:spacing w:val="-1"/>
            <w:sz w:val="22"/>
            <w:szCs w:val="22"/>
          </w:rPr>
          <w:t xml:space="preserve"> </w:t>
        </w:r>
        <w:r w:rsidR="00FE712E" w:rsidRPr="00FE712E">
          <w:rPr>
            <w:rStyle w:val="Hyperlink"/>
            <w:rFonts w:ascii="Cambria" w:hAnsi="Cambria"/>
            <w:noProof/>
            <w:sz w:val="22"/>
            <w:szCs w:val="22"/>
          </w:rPr>
          <w:t>(a–c)</w:t>
        </w:r>
        <w:r w:rsidR="00FE712E" w:rsidRPr="00FE712E">
          <w:rPr>
            <w:rStyle w:val="Hyperlink"/>
            <w:rFonts w:ascii="Cambria" w:hAnsi="Cambria"/>
            <w:noProof/>
            <w:spacing w:val="-1"/>
            <w:sz w:val="22"/>
            <w:szCs w:val="22"/>
          </w:rPr>
          <w:t xml:space="preserve"> </w:t>
        </w:r>
        <w:r w:rsidR="00FE712E" w:rsidRPr="00FE712E">
          <w:rPr>
            <w:rStyle w:val="Hyperlink"/>
            <w:rFonts w:ascii="Cambria" w:hAnsi="Cambria"/>
            <w:noProof/>
            <w:sz w:val="22"/>
            <w:szCs w:val="22"/>
          </w:rPr>
          <w:t>and</w:t>
        </w:r>
        <w:r w:rsidR="00FE712E" w:rsidRPr="00FE712E">
          <w:rPr>
            <w:rStyle w:val="Hyperlink"/>
            <w:rFonts w:ascii="Cambria" w:hAnsi="Cambria"/>
            <w:noProof/>
            <w:spacing w:val="-1"/>
            <w:sz w:val="22"/>
            <w:szCs w:val="22"/>
          </w:rPr>
          <w:t xml:space="preserve"> </w:t>
        </w:r>
        <w:r w:rsidR="00FE712E" w:rsidRPr="00FE712E">
          <w:rPr>
            <w:rStyle w:val="Hyperlink"/>
            <w:rFonts w:ascii="Cambria" w:hAnsi="Cambria"/>
            <w:noProof/>
            <w:sz w:val="22"/>
            <w:szCs w:val="22"/>
          </w:rPr>
          <w:t>BSE</w:t>
        </w:r>
        <w:r w:rsidR="00FE712E" w:rsidRPr="00FE712E">
          <w:rPr>
            <w:rStyle w:val="Hyperlink"/>
            <w:rFonts w:ascii="Cambria" w:hAnsi="Cambria"/>
            <w:noProof/>
            <w:spacing w:val="-1"/>
            <w:sz w:val="22"/>
            <w:szCs w:val="22"/>
          </w:rPr>
          <w:t xml:space="preserve"> </w:t>
        </w:r>
        <w:r w:rsidR="00FE712E" w:rsidRPr="00FE712E">
          <w:rPr>
            <w:rStyle w:val="Hyperlink"/>
            <w:rFonts w:ascii="Cambria" w:hAnsi="Cambria"/>
            <w:noProof/>
            <w:sz w:val="22"/>
            <w:szCs w:val="22"/>
          </w:rPr>
          <w:t>image</w:t>
        </w:r>
        <w:r w:rsidR="00FE712E" w:rsidRPr="00FE712E">
          <w:rPr>
            <w:rStyle w:val="Hyperlink"/>
            <w:rFonts w:ascii="Cambria" w:hAnsi="Cambria"/>
            <w:noProof/>
            <w:spacing w:val="-1"/>
            <w:sz w:val="22"/>
            <w:szCs w:val="22"/>
          </w:rPr>
          <w:t xml:space="preserve"> </w:t>
        </w:r>
        <w:r w:rsidR="00FE712E" w:rsidRPr="00FE712E">
          <w:rPr>
            <w:rStyle w:val="Hyperlink"/>
            <w:rFonts w:ascii="Cambria" w:hAnsi="Cambria"/>
            <w:noProof/>
            <w:sz w:val="22"/>
            <w:szCs w:val="22"/>
          </w:rPr>
          <w:t>(d)</w:t>
        </w:r>
        <w:r w:rsidR="00FE712E" w:rsidRPr="00FE712E">
          <w:rPr>
            <w:rStyle w:val="Hyperlink"/>
            <w:rFonts w:ascii="Cambria" w:hAnsi="Cambria"/>
            <w:noProof/>
            <w:spacing w:val="-1"/>
            <w:sz w:val="22"/>
            <w:szCs w:val="22"/>
          </w:rPr>
          <w:t xml:space="preserve"> </w:t>
        </w:r>
        <w:r w:rsidR="00FE712E" w:rsidRPr="00FE712E">
          <w:rPr>
            <w:rStyle w:val="Hyperlink"/>
            <w:rFonts w:ascii="Cambria" w:hAnsi="Cambria"/>
            <w:noProof/>
            <w:sz w:val="22"/>
            <w:szCs w:val="22"/>
          </w:rPr>
          <w:t>of</w:t>
        </w:r>
        <w:r w:rsidR="00FE712E" w:rsidRPr="00FE712E">
          <w:rPr>
            <w:rStyle w:val="Hyperlink"/>
            <w:rFonts w:ascii="Cambria" w:hAnsi="Cambria"/>
            <w:noProof/>
            <w:spacing w:val="-1"/>
            <w:sz w:val="22"/>
            <w:szCs w:val="22"/>
          </w:rPr>
          <w:t xml:space="preserve"> </w:t>
        </w:r>
        <w:r w:rsidR="00FE712E" w:rsidRPr="00FE712E">
          <w:rPr>
            <w:rStyle w:val="Hyperlink"/>
            <w:rFonts w:ascii="Cambria" w:hAnsi="Cambria"/>
            <w:noProof/>
            <w:sz w:val="22"/>
            <w:szCs w:val="22"/>
          </w:rPr>
          <w:t>the</w:t>
        </w:r>
        <w:r w:rsidR="00FE712E" w:rsidRPr="00FE712E">
          <w:rPr>
            <w:rStyle w:val="Hyperlink"/>
            <w:rFonts w:ascii="Cambria" w:hAnsi="Cambria"/>
            <w:noProof/>
            <w:spacing w:val="-2"/>
            <w:sz w:val="22"/>
            <w:szCs w:val="22"/>
          </w:rPr>
          <w:t xml:space="preserve"> </w:t>
        </w:r>
        <w:r w:rsidR="00FE712E" w:rsidRPr="00FE712E">
          <w:rPr>
            <w:rStyle w:val="Hyperlink"/>
            <w:rFonts w:ascii="Cambria" w:hAnsi="Cambria"/>
            <w:noProof/>
            <w:sz w:val="22"/>
            <w:szCs w:val="22"/>
          </w:rPr>
          <w:t>calcite</w:t>
        </w:r>
        <w:r w:rsidR="00FE712E" w:rsidRPr="00FE712E">
          <w:rPr>
            <w:rStyle w:val="Hyperlink"/>
            <w:rFonts w:ascii="Cambria" w:hAnsi="Cambria"/>
            <w:noProof/>
            <w:spacing w:val="-2"/>
            <w:sz w:val="22"/>
            <w:szCs w:val="22"/>
          </w:rPr>
          <w:t xml:space="preserve"> </w:t>
        </w:r>
        <w:r w:rsidR="00FE712E" w:rsidRPr="00FE712E">
          <w:rPr>
            <w:rStyle w:val="Hyperlink"/>
            <w:rFonts w:ascii="Cambria" w:hAnsi="Cambria"/>
            <w:noProof/>
            <w:sz w:val="22"/>
            <w:szCs w:val="22"/>
          </w:rPr>
          <w:t>carbonatite. Abbreviations:</w:t>
        </w:r>
        <w:r w:rsidR="00FE712E" w:rsidRPr="00FE712E">
          <w:rPr>
            <w:rStyle w:val="Hyperlink"/>
            <w:rFonts w:ascii="Cambria" w:hAnsi="Cambria"/>
            <w:noProof/>
            <w:spacing w:val="-15"/>
            <w:sz w:val="22"/>
            <w:szCs w:val="22"/>
          </w:rPr>
          <w:t xml:space="preserve"> </w:t>
        </w:r>
        <w:r w:rsidR="00FE712E" w:rsidRPr="00FE712E">
          <w:rPr>
            <w:rStyle w:val="Hyperlink"/>
            <w:rFonts w:ascii="Cambria" w:hAnsi="Cambria"/>
            <w:noProof/>
            <w:sz w:val="22"/>
            <w:szCs w:val="22"/>
          </w:rPr>
          <w:t>baryte</w:t>
        </w:r>
        <w:r w:rsidR="00FE712E" w:rsidRPr="00FE712E">
          <w:rPr>
            <w:rStyle w:val="Hyperlink"/>
            <w:rFonts w:ascii="Cambria" w:hAnsi="Cambria"/>
            <w:noProof/>
            <w:spacing w:val="-13"/>
            <w:sz w:val="22"/>
            <w:szCs w:val="22"/>
          </w:rPr>
          <w:t xml:space="preserve"> </w:t>
        </w:r>
        <w:r w:rsidR="00FE712E" w:rsidRPr="00FE712E">
          <w:rPr>
            <w:rStyle w:val="Hyperlink"/>
            <w:rFonts w:ascii="Cambria" w:hAnsi="Cambria"/>
            <w:noProof/>
            <w:sz w:val="22"/>
            <w:szCs w:val="22"/>
          </w:rPr>
          <w:t>=</w:t>
        </w:r>
        <w:r w:rsidR="00FE712E" w:rsidRPr="00FE712E">
          <w:rPr>
            <w:rStyle w:val="Hyperlink"/>
            <w:rFonts w:ascii="Cambria" w:hAnsi="Cambria"/>
            <w:noProof/>
            <w:spacing w:val="-13"/>
            <w:sz w:val="22"/>
            <w:szCs w:val="22"/>
          </w:rPr>
          <w:t xml:space="preserve"> </w:t>
        </w:r>
        <w:r w:rsidR="00FE712E" w:rsidRPr="00FE712E">
          <w:rPr>
            <w:rStyle w:val="Hyperlink"/>
            <w:rFonts w:ascii="Cambria" w:hAnsi="Cambria"/>
            <w:noProof/>
            <w:sz w:val="22"/>
            <w:szCs w:val="22"/>
          </w:rPr>
          <w:t>Brt,</w:t>
        </w:r>
        <w:r w:rsidR="00FE712E" w:rsidRPr="00FE712E">
          <w:rPr>
            <w:rStyle w:val="Hyperlink"/>
            <w:rFonts w:ascii="Cambria" w:hAnsi="Cambria"/>
            <w:noProof/>
            <w:spacing w:val="-13"/>
            <w:sz w:val="22"/>
            <w:szCs w:val="22"/>
          </w:rPr>
          <w:t xml:space="preserve"> </w:t>
        </w:r>
        <w:r w:rsidR="00FE712E" w:rsidRPr="00FE712E">
          <w:rPr>
            <w:rStyle w:val="Hyperlink"/>
            <w:rFonts w:ascii="Cambria" w:hAnsi="Cambria"/>
            <w:noProof/>
            <w:sz w:val="22"/>
            <w:szCs w:val="22"/>
          </w:rPr>
          <w:t>calcite</w:t>
        </w:r>
        <w:r w:rsidR="00FE712E" w:rsidRPr="00FE712E">
          <w:rPr>
            <w:rStyle w:val="Hyperlink"/>
            <w:rFonts w:ascii="Cambria" w:hAnsi="Cambria"/>
            <w:noProof/>
            <w:spacing w:val="-13"/>
            <w:sz w:val="22"/>
            <w:szCs w:val="22"/>
          </w:rPr>
          <w:t xml:space="preserve"> </w:t>
        </w:r>
        <w:r w:rsidR="00FE712E" w:rsidRPr="00FE712E">
          <w:rPr>
            <w:rStyle w:val="Hyperlink"/>
            <w:rFonts w:ascii="Cambria" w:hAnsi="Cambria"/>
            <w:noProof/>
            <w:sz w:val="22"/>
            <w:szCs w:val="22"/>
          </w:rPr>
          <w:t>=</w:t>
        </w:r>
        <w:r w:rsidR="00FE712E" w:rsidRPr="00FE712E">
          <w:rPr>
            <w:rStyle w:val="Hyperlink"/>
            <w:rFonts w:ascii="Cambria" w:hAnsi="Cambria"/>
            <w:noProof/>
            <w:spacing w:val="-13"/>
            <w:sz w:val="22"/>
            <w:szCs w:val="22"/>
          </w:rPr>
          <w:t xml:space="preserve"> </w:t>
        </w:r>
        <w:r w:rsidR="00FE712E" w:rsidRPr="00FE712E">
          <w:rPr>
            <w:rStyle w:val="Hyperlink"/>
            <w:rFonts w:ascii="Cambria" w:hAnsi="Cambria"/>
            <w:noProof/>
            <w:sz w:val="22"/>
            <w:szCs w:val="22"/>
          </w:rPr>
          <w:t>Cal,</w:t>
        </w:r>
        <w:r w:rsidR="00FE712E" w:rsidRPr="00FE712E">
          <w:rPr>
            <w:rStyle w:val="Hyperlink"/>
            <w:rFonts w:ascii="Cambria" w:hAnsi="Cambria"/>
            <w:noProof/>
            <w:spacing w:val="-13"/>
            <w:sz w:val="22"/>
            <w:szCs w:val="22"/>
          </w:rPr>
          <w:t xml:space="preserve"> </w:t>
        </w:r>
        <w:r w:rsidR="00FE712E" w:rsidRPr="00FE712E">
          <w:rPr>
            <w:rStyle w:val="Hyperlink"/>
            <w:rFonts w:ascii="Cambria" w:hAnsi="Cambria"/>
            <w:noProof/>
            <w:sz w:val="22"/>
            <w:szCs w:val="22"/>
          </w:rPr>
          <w:t>magnetite</w:t>
        </w:r>
        <w:r w:rsidR="00FE712E" w:rsidRPr="00FE712E">
          <w:rPr>
            <w:rStyle w:val="Hyperlink"/>
            <w:rFonts w:ascii="Cambria" w:hAnsi="Cambria"/>
            <w:noProof/>
            <w:spacing w:val="-13"/>
            <w:sz w:val="22"/>
            <w:szCs w:val="22"/>
          </w:rPr>
          <w:t xml:space="preserve"> </w:t>
        </w:r>
        <w:r w:rsidR="00FE712E" w:rsidRPr="00FE712E">
          <w:rPr>
            <w:rStyle w:val="Hyperlink"/>
            <w:rFonts w:ascii="Cambria" w:hAnsi="Cambria"/>
            <w:noProof/>
            <w:sz w:val="22"/>
            <w:szCs w:val="22"/>
          </w:rPr>
          <w:t>=</w:t>
        </w:r>
        <w:r w:rsidR="00FE712E" w:rsidRPr="00FE712E">
          <w:rPr>
            <w:rStyle w:val="Hyperlink"/>
            <w:rFonts w:ascii="Cambria" w:hAnsi="Cambria"/>
            <w:noProof/>
            <w:spacing w:val="-13"/>
            <w:sz w:val="22"/>
            <w:szCs w:val="22"/>
          </w:rPr>
          <w:t xml:space="preserve"> </w:t>
        </w:r>
        <w:r w:rsidR="00FE712E" w:rsidRPr="00FE712E">
          <w:rPr>
            <w:rStyle w:val="Hyperlink"/>
            <w:rFonts w:ascii="Cambria" w:hAnsi="Cambria"/>
            <w:noProof/>
            <w:sz w:val="22"/>
            <w:szCs w:val="22"/>
          </w:rPr>
          <w:t>Mag,</w:t>
        </w:r>
        <w:r w:rsidR="00FE712E" w:rsidRPr="00FE712E">
          <w:rPr>
            <w:rStyle w:val="Hyperlink"/>
            <w:rFonts w:ascii="Cambria" w:hAnsi="Cambria"/>
            <w:noProof/>
            <w:spacing w:val="-12"/>
            <w:sz w:val="22"/>
            <w:szCs w:val="22"/>
          </w:rPr>
          <w:t xml:space="preserve"> </w:t>
        </w:r>
        <w:r w:rsidR="00FE712E" w:rsidRPr="00FE712E">
          <w:rPr>
            <w:rStyle w:val="Hyperlink"/>
            <w:rFonts w:ascii="Cambria" w:hAnsi="Cambria"/>
            <w:noProof/>
            <w:sz w:val="22"/>
            <w:szCs w:val="22"/>
          </w:rPr>
          <w:t>monazite</w:t>
        </w:r>
        <w:r w:rsidR="00FE712E" w:rsidRPr="00FE712E">
          <w:rPr>
            <w:rStyle w:val="Hyperlink"/>
            <w:rFonts w:ascii="Cambria" w:hAnsi="Cambria"/>
            <w:noProof/>
            <w:spacing w:val="-13"/>
            <w:sz w:val="22"/>
            <w:szCs w:val="22"/>
          </w:rPr>
          <w:t xml:space="preserve"> </w:t>
        </w:r>
        <w:r w:rsidR="00FE712E" w:rsidRPr="00FE712E">
          <w:rPr>
            <w:rStyle w:val="Hyperlink"/>
            <w:rFonts w:ascii="Cambria" w:hAnsi="Cambria"/>
            <w:noProof/>
            <w:sz w:val="22"/>
            <w:szCs w:val="22"/>
          </w:rPr>
          <w:t>=</w:t>
        </w:r>
        <w:r w:rsidR="00FE712E" w:rsidRPr="00FE712E">
          <w:rPr>
            <w:rStyle w:val="Hyperlink"/>
            <w:rFonts w:ascii="Cambria" w:hAnsi="Cambria"/>
            <w:noProof/>
            <w:spacing w:val="-13"/>
            <w:sz w:val="22"/>
            <w:szCs w:val="22"/>
          </w:rPr>
          <w:t xml:space="preserve"> </w:t>
        </w:r>
        <w:r w:rsidR="00FE712E" w:rsidRPr="00FE712E">
          <w:rPr>
            <w:rStyle w:val="Hyperlink"/>
            <w:rFonts w:ascii="Cambria" w:hAnsi="Cambria"/>
            <w:noProof/>
            <w:sz w:val="22"/>
            <w:szCs w:val="22"/>
          </w:rPr>
          <w:t>Mnz,</w:t>
        </w:r>
        <w:r w:rsidR="00FE712E" w:rsidRPr="00FE712E">
          <w:rPr>
            <w:rStyle w:val="Hyperlink"/>
            <w:rFonts w:ascii="Cambria" w:hAnsi="Cambria"/>
            <w:noProof/>
            <w:spacing w:val="-13"/>
            <w:sz w:val="22"/>
            <w:szCs w:val="22"/>
          </w:rPr>
          <w:t xml:space="preserve"> </w:t>
        </w:r>
        <w:r w:rsidR="00FE712E" w:rsidRPr="00FE712E">
          <w:rPr>
            <w:rStyle w:val="Hyperlink"/>
            <w:rFonts w:ascii="Cambria" w:hAnsi="Cambria"/>
            <w:noProof/>
            <w:sz w:val="22"/>
            <w:szCs w:val="22"/>
          </w:rPr>
          <w:t>goethite</w:t>
        </w:r>
        <w:r w:rsidR="00FE712E" w:rsidRPr="00FE712E">
          <w:rPr>
            <w:rStyle w:val="Hyperlink"/>
            <w:rFonts w:ascii="Cambria" w:hAnsi="Cambria"/>
            <w:noProof/>
            <w:spacing w:val="-14"/>
            <w:sz w:val="22"/>
            <w:szCs w:val="22"/>
          </w:rPr>
          <w:t xml:space="preserve"> </w:t>
        </w:r>
        <w:r w:rsidR="00FE712E" w:rsidRPr="00FE712E">
          <w:rPr>
            <w:rStyle w:val="Hyperlink"/>
            <w:rFonts w:ascii="Cambria" w:hAnsi="Cambria"/>
            <w:noProof/>
            <w:sz w:val="22"/>
            <w:szCs w:val="22"/>
          </w:rPr>
          <w:t>=</w:t>
        </w:r>
        <w:r w:rsidR="00FE712E" w:rsidRPr="00FE712E">
          <w:rPr>
            <w:rStyle w:val="Hyperlink"/>
            <w:rFonts w:ascii="Cambria" w:hAnsi="Cambria"/>
            <w:noProof/>
            <w:spacing w:val="-12"/>
            <w:sz w:val="22"/>
            <w:szCs w:val="22"/>
          </w:rPr>
          <w:t xml:space="preserve"> </w:t>
        </w:r>
        <w:r w:rsidR="00FE712E" w:rsidRPr="00FE712E">
          <w:rPr>
            <w:rStyle w:val="Hyperlink"/>
            <w:rFonts w:ascii="Cambria" w:hAnsi="Cambria"/>
            <w:noProof/>
            <w:spacing w:val="-2"/>
            <w:sz w:val="22"/>
            <w:szCs w:val="22"/>
          </w:rPr>
          <w:t>(Gth).</w:t>
        </w:r>
        <w:r w:rsidR="00FE712E" w:rsidRPr="00FE712E">
          <w:rPr>
            <w:noProof/>
            <w:webHidden/>
            <w:sz w:val="22"/>
            <w:szCs w:val="22"/>
          </w:rPr>
          <w:tab/>
        </w:r>
        <w:r w:rsidR="00FE712E" w:rsidRPr="00FE712E">
          <w:rPr>
            <w:noProof/>
            <w:webHidden/>
            <w:sz w:val="22"/>
            <w:szCs w:val="22"/>
          </w:rPr>
          <w:fldChar w:fldCharType="begin"/>
        </w:r>
        <w:r w:rsidR="00FE712E" w:rsidRPr="00FE712E">
          <w:rPr>
            <w:noProof/>
            <w:webHidden/>
            <w:sz w:val="22"/>
            <w:szCs w:val="22"/>
          </w:rPr>
          <w:instrText xml:space="preserve"> PAGEREF _Toc228370378 \h </w:instrText>
        </w:r>
        <w:r w:rsidR="00FE712E" w:rsidRPr="00FE712E">
          <w:rPr>
            <w:noProof/>
            <w:webHidden/>
            <w:sz w:val="22"/>
            <w:szCs w:val="22"/>
          </w:rPr>
        </w:r>
        <w:r w:rsidR="00FE712E" w:rsidRPr="00FE712E">
          <w:rPr>
            <w:noProof/>
            <w:webHidden/>
            <w:sz w:val="22"/>
            <w:szCs w:val="22"/>
          </w:rPr>
          <w:fldChar w:fldCharType="separate"/>
        </w:r>
        <w:r w:rsidR="002F28E3">
          <w:rPr>
            <w:noProof/>
            <w:webHidden/>
            <w:sz w:val="22"/>
            <w:szCs w:val="22"/>
          </w:rPr>
          <w:t>55</w:t>
        </w:r>
        <w:r w:rsidR="00FE712E" w:rsidRPr="00FE712E">
          <w:rPr>
            <w:noProof/>
            <w:webHidden/>
            <w:sz w:val="22"/>
            <w:szCs w:val="22"/>
          </w:rPr>
          <w:fldChar w:fldCharType="end"/>
        </w:r>
      </w:hyperlink>
    </w:p>
    <w:p w14:paraId="354A8935" w14:textId="222949DD" w:rsidR="00FE712E" w:rsidRPr="00FE712E" w:rsidRDefault="00000000">
      <w:pPr>
        <w:pStyle w:val="TableofFigures"/>
        <w:tabs>
          <w:tab w:val="right" w:leader="dot" w:pos="9440"/>
        </w:tabs>
        <w:rPr>
          <w:rFonts w:eastAsiaTheme="minorEastAsia" w:cstheme="minorBidi"/>
          <w:i w:val="0"/>
          <w:iCs w:val="0"/>
          <w:noProof/>
          <w:color w:val="auto"/>
          <w:kern w:val="2"/>
          <w:sz w:val="22"/>
          <w:szCs w:val="22"/>
          <w:lang w:eastAsia="en-IN"/>
          <w14:ligatures w14:val="standardContextual"/>
        </w:rPr>
      </w:pPr>
      <w:hyperlink w:anchor="_Toc228370379" w:history="1">
        <w:r w:rsidR="00FE712E" w:rsidRPr="00FE712E">
          <w:rPr>
            <w:rStyle w:val="Hyperlink"/>
            <w:rFonts w:ascii="Cambria" w:hAnsi="Cambria"/>
            <w:noProof/>
            <w:sz w:val="22"/>
            <w:szCs w:val="22"/>
          </w:rPr>
          <w:t>Figure 22: Field photographs of Carbonatite bodies</w:t>
        </w:r>
        <w:r w:rsidR="00FE712E" w:rsidRPr="00FE712E">
          <w:rPr>
            <w:noProof/>
            <w:webHidden/>
            <w:sz w:val="22"/>
            <w:szCs w:val="22"/>
          </w:rPr>
          <w:tab/>
        </w:r>
        <w:r w:rsidR="00FE712E" w:rsidRPr="00FE712E">
          <w:rPr>
            <w:noProof/>
            <w:webHidden/>
            <w:sz w:val="22"/>
            <w:szCs w:val="22"/>
          </w:rPr>
          <w:fldChar w:fldCharType="begin"/>
        </w:r>
        <w:r w:rsidR="00FE712E" w:rsidRPr="00FE712E">
          <w:rPr>
            <w:noProof/>
            <w:webHidden/>
            <w:sz w:val="22"/>
            <w:szCs w:val="22"/>
          </w:rPr>
          <w:instrText xml:space="preserve"> PAGEREF _Toc228370379 \h </w:instrText>
        </w:r>
        <w:r w:rsidR="00FE712E" w:rsidRPr="00FE712E">
          <w:rPr>
            <w:noProof/>
            <w:webHidden/>
            <w:sz w:val="22"/>
            <w:szCs w:val="22"/>
          </w:rPr>
        </w:r>
        <w:r w:rsidR="00FE712E" w:rsidRPr="00FE712E">
          <w:rPr>
            <w:noProof/>
            <w:webHidden/>
            <w:sz w:val="22"/>
            <w:szCs w:val="22"/>
          </w:rPr>
          <w:fldChar w:fldCharType="separate"/>
        </w:r>
        <w:r w:rsidR="002F28E3">
          <w:rPr>
            <w:noProof/>
            <w:webHidden/>
            <w:sz w:val="22"/>
            <w:szCs w:val="22"/>
          </w:rPr>
          <w:t>56</w:t>
        </w:r>
        <w:r w:rsidR="00FE712E" w:rsidRPr="00FE712E">
          <w:rPr>
            <w:noProof/>
            <w:webHidden/>
            <w:sz w:val="22"/>
            <w:szCs w:val="22"/>
          </w:rPr>
          <w:fldChar w:fldCharType="end"/>
        </w:r>
      </w:hyperlink>
    </w:p>
    <w:p w14:paraId="077E96C4" w14:textId="0F7A021B" w:rsidR="00FE712E" w:rsidRPr="00FE712E" w:rsidRDefault="00000000">
      <w:pPr>
        <w:pStyle w:val="TableofFigures"/>
        <w:tabs>
          <w:tab w:val="right" w:leader="dot" w:pos="9440"/>
        </w:tabs>
        <w:rPr>
          <w:rFonts w:eastAsiaTheme="minorEastAsia" w:cstheme="minorBidi"/>
          <w:i w:val="0"/>
          <w:iCs w:val="0"/>
          <w:noProof/>
          <w:color w:val="auto"/>
          <w:kern w:val="2"/>
          <w:sz w:val="22"/>
          <w:szCs w:val="22"/>
          <w:lang w:eastAsia="en-IN"/>
          <w14:ligatures w14:val="standardContextual"/>
        </w:rPr>
      </w:pPr>
      <w:hyperlink w:anchor="_Toc228370380" w:history="1">
        <w:r w:rsidR="00FE712E" w:rsidRPr="00FE712E">
          <w:rPr>
            <w:rStyle w:val="Hyperlink"/>
            <w:rFonts w:ascii="Cambria" w:hAnsi="Cambria"/>
            <w:noProof/>
            <w:sz w:val="22"/>
            <w:szCs w:val="22"/>
          </w:rPr>
          <w:t>Figure 23: (TAS) diagram E. A. K. Middlemost (1994)</w:t>
        </w:r>
        <w:r w:rsidR="00FE712E" w:rsidRPr="00FE712E">
          <w:rPr>
            <w:noProof/>
            <w:webHidden/>
            <w:sz w:val="22"/>
            <w:szCs w:val="22"/>
          </w:rPr>
          <w:tab/>
        </w:r>
        <w:r w:rsidR="00FE712E" w:rsidRPr="00FE712E">
          <w:rPr>
            <w:noProof/>
            <w:webHidden/>
            <w:sz w:val="22"/>
            <w:szCs w:val="22"/>
          </w:rPr>
          <w:fldChar w:fldCharType="begin"/>
        </w:r>
        <w:r w:rsidR="00FE712E" w:rsidRPr="00FE712E">
          <w:rPr>
            <w:noProof/>
            <w:webHidden/>
            <w:sz w:val="22"/>
            <w:szCs w:val="22"/>
          </w:rPr>
          <w:instrText xml:space="preserve"> PAGEREF _Toc228370380 \h </w:instrText>
        </w:r>
        <w:r w:rsidR="00FE712E" w:rsidRPr="00FE712E">
          <w:rPr>
            <w:noProof/>
            <w:webHidden/>
            <w:sz w:val="22"/>
            <w:szCs w:val="22"/>
          </w:rPr>
        </w:r>
        <w:r w:rsidR="00FE712E" w:rsidRPr="00FE712E">
          <w:rPr>
            <w:noProof/>
            <w:webHidden/>
            <w:sz w:val="22"/>
            <w:szCs w:val="22"/>
          </w:rPr>
          <w:fldChar w:fldCharType="separate"/>
        </w:r>
        <w:r w:rsidR="002F28E3">
          <w:rPr>
            <w:noProof/>
            <w:webHidden/>
            <w:sz w:val="22"/>
            <w:szCs w:val="22"/>
          </w:rPr>
          <w:t>57</w:t>
        </w:r>
        <w:r w:rsidR="00FE712E" w:rsidRPr="00FE712E">
          <w:rPr>
            <w:noProof/>
            <w:webHidden/>
            <w:sz w:val="22"/>
            <w:szCs w:val="22"/>
          </w:rPr>
          <w:fldChar w:fldCharType="end"/>
        </w:r>
      </w:hyperlink>
    </w:p>
    <w:p w14:paraId="1E6A8EE2" w14:textId="254851A2" w:rsidR="00FE712E" w:rsidRPr="00FE712E" w:rsidRDefault="00000000">
      <w:pPr>
        <w:pStyle w:val="TableofFigures"/>
        <w:tabs>
          <w:tab w:val="right" w:leader="dot" w:pos="9440"/>
        </w:tabs>
        <w:rPr>
          <w:rFonts w:eastAsiaTheme="minorEastAsia" w:cstheme="minorBidi"/>
          <w:i w:val="0"/>
          <w:iCs w:val="0"/>
          <w:noProof/>
          <w:color w:val="auto"/>
          <w:kern w:val="2"/>
          <w:sz w:val="22"/>
          <w:szCs w:val="22"/>
          <w:lang w:eastAsia="en-IN"/>
          <w14:ligatures w14:val="standardContextual"/>
        </w:rPr>
      </w:pPr>
      <w:hyperlink w:anchor="_Toc228370381" w:history="1">
        <w:r w:rsidR="00FE712E" w:rsidRPr="00FE712E">
          <w:rPr>
            <w:rStyle w:val="Hyperlink"/>
            <w:rFonts w:ascii="Cambria" w:hAnsi="Cambria"/>
            <w:noProof/>
            <w:sz w:val="22"/>
            <w:szCs w:val="22"/>
          </w:rPr>
          <w:t>Figure 24: Classification of Samalpatti carbonatite BRS (Woolley and kempe 1989)</w:t>
        </w:r>
        <w:r w:rsidR="00FE712E" w:rsidRPr="00FE712E">
          <w:rPr>
            <w:noProof/>
            <w:webHidden/>
            <w:sz w:val="22"/>
            <w:szCs w:val="22"/>
          </w:rPr>
          <w:tab/>
        </w:r>
        <w:r w:rsidR="00FE712E" w:rsidRPr="00FE712E">
          <w:rPr>
            <w:noProof/>
            <w:webHidden/>
            <w:sz w:val="22"/>
            <w:szCs w:val="22"/>
          </w:rPr>
          <w:fldChar w:fldCharType="begin"/>
        </w:r>
        <w:r w:rsidR="00FE712E" w:rsidRPr="00FE712E">
          <w:rPr>
            <w:noProof/>
            <w:webHidden/>
            <w:sz w:val="22"/>
            <w:szCs w:val="22"/>
          </w:rPr>
          <w:instrText xml:space="preserve"> PAGEREF _Toc228370381 \h </w:instrText>
        </w:r>
        <w:r w:rsidR="00FE712E" w:rsidRPr="00FE712E">
          <w:rPr>
            <w:noProof/>
            <w:webHidden/>
            <w:sz w:val="22"/>
            <w:szCs w:val="22"/>
          </w:rPr>
        </w:r>
        <w:r w:rsidR="00FE712E" w:rsidRPr="00FE712E">
          <w:rPr>
            <w:noProof/>
            <w:webHidden/>
            <w:sz w:val="22"/>
            <w:szCs w:val="22"/>
          </w:rPr>
          <w:fldChar w:fldCharType="separate"/>
        </w:r>
        <w:r w:rsidR="002F28E3">
          <w:rPr>
            <w:noProof/>
            <w:webHidden/>
            <w:sz w:val="22"/>
            <w:szCs w:val="22"/>
          </w:rPr>
          <w:t>58</w:t>
        </w:r>
        <w:r w:rsidR="00FE712E" w:rsidRPr="00FE712E">
          <w:rPr>
            <w:noProof/>
            <w:webHidden/>
            <w:sz w:val="22"/>
            <w:szCs w:val="22"/>
          </w:rPr>
          <w:fldChar w:fldCharType="end"/>
        </w:r>
      </w:hyperlink>
    </w:p>
    <w:p w14:paraId="78F837FC" w14:textId="0F581AC0" w:rsidR="00FE712E" w:rsidRPr="00FE712E" w:rsidRDefault="00000000">
      <w:pPr>
        <w:pStyle w:val="TableofFigures"/>
        <w:tabs>
          <w:tab w:val="right" w:leader="dot" w:pos="9440"/>
        </w:tabs>
        <w:rPr>
          <w:rFonts w:eastAsiaTheme="minorEastAsia" w:cstheme="minorBidi"/>
          <w:i w:val="0"/>
          <w:iCs w:val="0"/>
          <w:noProof/>
          <w:color w:val="auto"/>
          <w:kern w:val="2"/>
          <w:sz w:val="22"/>
          <w:szCs w:val="22"/>
          <w:lang w:eastAsia="en-IN"/>
          <w14:ligatures w14:val="standardContextual"/>
        </w:rPr>
      </w:pPr>
      <w:hyperlink w:anchor="_Toc228370382" w:history="1">
        <w:r w:rsidR="00FE712E" w:rsidRPr="00FE712E">
          <w:rPr>
            <w:rStyle w:val="Hyperlink"/>
            <w:rFonts w:ascii="Cambria" w:hAnsi="Cambria"/>
            <w:noProof/>
            <w:sz w:val="22"/>
            <w:szCs w:val="22"/>
          </w:rPr>
          <w:t>Figure 25: Classification of Samalpatti carbonatite Trench Samples (Woolley and kempe 1989)</w:t>
        </w:r>
        <w:r w:rsidR="00FE712E" w:rsidRPr="00FE712E">
          <w:rPr>
            <w:noProof/>
            <w:webHidden/>
            <w:sz w:val="22"/>
            <w:szCs w:val="22"/>
          </w:rPr>
          <w:tab/>
        </w:r>
        <w:r w:rsidR="00FE712E" w:rsidRPr="00FE712E">
          <w:rPr>
            <w:noProof/>
            <w:webHidden/>
            <w:sz w:val="22"/>
            <w:szCs w:val="22"/>
          </w:rPr>
          <w:fldChar w:fldCharType="begin"/>
        </w:r>
        <w:r w:rsidR="00FE712E" w:rsidRPr="00FE712E">
          <w:rPr>
            <w:noProof/>
            <w:webHidden/>
            <w:sz w:val="22"/>
            <w:szCs w:val="22"/>
          </w:rPr>
          <w:instrText xml:space="preserve"> PAGEREF _Toc228370382 \h </w:instrText>
        </w:r>
        <w:r w:rsidR="00FE712E" w:rsidRPr="00FE712E">
          <w:rPr>
            <w:noProof/>
            <w:webHidden/>
            <w:sz w:val="22"/>
            <w:szCs w:val="22"/>
          </w:rPr>
        </w:r>
        <w:r w:rsidR="00FE712E" w:rsidRPr="00FE712E">
          <w:rPr>
            <w:noProof/>
            <w:webHidden/>
            <w:sz w:val="22"/>
            <w:szCs w:val="22"/>
          </w:rPr>
          <w:fldChar w:fldCharType="separate"/>
        </w:r>
        <w:r w:rsidR="002F28E3">
          <w:rPr>
            <w:noProof/>
            <w:webHidden/>
            <w:sz w:val="22"/>
            <w:szCs w:val="22"/>
          </w:rPr>
          <w:t>58</w:t>
        </w:r>
        <w:r w:rsidR="00FE712E" w:rsidRPr="00FE712E">
          <w:rPr>
            <w:noProof/>
            <w:webHidden/>
            <w:sz w:val="22"/>
            <w:szCs w:val="22"/>
          </w:rPr>
          <w:fldChar w:fldCharType="end"/>
        </w:r>
      </w:hyperlink>
    </w:p>
    <w:p w14:paraId="6588AE1D" w14:textId="1CAC1691" w:rsidR="00FE712E" w:rsidRPr="00FE712E" w:rsidRDefault="00000000">
      <w:pPr>
        <w:pStyle w:val="TableofFigures"/>
        <w:tabs>
          <w:tab w:val="right" w:leader="dot" w:pos="9440"/>
        </w:tabs>
        <w:rPr>
          <w:rFonts w:eastAsiaTheme="minorEastAsia" w:cstheme="minorBidi"/>
          <w:i w:val="0"/>
          <w:iCs w:val="0"/>
          <w:noProof/>
          <w:color w:val="auto"/>
          <w:kern w:val="2"/>
          <w:sz w:val="22"/>
          <w:szCs w:val="22"/>
          <w:lang w:eastAsia="en-IN"/>
          <w14:ligatures w14:val="standardContextual"/>
        </w:rPr>
      </w:pPr>
      <w:hyperlink w:anchor="_Toc228370383" w:history="1">
        <w:r w:rsidR="00FE712E" w:rsidRPr="00FE712E">
          <w:rPr>
            <w:rStyle w:val="Hyperlink"/>
            <w:rFonts w:ascii="Cambria" w:hAnsi="Cambria"/>
            <w:noProof/>
            <w:sz w:val="22"/>
            <w:szCs w:val="22"/>
          </w:rPr>
          <w:t>Figure 26: Classification of Samalpatti carbonatite core samples (Woolley and kempe 1989)</w:t>
        </w:r>
        <w:r w:rsidR="00FE712E" w:rsidRPr="00FE712E">
          <w:rPr>
            <w:noProof/>
            <w:webHidden/>
            <w:sz w:val="22"/>
            <w:szCs w:val="22"/>
          </w:rPr>
          <w:tab/>
        </w:r>
        <w:r w:rsidR="00FE712E" w:rsidRPr="00FE712E">
          <w:rPr>
            <w:noProof/>
            <w:webHidden/>
            <w:sz w:val="22"/>
            <w:szCs w:val="22"/>
          </w:rPr>
          <w:fldChar w:fldCharType="begin"/>
        </w:r>
        <w:r w:rsidR="00FE712E" w:rsidRPr="00FE712E">
          <w:rPr>
            <w:noProof/>
            <w:webHidden/>
            <w:sz w:val="22"/>
            <w:szCs w:val="22"/>
          </w:rPr>
          <w:instrText xml:space="preserve"> PAGEREF _Toc228370383 \h </w:instrText>
        </w:r>
        <w:r w:rsidR="00FE712E" w:rsidRPr="00FE712E">
          <w:rPr>
            <w:noProof/>
            <w:webHidden/>
            <w:sz w:val="22"/>
            <w:szCs w:val="22"/>
          </w:rPr>
        </w:r>
        <w:r w:rsidR="00FE712E" w:rsidRPr="00FE712E">
          <w:rPr>
            <w:noProof/>
            <w:webHidden/>
            <w:sz w:val="22"/>
            <w:szCs w:val="22"/>
          </w:rPr>
          <w:fldChar w:fldCharType="separate"/>
        </w:r>
        <w:r w:rsidR="002F28E3">
          <w:rPr>
            <w:noProof/>
            <w:webHidden/>
            <w:sz w:val="22"/>
            <w:szCs w:val="22"/>
          </w:rPr>
          <w:t>59</w:t>
        </w:r>
        <w:r w:rsidR="00FE712E" w:rsidRPr="00FE712E">
          <w:rPr>
            <w:noProof/>
            <w:webHidden/>
            <w:sz w:val="22"/>
            <w:szCs w:val="22"/>
          </w:rPr>
          <w:fldChar w:fldCharType="end"/>
        </w:r>
      </w:hyperlink>
    </w:p>
    <w:p w14:paraId="478C7A35" w14:textId="0DE4B317" w:rsidR="00FE712E" w:rsidRPr="00FE712E" w:rsidRDefault="00000000">
      <w:pPr>
        <w:pStyle w:val="TableofFigures"/>
        <w:tabs>
          <w:tab w:val="right" w:leader="dot" w:pos="9440"/>
        </w:tabs>
        <w:rPr>
          <w:rFonts w:eastAsiaTheme="minorEastAsia" w:cstheme="minorBidi"/>
          <w:i w:val="0"/>
          <w:iCs w:val="0"/>
          <w:noProof/>
          <w:color w:val="auto"/>
          <w:kern w:val="2"/>
          <w:sz w:val="22"/>
          <w:szCs w:val="22"/>
          <w:lang w:eastAsia="en-IN"/>
          <w14:ligatures w14:val="standardContextual"/>
        </w:rPr>
      </w:pPr>
      <w:hyperlink w:anchor="_Toc228370384" w:history="1">
        <w:r w:rsidR="00FE712E" w:rsidRPr="00FE712E">
          <w:rPr>
            <w:rStyle w:val="Hyperlink"/>
            <w:rFonts w:ascii="Cambria" w:hAnsi="Cambria"/>
            <w:noProof/>
            <w:sz w:val="22"/>
            <w:szCs w:val="22"/>
          </w:rPr>
          <w:t>Figure 27: Field photographs of crystalline limestone Outcrop</w:t>
        </w:r>
        <w:r w:rsidR="00FE712E" w:rsidRPr="00FE712E">
          <w:rPr>
            <w:noProof/>
            <w:webHidden/>
            <w:sz w:val="22"/>
            <w:szCs w:val="22"/>
          </w:rPr>
          <w:tab/>
        </w:r>
        <w:r w:rsidR="00FE712E" w:rsidRPr="00FE712E">
          <w:rPr>
            <w:noProof/>
            <w:webHidden/>
            <w:sz w:val="22"/>
            <w:szCs w:val="22"/>
          </w:rPr>
          <w:fldChar w:fldCharType="begin"/>
        </w:r>
        <w:r w:rsidR="00FE712E" w:rsidRPr="00FE712E">
          <w:rPr>
            <w:noProof/>
            <w:webHidden/>
            <w:sz w:val="22"/>
            <w:szCs w:val="22"/>
          </w:rPr>
          <w:instrText xml:space="preserve"> PAGEREF _Toc228370384 \h </w:instrText>
        </w:r>
        <w:r w:rsidR="00FE712E" w:rsidRPr="00FE712E">
          <w:rPr>
            <w:noProof/>
            <w:webHidden/>
            <w:sz w:val="22"/>
            <w:szCs w:val="22"/>
          </w:rPr>
        </w:r>
        <w:r w:rsidR="00FE712E" w:rsidRPr="00FE712E">
          <w:rPr>
            <w:noProof/>
            <w:webHidden/>
            <w:sz w:val="22"/>
            <w:szCs w:val="22"/>
          </w:rPr>
          <w:fldChar w:fldCharType="separate"/>
        </w:r>
        <w:r w:rsidR="002F28E3">
          <w:rPr>
            <w:noProof/>
            <w:webHidden/>
            <w:sz w:val="22"/>
            <w:szCs w:val="22"/>
          </w:rPr>
          <w:t>60</w:t>
        </w:r>
        <w:r w:rsidR="00FE712E" w:rsidRPr="00FE712E">
          <w:rPr>
            <w:noProof/>
            <w:webHidden/>
            <w:sz w:val="22"/>
            <w:szCs w:val="22"/>
          </w:rPr>
          <w:fldChar w:fldCharType="end"/>
        </w:r>
      </w:hyperlink>
    </w:p>
    <w:p w14:paraId="73391DC4" w14:textId="259E3DC4" w:rsidR="00FE712E" w:rsidRPr="00FE712E" w:rsidRDefault="00000000">
      <w:pPr>
        <w:pStyle w:val="TableofFigures"/>
        <w:tabs>
          <w:tab w:val="right" w:leader="dot" w:pos="9440"/>
        </w:tabs>
        <w:rPr>
          <w:rFonts w:eastAsiaTheme="minorEastAsia" w:cstheme="minorBidi"/>
          <w:i w:val="0"/>
          <w:iCs w:val="0"/>
          <w:noProof/>
          <w:color w:val="auto"/>
          <w:kern w:val="2"/>
          <w:sz w:val="22"/>
          <w:szCs w:val="22"/>
          <w:lang w:eastAsia="en-IN"/>
          <w14:ligatures w14:val="standardContextual"/>
        </w:rPr>
      </w:pPr>
      <w:hyperlink w:anchor="_Toc228370385" w:history="1">
        <w:r w:rsidR="00FE712E" w:rsidRPr="00FE712E">
          <w:rPr>
            <w:rStyle w:val="Hyperlink"/>
            <w:rFonts w:ascii="Cambria" w:hAnsi="Cambria"/>
            <w:noProof/>
            <w:sz w:val="22"/>
            <w:szCs w:val="22"/>
          </w:rPr>
          <w:t>Figure 28: Geology map of Sub block 1 &amp; 2</w:t>
        </w:r>
        <w:r w:rsidR="00FE712E" w:rsidRPr="00FE712E">
          <w:rPr>
            <w:noProof/>
            <w:webHidden/>
            <w:sz w:val="22"/>
            <w:szCs w:val="22"/>
          </w:rPr>
          <w:tab/>
        </w:r>
        <w:r w:rsidR="00FE712E" w:rsidRPr="00FE712E">
          <w:rPr>
            <w:noProof/>
            <w:webHidden/>
            <w:sz w:val="22"/>
            <w:szCs w:val="22"/>
          </w:rPr>
          <w:fldChar w:fldCharType="begin"/>
        </w:r>
        <w:r w:rsidR="00FE712E" w:rsidRPr="00FE712E">
          <w:rPr>
            <w:noProof/>
            <w:webHidden/>
            <w:sz w:val="22"/>
            <w:szCs w:val="22"/>
          </w:rPr>
          <w:instrText xml:space="preserve"> PAGEREF _Toc228370385 \h </w:instrText>
        </w:r>
        <w:r w:rsidR="00FE712E" w:rsidRPr="00FE712E">
          <w:rPr>
            <w:noProof/>
            <w:webHidden/>
            <w:sz w:val="22"/>
            <w:szCs w:val="22"/>
          </w:rPr>
        </w:r>
        <w:r w:rsidR="00FE712E" w:rsidRPr="00FE712E">
          <w:rPr>
            <w:noProof/>
            <w:webHidden/>
            <w:sz w:val="22"/>
            <w:szCs w:val="22"/>
          </w:rPr>
          <w:fldChar w:fldCharType="separate"/>
        </w:r>
        <w:r w:rsidR="002F28E3">
          <w:rPr>
            <w:noProof/>
            <w:webHidden/>
            <w:sz w:val="22"/>
            <w:szCs w:val="22"/>
          </w:rPr>
          <w:t>62</w:t>
        </w:r>
        <w:r w:rsidR="00FE712E" w:rsidRPr="00FE712E">
          <w:rPr>
            <w:noProof/>
            <w:webHidden/>
            <w:sz w:val="22"/>
            <w:szCs w:val="22"/>
          </w:rPr>
          <w:fldChar w:fldCharType="end"/>
        </w:r>
      </w:hyperlink>
    </w:p>
    <w:p w14:paraId="7137D239" w14:textId="193C9E8C" w:rsidR="00FE712E" w:rsidRPr="00FE712E" w:rsidRDefault="00000000">
      <w:pPr>
        <w:pStyle w:val="TableofFigures"/>
        <w:tabs>
          <w:tab w:val="right" w:leader="dot" w:pos="9440"/>
        </w:tabs>
        <w:rPr>
          <w:rFonts w:eastAsiaTheme="minorEastAsia" w:cstheme="minorBidi"/>
          <w:i w:val="0"/>
          <w:iCs w:val="0"/>
          <w:noProof/>
          <w:color w:val="auto"/>
          <w:kern w:val="2"/>
          <w:sz w:val="22"/>
          <w:szCs w:val="22"/>
          <w:lang w:eastAsia="en-IN"/>
          <w14:ligatures w14:val="standardContextual"/>
        </w:rPr>
      </w:pPr>
      <w:hyperlink w:anchor="_Toc228370386" w:history="1">
        <w:r w:rsidR="00FE712E" w:rsidRPr="00FE712E">
          <w:rPr>
            <w:rStyle w:val="Hyperlink"/>
            <w:rFonts w:ascii="Cambria" w:hAnsi="Cambria"/>
            <w:noProof/>
            <w:sz w:val="22"/>
            <w:szCs w:val="22"/>
          </w:rPr>
          <w:t>Figure 29: Geology map of Sub block 3.</w:t>
        </w:r>
        <w:r w:rsidR="00FE712E" w:rsidRPr="00FE712E">
          <w:rPr>
            <w:noProof/>
            <w:webHidden/>
            <w:sz w:val="22"/>
            <w:szCs w:val="22"/>
          </w:rPr>
          <w:tab/>
        </w:r>
        <w:r w:rsidR="00FE712E" w:rsidRPr="00FE712E">
          <w:rPr>
            <w:noProof/>
            <w:webHidden/>
            <w:sz w:val="22"/>
            <w:szCs w:val="22"/>
          </w:rPr>
          <w:fldChar w:fldCharType="begin"/>
        </w:r>
        <w:r w:rsidR="00FE712E" w:rsidRPr="00FE712E">
          <w:rPr>
            <w:noProof/>
            <w:webHidden/>
            <w:sz w:val="22"/>
            <w:szCs w:val="22"/>
          </w:rPr>
          <w:instrText xml:space="preserve"> PAGEREF _Toc228370386 \h </w:instrText>
        </w:r>
        <w:r w:rsidR="00FE712E" w:rsidRPr="00FE712E">
          <w:rPr>
            <w:noProof/>
            <w:webHidden/>
            <w:sz w:val="22"/>
            <w:szCs w:val="22"/>
          </w:rPr>
        </w:r>
        <w:r w:rsidR="00FE712E" w:rsidRPr="00FE712E">
          <w:rPr>
            <w:noProof/>
            <w:webHidden/>
            <w:sz w:val="22"/>
            <w:szCs w:val="22"/>
          </w:rPr>
          <w:fldChar w:fldCharType="separate"/>
        </w:r>
        <w:r w:rsidR="002F28E3">
          <w:rPr>
            <w:noProof/>
            <w:webHidden/>
            <w:sz w:val="22"/>
            <w:szCs w:val="22"/>
          </w:rPr>
          <w:t>63</w:t>
        </w:r>
        <w:r w:rsidR="00FE712E" w:rsidRPr="00FE712E">
          <w:rPr>
            <w:noProof/>
            <w:webHidden/>
            <w:sz w:val="22"/>
            <w:szCs w:val="22"/>
          </w:rPr>
          <w:fldChar w:fldCharType="end"/>
        </w:r>
      </w:hyperlink>
    </w:p>
    <w:p w14:paraId="0588D5D0" w14:textId="6AEC0774" w:rsidR="00FE712E" w:rsidRPr="00FE712E" w:rsidRDefault="00000000">
      <w:pPr>
        <w:pStyle w:val="TableofFigures"/>
        <w:tabs>
          <w:tab w:val="right" w:leader="dot" w:pos="9440"/>
        </w:tabs>
        <w:rPr>
          <w:rFonts w:eastAsiaTheme="minorEastAsia" w:cstheme="minorBidi"/>
          <w:i w:val="0"/>
          <w:iCs w:val="0"/>
          <w:noProof/>
          <w:color w:val="auto"/>
          <w:kern w:val="2"/>
          <w:sz w:val="22"/>
          <w:szCs w:val="22"/>
          <w:lang w:eastAsia="en-IN"/>
          <w14:ligatures w14:val="standardContextual"/>
        </w:rPr>
      </w:pPr>
      <w:hyperlink w:anchor="_Toc228370387" w:history="1">
        <w:r w:rsidR="00FE712E" w:rsidRPr="00FE712E">
          <w:rPr>
            <w:rStyle w:val="Hyperlink"/>
            <w:rFonts w:ascii="Cambria" w:hAnsi="Cambria"/>
            <w:noProof/>
            <w:sz w:val="22"/>
            <w:szCs w:val="22"/>
          </w:rPr>
          <w:t>Figure 30: Field photograph of Trench 01</w:t>
        </w:r>
        <w:r w:rsidR="00FE712E" w:rsidRPr="00FE712E">
          <w:rPr>
            <w:noProof/>
            <w:webHidden/>
            <w:sz w:val="22"/>
            <w:szCs w:val="22"/>
          </w:rPr>
          <w:tab/>
        </w:r>
        <w:r w:rsidR="00FE712E" w:rsidRPr="00FE712E">
          <w:rPr>
            <w:noProof/>
            <w:webHidden/>
            <w:sz w:val="22"/>
            <w:szCs w:val="22"/>
          </w:rPr>
          <w:fldChar w:fldCharType="begin"/>
        </w:r>
        <w:r w:rsidR="00FE712E" w:rsidRPr="00FE712E">
          <w:rPr>
            <w:noProof/>
            <w:webHidden/>
            <w:sz w:val="22"/>
            <w:szCs w:val="22"/>
          </w:rPr>
          <w:instrText xml:space="preserve"> PAGEREF _Toc228370387 \h </w:instrText>
        </w:r>
        <w:r w:rsidR="00FE712E" w:rsidRPr="00FE712E">
          <w:rPr>
            <w:noProof/>
            <w:webHidden/>
            <w:sz w:val="22"/>
            <w:szCs w:val="22"/>
          </w:rPr>
        </w:r>
        <w:r w:rsidR="00FE712E" w:rsidRPr="00FE712E">
          <w:rPr>
            <w:noProof/>
            <w:webHidden/>
            <w:sz w:val="22"/>
            <w:szCs w:val="22"/>
          </w:rPr>
          <w:fldChar w:fldCharType="separate"/>
        </w:r>
        <w:r w:rsidR="002F28E3">
          <w:rPr>
            <w:noProof/>
            <w:webHidden/>
            <w:sz w:val="22"/>
            <w:szCs w:val="22"/>
          </w:rPr>
          <w:t>67</w:t>
        </w:r>
        <w:r w:rsidR="00FE712E" w:rsidRPr="00FE712E">
          <w:rPr>
            <w:noProof/>
            <w:webHidden/>
            <w:sz w:val="22"/>
            <w:szCs w:val="22"/>
          </w:rPr>
          <w:fldChar w:fldCharType="end"/>
        </w:r>
      </w:hyperlink>
    </w:p>
    <w:p w14:paraId="6D7F3ED6" w14:textId="62381CA7" w:rsidR="00FE712E" w:rsidRPr="00FE712E" w:rsidRDefault="00000000">
      <w:pPr>
        <w:pStyle w:val="TableofFigures"/>
        <w:tabs>
          <w:tab w:val="right" w:leader="dot" w:pos="9440"/>
        </w:tabs>
        <w:rPr>
          <w:rFonts w:eastAsiaTheme="minorEastAsia" w:cstheme="minorBidi"/>
          <w:i w:val="0"/>
          <w:iCs w:val="0"/>
          <w:noProof/>
          <w:color w:val="auto"/>
          <w:kern w:val="2"/>
          <w:sz w:val="22"/>
          <w:szCs w:val="22"/>
          <w:lang w:eastAsia="en-IN"/>
          <w14:ligatures w14:val="standardContextual"/>
        </w:rPr>
      </w:pPr>
      <w:hyperlink w:anchor="_Toc228370388" w:history="1">
        <w:r w:rsidR="00FE712E" w:rsidRPr="00FE712E">
          <w:rPr>
            <w:rStyle w:val="Hyperlink"/>
            <w:rFonts w:ascii="Cambria" w:hAnsi="Cambria"/>
            <w:noProof/>
            <w:sz w:val="22"/>
            <w:szCs w:val="22"/>
          </w:rPr>
          <w:t>Figure 31: Trench wall Section of 57TR-01 showing different lithologies , sample details and analysis results.</w:t>
        </w:r>
        <w:r w:rsidR="00FE712E" w:rsidRPr="00FE712E">
          <w:rPr>
            <w:noProof/>
            <w:webHidden/>
            <w:sz w:val="22"/>
            <w:szCs w:val="22"/>
          </w:rPr>
          <w:tab/>
        </w:r>
        <w:r w:rsidR="00FE712E" w:rsidRPr="00FE712E">
          <w:rPr>
            <w:noProof/>
            <w:webHidden/>
            <w:sz w:val="22"/>
            <w:szCs w:val="22"/>
          </w:rPr>
          <w:fldChar w:fldCharType="begin"/>
        </w:r>
        <w:r w:rsidR="00FE712E" w:rsidRPr="00FE712E">
          <w:rPr>
            <w:noProof/>
            <w:webHidden/>
            <w:sz w:val="22"/>
            <w:szCs w:val="22"/>
          </w:rPr>
          <w:instrText xml:space="preserve"> PAGEREF _Toc228370388 \h </w:instrText>
        </w:r>
        <w:r w:rsidR="00FE712E" w:rsidRPr="00FE712E">
          <w:rPr>
            <w:noProof/>
            <w:webHidden/>
            <w:sz w:val="22"/>
            <w:szCs w:val="22"/>
          </w:rPr>
        </w:r>
        <w:r w:rsidR="00FE712E" w:rsidRPr="00FE712E">
          <w:rPr>
            <w:noProof/>
            <w:webHidden/>
            <w:sz w:val="22"/>
            <w:szCs w:val="22"/>
          </w:rPr>
          <w:fldChar w:fldCharType="separate"/>
        </w:r>
        <w:r w:rsidR="002F28E3">
          <w:rPr>
            <w:noProof/>
            <w:webHidden/>
            <w:sz w:val="22"/>
            <w:szCs w:val="22"/>
          </w:rPr>
          <w:t>68</w:t>
        </w:r>
        <w:r w:rsidR="00FE712E" w:rsidRPr="00FE712E">
          <w:rPr>
            <w:noProof/>
            <w:webHidden/>
            <w:sz w:val="22"/>
            <w:szCs w:val="22"/>
          </w:rPr>
          <w:fldChar w:fldCharType="end"/>
        </w:r>
      </w:hyperlink>
    </w:p>
    <w:p w14:paraId="459A9360" w14:textId="074118DE" w:rsidR="00FE712E" w:rsidRPr="00FE712E" w:rsidRDefault="00000000">
      <w:pPr>
        <w:pStyle w:val="TableofFigures"/>
        <w:tabs>
          <w:tab w:val="right" w:leader="dot" w:pos="9440"/>
        </w:tabs>
        <w:rPr>
          <w:rFonts w:eastAsiaTheme="minorEastAsia" w:cstheme="minorBidi"/>
          <w:i w:val="0"/>
          <w:iCs w:val="0"/>
          <w:noProof/>
          <w:color w:val="auto"/>
          <w:kern w:val="2"/>
          <w:sz w:val="22"/>
          <w:szCs w:val="22"/>
          <w:lang w:eastAsia="en-IN"/>
          <w14:ligatures w14:val="standardContextual"/>
        </w:rPr>
      </w:pPr>
      <w:hyperlink w:anchor="_Toc228370389" w:history="1">
        <w:r w:rsidR="00FE712E" w:rsidRPr="00FE712E">
          <w:rPr>
            <w:rStyle w:val="Hyperlink"/>
            <w:rFonts w:ascii="Cambria" w:hAnsi="Cambria"/>
            <w:noProof/>
            <w:sz w:val="22"/>
            <w:szCs w:val="22"/>
          </w:rPr>
          <w:t>Figure 32: Field photograph of Trench 02</w:t>
        </w:r>
        <w:r w:rsidR="00FE712E" w:rsidRPr="00FE712E">
          <w:rPr>
            <w:noProof/>
            <w:webHidden/>
            <w:sz w:val="22"/>
            <w:szCs w:val="22"/>
          </w:rPr>
          <w:tab/>
        </w:r>
        <w:r w:rsidR="00FE712E" w:rsidRPr="00FE712E">
          <w:rPr>
            <w:noProof/>
            <w:webHidden/>
            <w:sz w:val="22"/>
            <w:szCs w:val="22"/>
          </w:rPr>
          <w:fldChar w:fldCharType="begin"/>
        </w:r>
        <w:r w:rsidR="00FE712E" w:rsidRPr="00FE712E">
          <w:rPr>
            <w:noProof/>
            <w:webHidden/>
            <w:sz w:val="22"/>
            <w:szCs w:val="22"/>
          </w:rPr>
          <w:instrText xml:space="preserve"> PAGEREF _Toc228370389 \h </w:instrText>
        </w:r>
        <w:r w:rsidR="00FE712E" w:rsidRPr="00FE712E">
          <w:rPr>
            <w:noProof/>
            <w:webHidden/>
            <w:sz w:val="22"/>
            <w:szCs w:val="22"/>
          </w:rPr>
        </w:r>
        <w:r w:rsidR="00FE712E" w:rsidRPr="00FE712E">
          <w:rPr>
            <w:noProof/>
            <w:webHidden/>
            <w:sz w:val="22"/>
            <w:szCs w:val="22"/>
          </w:rPr>
          <w:fldChar w:fldCharType="separate"/>
        </w:r>
        <w:r w:rsidR="002F28E3">
          <w:rPr>
            <w:noProof/>
            <w:webHidden/>
            <w:sz w:val="22"/>
            <w:szCs w:val="22"/>
          </w:rPr>
          <w:t>69</w:t>
        </w:r>
        <w:r w:rsidR="00FE712E" w:rsidRPr="00FE712E">
          <w:rPr>
            <w:noProof/>
            <w:webHidden/>
            <w:sz w:val="22"/>
            <w:szCs w:val="22"/>
          </w:rPr>
          <w:fldChar w:fldCharType="end"/>
        </w:r>
      </w:hyperlink>
    </w:p>
    <w:p w14:paraId="561498A0" w14:textId="747FE348" w:rsidR="00FE712E" w:rsidRPr="00FE712E" w:rsidRDefault="00000000">
      <w:pPr>
        <w:pStyle w:val="TableofFigures"/>
        <w:tabs>
          <w:tab w:val="right" w:leader="dot" w:pos="9440"/>
        </w:tabs>
        <w:rPr>
          <w:rFonts w:eastAsiaTheme="minorEastAsia" w:cstheme="minorBidi"/>
          <w:i w:val="0"/>
          <w:iCs w:val="0"/>
          <w:noProof/>
          <w:color w:val="auto"/>
          <w:kern w:val="2"/>
          <w:sz w:val="22"/>
          <w:szCs w:val="22"/>
          <w:lang w:eastAsia="en-IN"/>
          <w14:ligatures w14:val="standardContextual"/>
        </w:rPr>
      </w:pPr>
      <w:hyperlink w:anchor="_Toc228370390" w:history="1">
        <w:r w:rsidR="00FE712E" w:rsidRPr="00FE712E">
          <w:rPr>
            <w:rStyle w:val="Hyperlink"/>
            <w:rFonts w:ascii="Cambria" w:hAnsi="Cambria"/>
            <w:noProof/>
            <w:sz w:val="22"/>
            <w:szCs w:val="22"/>
          </w:rPr>
          <w:t>Figure 33:</w:t>
        </w:r>
        <w:r w:rsidR="00FE712E" w:rsidRPr="00FE712E">
          <w:rPr>
            <w:rStyle w:val="Hyperlink"/>
            <w:rFonts w:ascii="Cambria" w:hAnsi="Cambria"/>
            <w:b/>
            <w:bCs/>
            <w:noProof/>
            <w:sz w:val="22"/>
            <w:szCs w:val="22"/>
          </w:rPr>
          <w:t xml:space="preserve"> </w:t>
        </w:r>
        <w:r w:rsidR="00FE712E" w:rsidRPr="00FE712E">
          <w:rPr>
            <w:rStyle w:val="Hyperlink"/>
            <w:rFonts w:ascii="Cambria" w:hAnsi="Cambria"/>
            <w:noProof/>
            <w:sz w:val="22"/>
            <w:szCs w:val="22"/>
          </w:rPr>
          <w:t>Trench Section of 57TR-02 showing different lithologies, sample details and analysis results</w:t>
        </w:r>
        <w:r w:rsidR="00FE712E" w:rsidRPr="00FE712E">
          <w:rPr>
            <w:rStyle w:val="Hyperlink"/>
            <w:noProof/>
            <w:sz w:val="22"/>
            <w:szCs w:val="22"/>
          </w:rPr>
          <w:t>.</w:t>
        </w:r>
        <w:r w:rsidR="00FE712E" w:rsidRPr="00FE712E">
          <w:rPr>
            <w:noProof/>
            <w:webHidden/>
            <w:sz w:val="22"/>
            <w:szCs w:val="22"/>
          </w:rPr>
          <w:tab/>
        </w:r>
        <w:r w:rsidR="00FE712E" w:rsidRPr="00FE712E">
          <w:rPr>
            <w:noProof/>
            <w:webHidden/>
            <w:sz w:val="22"/>
            <w:szCs w:val="22"/>
          </w:rPr>
          <w:fldChar w:fldCharType="begin"/>
        </w:r>
        <w:r w:rsidR="00FE712E" w:rsidRPr="00FE712E">
          <w:rPr>
            <w:noProof/>
            <w:webHidden/>
            <w:sz w:val="22"/>
            <w:szCs w:val="22"/>
          </w:rPr>
          <w:instrText xml:space="preserve"> PAGEREF _Toc228370390 \h </w:instrText>
        </w:r>
        <w:r w:rsidR="00FE712E" w:rsidRPr="00FE712E">
          <w:rPr>
            <w:noProof/>
            <w:webHidden/>
            <w:sz w:val="22"/>
            <w:szCs w:val="22"/>
          </w:rPr>
        </w:r>
        <w:r w:rsidR="00FE712E" w:rsidRPr="00FE712E">
          <w:rPr>
            <w:noProof/>
            <w:webHidden/>
            <w:sz w:val="22"/>
            <w:szCs w:val="22"/>
          </w:rPr>
          <w:fldChar w:fldCharType="separate"/>
        </w:r>
        <w:r w:rsidR="002F28E3">
          <w:rPr>
            <w:noProof/>
            <w:webHidden/>
            <w:sz w:val="22"/>
            <w:szCs w:val="22"/>
          </w:rPr>
          <w:t>70</w:t>
        </w:r>
        <w:r w:rsidR="00FE712E" w:rsidRPr="00FE712E">
          <w:rPr>
            <w:noProof/>
            <w:webHidden/>
            <w:sz w:val="22"/>
            <w:szCs w:val="22"/>
          </w:rPr>
          <w:fldChar w:fldCharType="end"/>
        </w:r>
      </w:hyperlink>
    </w:p>
    <w:p w14:paraId="6F30084A" w14:textId="366B69D5" w:rsidR="00FE712E" w:rsidRPr="00FE712E" w:rsidRDefault="00000000">
      <w:pPr>
        <w:pStyle w:val="TableofFigures"/>
        <w:tabs>
          <w:tab w:val="right" w:leader="dot" w:pos="9440"/>
        </w:tabs>
        <w:rPr>
          <w:rFonts w:eastAsiaTheme="minorEastAsia" w:cstheme="minorBidi"/>
          <w:i w:val="0"/>
          <w:iCs w:val="0"/>
          <w:noProof/>
          <w:color w:val="auto"/>
          <w:kern w:val="2"/>
          <w:sz w:val="22"/>
          <w:szCs w:val="22"/>
          <w:lang w:eastAsia="en-IN"/>
          <w14:ligatures w14:val="standardContextual"/>
        </w:rPr>
      </w:pPr>
      <w:hyperlink w:anchor="_Toc228370391" w:history="1">
        <w:r w:rsidR="00FE712E" w:rsidRPr="00FE712E">
          <w:rPr>
            <w:rStyle w:val="Hyperlink"/>
            <w:rFonts w:ascii="Cambria" w:hAnsi="Cambria"/>
            <w:noProof/>
            <w:sz w:val="22"/>
            <w:szCs w:val="22"/>
          </w:rPr>
          <w:t>Figure 34: Field photograph of Trench 03</w:t>
        </w:r>
        <w:r w:rsidR="00FE712E" w:rsidRPr="00FE712E">
          <w:rPr>
            <w:noProof/>
            <w:webHidden/>
            <w:sz w:val="22"/>
            <w:szCs w:val="22"/>
          </w:rPr>
          <w:tab/>
        </w:r>
        <w:r w:rsidR="00FE712E" w:rsidRPr="00FE712E">
          <w:rPr>
            <w:noProof/>
            <w:webHidden/>
            <w:sz w:val="22"/>
            <w:szCs w:val="22"/>
          </w:rPr>
          <w:fldChar w:fldCharType="begin"/>
        </w:r>
        <w:r w:rsidR="00FE712E" w:rsidRPr="00FE712E">
          <w:rPr>
            <w:noProof/>
            <w:webHidden/>
            <w:sz w:val="22"/>
            <w:szCs w:val="22"/>
          </w:rPr>
          <w:instrText xml:space="preserve"> PAGEREF _Toc228370391 \h </w:instrText>
        </w:r>
        <w:r w:rsidR="00FE712E" w:rsidRPr="00FE712E">
          <w:rPr>
            <w:noProof/>
            <w:webHidden/>
            <w:sz w:val="22"/>
            <w:szCs w:val="22"/>
          </w:rPr>
        </w:r>
        <w:r w:rsidR="00FE712E" w:rsidRPr="00FE712E">
          <w:rPr>
            <w:noProof/>
            <w:webHidden/>
            <w:sz w:val="22"/>
            <w:szCs w:val="22"/>
          </w:rPr>
          <w:fldChar w:fldCharType="separate"/>
        </w:r>
        <w:r w:rsidR="002F28E3">
          <w:rPr>
            <w:noProof/>
            <w:webHidden/>
            <w:sz w:val="22"/>
            <w:szCs w:val="22"/>
          </w:rPr>
          <w:t>71</w:t>
        </w:r>
        <w:r w:rsidR="00FE712E" w:rsidRPr="00FE712E">
          <w:rPr>
            <w:noProof/>
            <w:webHidden/>
            <w:sz w:val="22"/>
            <w:szCs w:val="22"/>
          </w:rPr>
          <w:fldChar w:fldCharType="end"/>
        </w:r>
      </w:hyperlink>
    </w:p>
    <w:p w14:paraId="20BAFABE" w14:textId="7A1B7E6C" w:rsidR="00FE712E" w:rsidRPr="00FE712E" w:rsidRDefault="00000000">
      <w:pPr>
        <w:pStyle w:val="TableofFigures"/>
        <w:tabs>
          <w:tab w:val="right" w:leader="dot" w:pos="9440"/>
        </w:tabs>
        <w:rPr>
          <w:rFonts w:eastAsiaTheme="minorEastAsia" w:cstheme="minorBidi"/>
          <w:i w:val="0"/>
          <w:iCs w:val="0"/>
          <w:noProof/>
          <w:color w:val="auto"/>
          <w:kern w:val="2"/>
          <w:sz w:val="22"/>
          <w:szCs w:val="22"/>
          <w:lang w:eastAsia="en-IN"/>
          <w14:ligatures w14:val="standardContextual"/>
        </w:rPr>
      </w:pPr>
      <w:hyperlink w:anchor="_Toc228370392" w:history="1">
        <w:r w:rsidR="00FE712E" w:rsidRPr="00FE712E">
          <w:rPr>
            <w:rStyle w:val="Hyperlink"/>
            <w:rFonts w:ascii="Cambria" w:hAnsi="Cambria"/>
            <w:noProof/>
            <w:sz w:val="22"/>
            <w:szCs w:val="22"/>
          </w:rPr>
          <w:t>Figure 35:</w:t>
        </w:r>
        <w:r w:rsidR="00FE712E" w:rsidRPr="00FE712E">
          <w:rPr>
            <w:rStyle w:val="Hyperlink"/>
            <w:rFonts w:ascii="Cambria" w:hAnsi="Cambria"/>
            <w:b/>
            <w:bCs/>
            <w:noProof/>
            <w:sz w:val="22"/>
            <w:szCs w:val="22"/>
          </w:rPr>
          <w:t xml:space="preserve"> </w:t>
        </w:r>
        <w:r w:rsidR="00FE712E" w:rsidRPr="00FE712E">
          <w:rPr>
            <w:rStyle w:val="Hyperlink"/>
            <w:noProof/>
            <w:sz w:val="22"/>
            <w:szCs w:val="22"/>
          </w:rPr>
          <w:t>Trench Section of 57TR-03 showing different lithologies , sample details and analysis results.</w:t>
        </w:r>
        <w:r w:rsidR="00FE712E" w:rsidRPr="00FE712E">
          <w:rPr>
            <w:noProof/>
            <w:webHidden/>
            <w:sz w:val="22"/>
            <w:szCs w:val="22"/>
          </w:rPr>
          <w:tab/>
        </w:r>
        <w:r w:rsidR="00FE712E" w:rsidRPr="00FE712E">
          <w:rPr>
            <w:noProof/>
            <w:webHidden/>
            <w:sz w:val="22"/>
            <w:szCs w:val="22"/>
          </w:rPr>
          <w:fldChar w:fldCharType="begin"/>
        </w:r>
        <w:r w:rsidR="00FE712E" w:rsidRPr="00FE712E">
          <w:rPr>
            <w:noProof/>
            <w:webHidden/>
            <w:sz w:val="22"/>
            <w:szCs w:val="22"/>
          </w:rPr>
          <w:instrText xml:space="preserve"> PAGEREF _Toc228370392 \h </w:instrText>
        </w:r>
        <w:r w:rsidR="00FE712E" w:rsidRPr="00FE712E">
          <w:rPr>
            <w:noProof/>
            <w:webHidden/>
            <w:sz w:val="22"/>
            <w:szCs w:val="22"/>
          </w:rPr>
        </w:r>
        <w:r w:rsidR="00FE712E" w:rsidRPr="00FE712E">
          <w:rPr>
            <w:noProof/>
            <w:webHidden/>
            <w:sz w:val="22"/>
            <w:szCs w:val="22"/>
          </w:rPr>
          <w:fldChar w:fldCharType="separate"/>
        </w:r>
        <w:r w:rsidR="002F28E3">
          <w:rPr>
            <w:noProof/>
            <w:webHidden/>
            <w:sz w:val="22"/>
            <w:szCs w:val="22"/>
          </w:rPr>
          <w:t>72</w:t>
        </w:r>
        <w:r w:rsidR="00FE712E" w:rsidRPr="00FE712E">
          <w:rPr>
            <w:noProof/>
            <w:webHidden/>
            <w:sz w:val="22"/>
            <w:szCs w:val="22"/>
          </w:rPr>
          <w:fldChar w:fldCharType="end"/>
        </w:r>
      </w:hyperlink>
    </w:p>
    <w:p w14:paraId="4032083D" w14:textId="76AF8278" w:rsidR="00FE712E" w:rsidRPr="00FE712E" w:rsidRDefault="00000000">
      <w:pPr>
        <w:pStyle w:val="TableofFigures"/>
        <w:tabs>
          <w:tab w:val="right" w:leader="dot" w:pos="9440"/>
        </w:tabs>
        <w:rPr>
          <w:rFonts w:eastAsiaTheme="minorEastAsia" w:cstheme="minorBidi"/>
          <w:i w:val="0"/>
          <w:iCs w:val="0"/>
          <w:noProof/>
          <w:color w:val="auto"/>
          <w:kern w:val="2"/>
          <w:sz w:val="22"/>
          <w:szCs w:val="22"/>
          <w:lang w:eastAsia="en-IN"/>
          <w14:ligatures w14:val="standardContextual"/>
        </w:rPr>
      </w:pPr>
      <w:hyperlink w:anchor="_Toc228370393" w:history="1">
        <w:r w:rsidR="00FE712E" w:rsidRPr="00FE712E">
          <w:rPr>
            <w:rStyle w:val="Hyperlink"/>
            <w:rFonts w:ascii="Cambria" w:hAnsi="Cambria"/>
            <w:noProof/>
            <w:sz w:val="22"/>
            <w:szCs w:val="22"/>
          </w:rPr>
          <w:t>Figure 36: Field photograph of Trench 04</w:t>
        </w:r>
        <w:r w:rsidR="00FE712E" w:rsidRPr="00FE712E">
          <w:rPr>
            <w:noProof/>
            <w:webHidden/>
            <w:sz w:val="22"/>
            <w:szCs w:val="22"/>
          </w:rPr>
          <w:tab/>
        </w:r>
        <w:r w:rsidR="00FE712E" w:rsidRPr="00FE712E">
          <w:rPr>
            <w:noProof/>
            <w:webHidden/>
            <w:sz w:val="22"/>
            <w:szCs w:val="22"/>
          </w:rPr>
          <w:fldChar w:fldCharType="begin"/>
        </w:r>
        <w:r w:rsidR="00FE712E" w:rsidRPr="00FE712E">
          <w:rPr>
            <w:noProof/>
            <w:webHidden/>
            <w:sz w:val="22"/>
            <w:szCs w:val="22"/>
          </w:rPr>
          <w:instrText xml:space="preserve"> PAGEREF _Toc228370393 \h </w:instrText>
        </w:r>
        <w:r w:rsidR="00FE712E" w:rsidRPr="00FE712E">
          <w:rPr>
            <w:noProof/>
            <w:webHidden/>
            <w:sz w:val="22"/>
            <w:szCs w:val="22"/>
          </w:rPr>
        </w:r>
        <w:r w:rsidR="00FE712E" w:rsidRPr="00FE712E">
          <w:rPr>
            <w:noProof/>
            <w:webHidden/>
            <w:sz w:val="22"/>
            <w:szCs w:val="22"/>
          </w:rPr>
          <w:fldChar w:fldCharType="separate"/>
        </w:r>
        <w:r w:rsidR="002F28E3">
          <w:rPr>
            <w:noProof/>
            <w:webHidden/>
            <w:sz w:val="22"/>
            <w:szCs w:val="22"/>
          </w:rPr>
          <w:t>73</w:t>
        </w:r>
        <w:r w:rsidR="00FE712E" w:rsidRPr="00FE712E">
          <w:rPr>
            <w:noProof/>
            <w:webHidden/>
            <w:sz w:val="22"/>
            <w:szCs w:val="22"/>
          </w:rPr>
          <w:fldChar w:fldCharType="end"/>
        </w:r>
      </w:hyperlink>
    </w:p>
    <w:p w14:paraId="5A72F55C" w14:textId="4EDD4BC9" w:rsidR="00FE712E" w:rsidRPr="00FE712E" w:rsidRDefault="00000000">
      <w:pPr>
        <w:pStyle w:val="TableofFigures"/>
        <w:tabs>
          <w:tab w:val="right" w:leader="dot" w:pos="9440"/>
        </w:tabs>
        <w:rPr>
          <w:rFonts w:eastAsiaTheme="minorEastAsia" w:cstheme="minorBidi"/>
          <w:i w:val="0"/>
          <w:iCs w:val="0"/>
          <w:noProof/>
          <w:color w:val="auto"/>
          <w:kern w:val="2"/>
          <w:sz w:val="22"/>
          <w:szCs w:val="22"/>
          <w:lang w:eastAsia="en-IN"/>
          <w14:ligatures w14:val="standardContextual"/>
        </w:rPr>
      </w:pPr>
      <w:hyperlink w:anchor="_Toc228370394" w:history="1">
        <w:r w:rsidR="00FE712E" w:rsidRPr="00FE712E">
          <w:rPr>
            <w:rStyle w:val="Hyperlink"/>
            <w:rFonts w:ascii="Cambria" w:hAnsi="Cambria"/>
            <w:noProof/>
            <w:sz w:val="22"/>
            <w:szCs w:val="22"/>
          </w:rPr>
          <w:t xml:space="preserve">Figure 37: </w:t>
        </w:r>
        <w:r w:rsidR="00FE712E" w:rsidRPr="00FE712E">
          <w:rPr>
            <w:rStyle w:val="Hyperlink"/>
            <w:noProof/>
            <w:sz w:val="22"/>
            <w:szCs w:val="22"/>
          </w:rPr>
          <w:t>Trench Section of 57TR-04 showing different lithologies , sample details and analysis results.</w:t>
        </w:r>
        <w:r w:rsidR="00FE712E" w:rsidRPr="00FE712E">
          <w:rPr>
            <w:noProof/>
            <w:webHidden/>
            <w:sz w:val="22"/>
            <w:szCs w:val="22"/>
          </w:rPr>
          <w:tab/>
        </w:r>
        <w:r w:rsidR="00FE712E" w:rsidRPr="00FE712E">
          <w:rPr>
            <w:noProof/>
            <w:webHidden/>
            <w:sz w:val="22"/>
            <w:szCs w:val="22"/>
          </w:rPr>
          <w:fldChar w:fldCharType="begin"/>
        </w:r>
        <w:r w:rsidR="00FE712E" w:rsidRPr="00FE712E">
          <w:rPr>
            <w:noProof/>
            <w:webHidden/>
            <w:sz w:val="22"/>
            <w:szCs w:val="22"/>
          </w:rPr>
          <w:instrText xml:space="preserve"> PAGEREF _Toc228370394 \h </w:instrText>
        </w:r>
        <w:r w:rsidR="00FE712E" w:rsidRPr="00FE712E">
          <w:rPr>
            <w:noProof/>
            <w:webHidden/>
            <w:sz w:val="22"/>
            <w:szCs w:val="22"/>
          </w:rPr>
        </w:r>
        <w:r w:rsidR="00FE712E" w:rsidRPr="00FE712E">
          <w:rPr>
            <w:noProof/>
            <w:webHidden/>
            <w:sz w:val="22"/>
            <w:szCs w:val="22"/>
          </w:rPr>
          <w:fldChar w:fldCharType="separate"/>
        </w:r>
        <w:r w:rsidR="002F28E3">
          <w:rPr>
            <w:noProof/>
            <w:webHidden/>
            <w:sz w:val="22"/>
            <w:szCs w:val="22"/>
          </w:rPr>
          <w:t>74</w:t>
        </w:r>
        <w:r w:rsidR="00FE712E" w:rsidRPr="00FE712E">
          <w:rPr>
            <w:noProof/>
            <w:webHidden/>
            <w:sz w:val="22"/>
            <w:szCs w:val="22"/>
          </w:rPr>
          <w:fldChar w:fldCharType="end"/>
        </w:r>
      </w:hyperlink>
    </w:p>
    <w:p w14:paraId="073BA52A" w14:textId="1BFAE19F" w:rsidR="00FE712E" w:rsidRPr="00FE712E" w:rsidRDefault="00000000">
      <w:pPr>
        <w:pStyle w:val="TableofFigures"/>
        <w:tabs>
          <w:tab w:val="right" w:leader="dot" w:pos="9440"/>
        </w:tabs>
        <w:rPr>
          <w:rFonts w:eastAsiaTheme="minorEastAsia" w:cstheme="minorBidi"/>
          <w:i w:val="0"/>
          <w:iCs w:val="0"/>
          <w:noProof/>
          <w:color w:val="auto"/>
          <w:kern w:val="2"/>
          <w:sz w:val="22"/>
          <w:szCs w:val="22"/>
          <w:lang w:eastAsia="en-IN"/>
          <w14:ligatures w14:val="standardContextual"/>
        </w:rPr>
      </w:pPr>
      <w:hyperlink w:anchor="_Toc228370395" w:history="1">
        <w:r w:rsidR="00FE712E" w:rsidRPr="00FE712E">
          <w:rPr>
            <w:rStyle w:val="Hyperlink"/>
            <w:rFonts w:ascii="Cambria" w:hAnsi="Cambria"/>
            <w:noProof/>
            <w:sz w:val="22"/>
            <w:szCs w:val="22"/>
          </w:rPr>
          <w:t>Figure 38: DGPS instrument established at Base point</w:t>
        </w:r>
        <w:r w:rsidR="00FE712E" w:rsidRPr="00FE712E">
          <w:rPr>
            <w:noProof/>
            <w:webHidden/>
            <w:sz w:val="22"/>
            <w:szCs w:val="22"/>
          </w:rPr>
          <w:tab/>
        </w:r>
        <w:r w:rsidR="00FE712E" w:rsidRPr="00FE712E">
          <w:rPr>
            <w:noProof/>
            <w:webHidden/>
            <w:sz w:val="22"/>
            <w:szCs w:val="22"/>
          </w:rPr>
          <w:fldChar w:fldCharType="begin"/>
        </w:r>
        <w:r w:rsidR="00FE712E" w:rsidRPr="00FE712E">
          <w:rPr>
            <w:noProof/>
            <w:webHidden/>
            <w:sz w:val="22"/>
            <w:szCs w:val="22"/>
          </w:rPr>
          <w:instrText xml:space="preserve"> PAGEREF _Toc228370395 \h </w:instrText>
        </w:r>
        <w:r w:rsidR="00FE712E" w:rsidRPr="00FE712E">
          <w:rPr>
            <w:noProof/>
            <w:webHidden/>
            <w:sz w:val="22"/>
            <w:szCs w:val="22"/>
          </w:rPr>
        </w:r>
        <w:r w:rsidR="00FE712E" w:rsidRPr="00FE712E">
          <w:rPr>
            <w:noProof/>
            <w:webHidden/>
            <w:sz w:val="22"/>
            <w:szCs w:val="22"/>
          </w:rPr>
          <w:fldChar w:fldCharType="separate"/>
        </w:r>
        <w:r w:rsidR="002F28E3">
          <w:rPr>
            <w:noProof/>
            <w:webHidden/>
            <w:sz w:val="22"/>
            <w:szCs w:val="22"/>
          </w:rPr>
          <w:t>76</w:t>
        </w:r>
        <w:r w:rsidR="00FE712E" w:rsidRPr="00FE712E">
          <w:rPr>
            <w:noProof/>
            <w:webHidden/>
            <w:sz w:val="22"/>
            <w:szCs w:val="22"/>
          </w:rPr>
          <w:fldChar w:fldCharType="end"/>
        </w:r>
      </w:hyperlink>
    </w:p>
    <w:p w14:paraId="163BEE76" w14:textId="7576678F" w:rsidR="00FE712E" w:rsidRPr="00FE712E" w:rsidRDefault="00000000">
      <w:pPr>
        <w:pStyle w:val="TableofFigures"/>
        <w:tabs>
          <w:tab w:val="right" w:leader="dot" w:pos="9440"/>
        </w:tabs>
        <w:rPr>
          <w:rFonts w:eastAsiaTheme="minorEastAsia" w:cstheme="minorBidi"/>
          <w:i w:val="0"/>
          <w:iCs w:val="0"/>
          <w:noProof/>
          <w:color w:val="auto"/>
          <w:kern w:val="2"/>
          <w:sz w:val="22"/>
          <w:szCs w:val="22"/>
          <w:lang w:eastAsia="en-IN"/>
          <w14:ligatures w14:val="standardContextual"/>
        </w:rPr>
      </w:pPr>
      <w:hyperlink w:anchor="_Toc228370396" w:history="1">
        <w:r w:rsidR="00FE712E" w:rsidRPr="00FE712E">
          <w:rPr>
            <w:rStyle w:val="Hyperlink"/>
            <w:rFonts w:ascii="Cambria" w:hAnsi="Cambria"/>
            <w:noProof/>
            <w:sz w:val="22"/>
            <w:szCs w:val="22"/>
          </w:rPr>
          <w:t>Figure 39: DGPS instrument established at Borehole 1</w:t>
        </w:r>
        <w:r w:rsidR="00FE712E" w:rsidRPr="00FE712E">
          <w:rPr>
            <w:noProof/>
            <w:webHidden/>
            <w:sz w:val="22"/>
            <w:szCs w:val="22"/>
          </w:rPr>
          <w:tab/>
        </w:r>
        <w:r w:rsidR="00FE712E" w:rsidRPr="00FE712E">
          <w:rPr>
            <w:noProof/>
            <w:webHidden/>
            <w:sz w:val="22"/>
            <w:szCs w:val="22"/>
          </w:rPr>
          <w:fldChar w:fldCharType="begin"/>
        </w:r>
        <w:r w:rsidR="00FE712E" w:rsidRPr="00FE712E">
          <w:rPr>
            <w:noProof/>
            <w:webHidden/>
            <w:sz w:val="22"/>
            <w:szCs w:val="22"/>
          </w:rPr>
          <w:instrText xml:space="preserve"> PAGEREF _Toc228370396 \h </w:instrText>
        </w:r>
        <w:r w:rsidR="00FE712E" w:rsidRPr="00FE712E">
          <w:rPr>
            <w:noProof/>
            <w:webHidden/>
            <w:sz w:val="22"/>
            <w:szCs w:val="22"/>
          </w:rPr>
        </w:r>
        <w:r w:rsidR="00FE712E" w:rsidRPr="00FE712E">
          <w:rPr>
            <w:noProof/>
            <w:webHidden/>
            <w:sz w:val="22"/>
            <w:szCs w:val="22"/>
          </w:rPr>
          <w:fldChar w:fldCharType="separate"/>
        </w:r>
        <w:r w:rsidR="002F28E3">
          <w:rPr>
            <w:noProof/>
            <w:webHidden/>
            <w:sz w:val="22"/>
            <w:szCs w:val="22"/>
          </w:rPr>
          <w:t>76</w:t>
        </w:r>
        <w:r w:rsidR="00FE712E" w:rsidRPr="00FE712E">
          <w:rPr>
            <w:noProof/>
            <w:webHidden/>
            <w:sz w:val="22"/>
            <w:szCs w:val="22"/>
          </w:rPr>
          <w:fldChar w:fldCharType="end"/>
        </w:r>
      </w:hyperlink>
    </w:p>
    <w:p w14:paraId="1437F32C" w14:textId="0D2A559B" w:rsidR="00FE712E" w:rsidRPr="00FE712E" w:rsidRDefault="00000000">
      <w:pPr>
        <w:pStyle w:val="TableofFigures"/>
        <w:tabs>
          <w:tab w:val="right" w:leader="dot" w:pos="9440"/>
        </w:tabs>
        <w:rPr>
          <w:rFonts w:eastAsiaTheme="minorEastAsia" w:cstheme="minorBidi"/>
          <w:i w:val="0"/>
          <w:iCs w:val="0"/>
          <w:noProof/>
          <w:color w:val="auto"/>
          <w:kern w:val="2"/>
          <w:sz w:val="22"/>
          <w:szCs w:val="22"/>
          <w:lang w:eastAsia="en-IN"/>
          <w14:ligatures w14:val="standardContextual"/>
        </w:rPr>
      </w:pPr>
      <w:hyperlink w:anchor="_Toc228370397" w:history="1">
        <w:r w:rsidR="00FE712E" w:rsidRPr="00FE712E">
          <w:rPr>
            <w:rStyle w:val="Hyperlink"/>
            <w:rFonts w:ascii="Cambria" w:hAnsi="Cambria"/>
            <w:noProof/>
            <w:sz w:val="22"/>
            <w:szCs w:val="22"/>
          </w:rPr>
          <w:t>Figure 40: DGPS instrument established at Borehole 2</w:t>
        </w:r>
        <w:r w:rsidR="00FE712E" w:rsidRPr="00FE712E">
          <w:rPr>
            <w:noProof/>
            <w:webHidden/>
            <w:sz w:val="22"/>
            <w:szCs w:val="22"/>
          </w:rPr>
          <w:tab/>
        </w:r>
        <w:r w:rsidR="00FE712E" w:rsidRPr="00FE712E">
          <w:rPr>
            <w:noProof/>
            <w:webHidden/>
            <w:sz w:val="22"/>
            <w:szCs w:val="22"/>
          </w:rPr>
          <w:fldChar w:fldCharType="begin"/>
        </w:r>
        <w:r w:rsidR="00FE712E" w:rsidRPr="00FE712E">
          <w:rPr>
            <w:noProof/>
            <w:webHidden/>
            <w:sz w:val="22"/>
            <w:szCs w:val="22"/>
          </w:rPr>
          <w:instrText xml:space="preserve"> PAGEREF _Toc228370397 \h </w:instrText>
        </w:r>
        <w:r w:rsidR="00FE712E" w:rsidRPr="00FE712E">
          <w:rPr>
            <w:noProof/>
            <w:webHidden/>
            <w:sz w:val="22"/>
            <w:szCs w:val="22"/>
          </w:rPr>
        </w:r>
        <w:r w:rsidR="00FE712E" w:rsidRPr="00FE712E">
          <w:rPr>
            <w:noProof/>
            <w:webHidden/>
            <w:sz w:val="22"/>
            <w:szCs w:val="22"/>
          </w:rPr>
          <w:fldChar w:fldCharType="separate"/>
        </w:r>
        <w:r w:rsidR="002F28E3">
          <w:rPr>
            <w:noProof/>
            <w:webHidden/>
            <w:sz w:val="22"/>
            <w:szCs w:val="22"/>
          </w:rPr>
          <w:t>76</w:t>
        </w:r>
        <w:r w:rsidR="00FE712E" w:rsidRPr="00FE712E">
          <w:rPr>
            <w:noProof/>
            <w:webHidden/>
            <w:sz w:val="22"/>
            <w:szCs w:val="22"/>
          </w:rPr>
          <w:fldChar w:fldCharType="end"/>
        </w:r>
      </w:hyperlink>
    </w:p>
    <w:p w14:paraId="41788B58" w14:textId="4FD69602" w:rsidR="00FE712E" w:rsidRPr="00FE712E" w:rsidRDefault="00000000">
      <w:pPr>
        <w:pStyle w:val="TableofFigures"/>
        <w:tabs>
          <w:tab w:val="right" w:leader="dot" w:pos="9440"/>
        </w:tabs>
        <w:rPr>
          <w:rFonts w:eastAsiaTheme="minorEastAsia" w:cstheme="minorBidi"/>
          <w:i w:val="0"/>
          <w:iCs w:val="0"/>
          <w:noProof/>
          <w:color w:val="auto"/>
          <w:kern w:val="2"/>
          <w:sz w:val="22"/>
          <w:szCs w:val="22"/>
          <w:lang w:eastAsia="en-IN"/>
          <w14:ligatures w14:val="standardContextual"/>
        </w:rPr>
      </w:pPr>
      <w:hyperlink w:anchor="_Toc228370398" w:history="1">
        <w:r w:rsidR="00FE712E" w:rsidRPr="00FE712E">
          <w:rPr>
            <w:rStyle w:val="Hyperlink"/>
            <w:rFonts w:ascii="Cambria" w:hAnsi="Cambria"/>
            <w:noProof/>
            <w:sz w:val="22"/>
            <w:szCs w:val="22"/>
          </w:rPr>
          <w:t>Figure 41: Core drilling machines deployed at site</w:t>
        </w:r>
        <w:r w:rsidR="00FE712E" w:rsidRPr="00FE712E">
          <w:rPr>
            <w:noProof/>
            <w:webHidden/>
            <w:sz w:val="22"/>
            <w:szCs w:val="22"/>
          </w:rPr>
          <w:tab/>
        </w:r>
        <w:r w:rsidR="00FE712E" w:rsidRPr="00FE712E">
          <w:rPr>
            <w:noProof/>
            <w:webHidden/>
            <w:sz w:val="22"/>
            <w:szCs w:val="22"/>
          </w:rPr>
          <w:fldChar w:fldCharType="begin"/>
        </w:r>
        <w:r w:rsidR="00FE712E" w:rsidRPr="00FE712E">
          <w:rPr>
            <w:noProof/>
            <w:webHidden/>
            <w:sz w:val="22"/>
            <w:szCs w:val="22"/>
          </w:rPr>
          <w:instrText xml:space="preserve"> PAGEREF _Toc228370398 \h </w:instrText>
        </w:r>
        <w:r w:rsidR="00FE712E" w:rsidRPr="00FE712E">
          <w:rPr>
            <w:noProof/>
            <w:webHidden/>
            <w:sz w:val="22"/>
            <w:szCs w:val="22"/>
          </w:rPr>
        </w:r>
        <w:r w:rsidR="00FE712E" w:rsidRPr="00FE712E">
          <w:rPr>
            <w:noProof/>
            <w:webHidden/>
            <w:sz w:val="22"/>
            <w:szCs w:val="22"/>
          </w:rPr>
          <w:fldChar w:fldCharType="separate"/>
        </w:r>
        <w:r w:rsidR="002F28E3">
          <w:rPr>
            <w:noProof/>
            <w:webHidden/>
            <w:sz w:val="22"/>
            <w:szCs w:val="22"/>
          </w:rPr>
          <w:t>78</w:t>
        </w:r>
        <w:r w:rsidR="00FE712E" w:rsidRPr="00FE712E">
          <w:rPr>
            <w:noProof/>
            <w:webHidden/>
            <w:sz w:val="22"/>
            <w:szCs w:val="22"/>
          </w:rPr>
          <w:fldChar w:fldCharType="end"/>
        </w:r>
      </w:hyperlink>
    </w:p>
    <w:p w14:paraId="488676D3" w14:textId="6987B7AE" w:rsidR="00FE712E" w:rsidRPr="00FE712E" w:rsidRDefault="00000000">
      <w:pPr>
        <w:pStyle w:val="TableofFigures"/>
        <w:tabs>
          <w:tab w:val="right" w:leader="dot" w:pos="9440"/>
        </w:tabs>
        <w:rPr>
          <w:rFonts w:eastAsiaTheme="minorEastAsia" w:cstheme="minorBidi"/>
          <w:i w:val="0"/>
          <w:iCs w:val="0"/>
          <w:noProof/>
          <w:color w:val="auto"/>
          <w:kern w:val="2"/>
          <w:sz w:val="22"/>
          <w:szCs w:val="22"/>
          <w:lang w:eastAsia="en-IN"/>
          <w14:ligatures w14:val="standardContextual"/>
        </w:rPr>
      </w:pPr>
      <w:hyperlink w:anchor="_Toc228370399" w:history="1">
        <w:r w:rsidR="00FE712E" w:rsidRPr="00FE712E">
          <w:rPr>
            <w:rStyle w:val="Hyperlink"/>
            <w:rFonts w:ascii="Cambria" w:hAnsi="Cambria"/>
            <w:noProof/>
            <w:sz w:val="22"/>
            <w:szCs w:val="22"/>
          </w:rPr>
          <w:t>Figure 42: Geology map with drilled borehole locations</w:t>
        </w:r>
        <w:r w:rsidR="00FE712E" w:rsidRPr="00FE712E">
          <w:rPr>
            <w:noProof/>
            <w:webHidden/>
            <w:sz w:val="22"/>
            <w:szCs w:val="22"/>
          </w:rPr>
          <w:tab/>
        </w:r>
        <w:r w:rsidR="00FE712E" w:rsidRPr="00FE712E">
          <w:rPr>
            <w:noProof/>
            <w:webHidden/>
            <w:sz w:val="22"/>
            <w:szCs w:val="22"/>
          </w:rPr>
          <w:fldChar w:fldCharType="begin"/>
        </w:r>
        <w:r w:rsidR="00FE712E" w:rsidRPr="00FE712E">
          <w:rPr>
            <w:noProof/>
            <w:webHidden/>
            <w:sz w:val="22"/>
            <w:szCs w:val="22"/>
          </w:rPr>
          <w:instrText xml:space="preserve"> PAGEREF _Toc228370399 \h </w:instrText>
        </w:r>
        <w:r w:rsidR="00FE712E" w:rsidRPr="00FE712E">
          <w:rPr>
            <w:noProof/>
            <w:webHidden/>
            <w:sz w:val="22"/>
            <w:szCs w:val="22"/>
          </w:rPr>
        </w:r>
        <w:r w:rsidR="00FE712E" w:rsidRPr="00FE712E">
          <w:rPr>
            <w:noProof/>
            <w:webHidden/>
            <w:sz w:val="22"/>
            <w:szCs w:val="22"/>
          </w:rPr>
          <w:fldChar w:fldCharType="separate"/>
        </w:r>
        <w:r w:rsidR="002F28E3">
          <w:rPr>
            <w:noProof/>
            <w:webHidden/>
            <w:sz w:val="22"/>
            <w:szCs w:val="22"/>
          </w:rPr>
          <w:t>79</w:t>
        </w:r>
        <w:r w:rsidR="00FE712E" w:rsidRPr="00FE712E">
          <w:rPr>
            <w:noProof/>
            <w:webHidden/>
            <w:sz w:val="22"/>
            <w:szCs w:val="22"/>
          </w:rPr>
          <w:fldChar w:fldCharType="end"/>
        </w:r>
      </w:hyperlink>
    </w:p>
    <w:p w14:paraId="69895DE8" w14:textId="5A9997E3" w:rsidR="00FE712E" w:rsidRPr="00FE712E" w:rsidRDefault="00000000">
      <w:pPr>
        <w:pStyle w:val="TableofFigures"/>
        <w:tabs>
          <w:tab w:val="right" w:leader="dot" w:pos="9440"/>
        </w:tabs>
        <w:rPr>
          <w:rFonts w:eastAsiaTheme="minorEastAsia" w:cstheme="minorBidi"/>
          <w:i w:val="0"/>
          <w:iCs w:val="0"/>
          <w:noProof/>
          <w:color w:val="auto"/>
          <w:kern w:val="2"/>
          <w:sz w:val="22"/>
          <w:szCs w:val="22"/>
          <w:lang w:eastAsia="en-IN"/>
          <w14:ligatures w14:val="standardContextual"/>
        </w:rPr>
      </w:pPr>
      <w:hyperlink w:anchor="_Toc228370400" w:history="1">
        <w:r w:rsidR="00FE712E" w:rsidRPr="00FE712E">
          <w:rPr>
            <w:rStyle w:val="Hyperlink"/>
            <w:rFonts w:ascii="Cambria" w:hAnsi="Cambria"/>
            <w:noProof/>
            <w:sz w:val="22"/>
            <w:szCs w:val="22"/>
          </w:rPr>
          <w:t>Figure 43: TLREE elemental pie chart of SRB 01</w:t>
        </w:r>
        <w:r w:rsidR="00FE712E" w:rsidRPr="00FE712E">
          <w:rPr>
            <w:noProof/>
            <w:webHidden/>
            <w:sz w:val="22"/>
            <w:szCs w:val="22"/>
          </w:rPr>
          <w:tab/>
        </w:r>
        <w:r w:rsidR="00FE712E" w:rsidRPr="00FE712E">
          <w:rPr>
            <w:noProof/>
            <w:webHidden/>
            <w:sz w:val="22"/>
            <w:szCs w:val="22"/>
          </w:rPr>
          <w:fldChar w:fldCharType="begin"/>
        </w:r>
        <w:r w:rsidR="00FE712E" w:rsidRPr="00FE712E">
          <w:rPr>
            <w:noProof/>
            <w:webHidden/>
            <w:sz w:val="22"/>
            <w:szCs w:val="22"/>
          </w:rPr>
          <w:instrText xml:space="preserve"> PAGEREF _Toc228370400 \h </w:instrText>
        </w:r>
        <w:r w:rsidR="00FE712E" w:rsidRPr="00FE712E">
          <w:rPr>
            <w:noProof/>
            <w:webHidden/>
            <w:sz w:val="22"/>
            <w:szCs w:val="22"/>
          </w:rPr>
        </w:r>
        <w:r w:rsidR="00FE712E" w:rsidRPr="00FE712E">
          <w:rPr>
            <w:noProof/>
            <w:webHidden/>
            <w:sz w:val="22"/>
            <w:szCs w:val="22"/>
          </w:rPr>
          <w:fldChar w:fldCharType="separate"/>
        </w:r>
        <w:r w:rsidR="002F28E3">
          <w:rPr>
            <w:noProof/>
            <w:webHidden/>
            <w:sz w:val="22"/>
            <w:szCs w:val="22"/>
          </w:rPr>
          <w:t>81</w:t>
        </w:r>
        <w:r w:rsidR="00FE712E" w:rsidRPr="00FE712E">
          <w:rPr>
            <w:noProof/>
            <w:webHidden/>
            <w:sz w:val="22"/>
            <w:szCs w:val="22"/>
          </w:rPr>
          <w:fldChar w:fldCharType="end"/>
        </w:r>
      </w:hyperlink>
    </w:p>
    <w:p w14:paraId="55E484A4" w14:textId="224D9E2E" w:rsidR="00FE712E" w:rsidRPr="00FE712E" w:rsidRDefault="00000000">
      <w:pPr>
        <w:pStyle w:val="TableofFigures"/>
        <w:tabs>
          <w:tab w:val="right" w:leader="dot" w:pos="9440"/>
        </w:tabs>
        <w:rPr>
          <w:rFonts w:eastAsiaTheme="minorEastAsia" w:cstheme="minorBidi"/>
          <w:i w:val="0"/>
          <w:iCs w:val="0"/>
          <w:noProof/>
          <w:color w:val="auto"/>
          <w:kern w:val="2"/>
          <w:sz w:val="22"/>
          <w:szCs w:val="22"/>
          <w:lang w:eastAsia="en-IN"/>
          <w14:ligatures w14:val="standardContextual"/>
        </w:rPr>
      </w:pPr>
      <w:hyperlink w:anchor="_Toc228370401" w:history="1">
        <w:r w:rsidR="00FE712E" w:rsidRPr="00FE712E">
          <w:rPr>
            <w:rStyle w:val="Hyperlink"/>
            <w:rFonts w:ascii="Cambria" w:hAnsi="Cambria"/>
            <w:noProof/>
            <w:sz w:val="22"/>
            <w:szCs w:val="22"/>
          </w:rPr>
          <w:t>Figure 44: TLREE elemental pie chart of SRB 02</w:t>
        </w:r>
        <w:r w:rsidR="00FE712E" w:rsidRPr="00FE712E">
          <w:rPr>
            <w:noProof/>
            <w:webHidden/>
            <w:sz w:val="22"/>
            <w:szCs w:val="22"/>
          </w:rPr>
          <w:tab/>
        </w:r>
        <w:r w:rsidR="00FE712E" w:rsidRPr="00FE712E">
          <w:rPr>
            <w:noProof/>
            <w:webHidden/>
            <w:sz w:val="22"/>
            <w:szCs w:val="22"/>
          </w:rPr>
          <w:fldChar w:fldCharType="begin"/>
        </w:r>
        <w:r w:rsidR="00FE712E" w:rsidRPr="00FE712E">
          <w:rPr>
            <w:noProof/>
            <w:webHidden/>
            <w:sz w:val="22"/>
            <w:szCs w:val="22"/>
          </w:rPr>
          <w:instrText xml:space="preserve"> PAGEREF _Toc228370401 \h </w:instrText>
        </w:r>
        <w:r w:rsidR="00FE712E" w:rsidRPr="00FE712E">
          <w:rPr>
            <w:noProof/>
            <w:webHidden/>
            <w:sz w:val="22"/>
            <w:szCs w:val="22"/>
          </w:rPr>
        </w:r>
        <w:r w:rsidR="00FE712E" w:rsidRPr="00FE712E">
          <w:rPr>
            <w:noProof/>
            <w:webHidden/>
            <w:sz w:val="22"/>
            <w:szCs w:val="22"/>
          </w:rPr>
          <w:fldChar w:fldCharType="separate"/>
        </w:r>
        <w:r w:rsidR="002F28E3">
          <w:rPr>
            <w:noProof/>
            <w:webHidden/>
            <w:sz w:val="22"/>
            <w:szCs w:val="22"/>
          </w:rPr>
          <w:t>83</w:t>
        </w:r>
        <w:r w:rsidR="00FE712E" w:rsidRPr="00FE712E">
          <w:rPr>
            <w:noProof/>
            <w:webHidden/>
            <w:sz w:val="22"/>
            <w:szCs w:val="22"/>
          </w:rPr>
          <w:fldChar w:fldCharType="end"/>
        </w:r>
      </w:hyperlink>
    </w:p>
    <w:p w14:paraId="3AC16EFB" w14:textId="7A6FF10D" w:rsidR="00FE712E" w:rsidRPr="00FE712E" w:rsidRDefault="00000000">
      <w:pPr>
        <w:pStyle w:val="TableofFigures"/>
        <w:tabs>
          <w:tab w:val="right" w:leader="dot" w:pos="9440"/>
        </w:tabs>
        <w:rPr>
          <w:rFonts w:eastAsiaTheme="minorEastAsia" w:cstheme="minorBidi"/>
          <w:i w:val="0"/>
          <w:iCs w:val="0"/>
          <w:noProof/>
          <w:color w:val="auto"/>
          <w:kern w:val="2"/>
          <w:sz w:val="22"/>
          <w:szCs w:val="22"/>
          <w:lang w:eastAsia="en-IN"/>
          <w14:ligatures w14:val="standardContextual"/>
        </w:rPr>
      </w:pPr>
      <w:hyperlink w:anchor="_Toc228370402" w:history="1">
        <w:r w:rsidR="00FE712E" w:rsidRPr="00FE712E">
          <w:rPr>
            <w:rStyle w:val="Hyperlink"/>
            <w:rFonts w:ascii="Cambria" w:hAnsi="Cambria"/>
            <w:noProof/>
            <w:sz w:val="22"/>
            <w:szCs w:val="22"/>
          </w:rPr>
          <w:t>Figure 45: TLREE grade frequency for boreholes.</w:t>
        </w:r>
        <w:r w:rsidR="00FE712E" w:rsidRPr="00FE712E">
          <w:rPr>
            <w:noProof/>
            <w:webHidden/>
            <w:sz w:val="22"/>
            <w:szCs w:val="22"/>
          </w:rPr>
          <w:tab/>
        </w:r>
        <w:r w:rsidR="00FE712E" w:rsidRPr="00FE712E">
          <w:rPr>
            <w:noProof/>
            <w:webHidden/>
            <w:sz w:val="22"/>
            <w:szCs w:val="22"/>
          </w:rPr>
          <w:fldChar w:fldCharType="begin"/>
        </w:r>
        <w:r w:rsidR="00FE712E" w:rsidRPr="00FE712E">
          <w:rPr>
            <w:noProof/>
            <w:webHidden/>
            <w:sz w:val="22"/>
            <w:szCs w:val="22"/>
          </w:rPr>
          <w:instrText xml:space="preserve"> PAGEREF _Toc228370402 \h </w:instrText>
        </w:r>
        <w:r w:rsidR="00FE712E" w:rsidRPr="00FE712E">
          <w:rPr>
            <w:noProof/>
            <w:webHidden/>
            <w:sz w:val="22"/>
            <w:szCs w:val="22"/>
          </w:rPr>
        </w:r>
        <w:r w:rsidR="00FE712E" w:rsidRPr="00FE712E">
          <w:rPr>
            <w:noProof/>
            <w:webHidden/>
            <w:sz w:val="22"/>
            <w:szCs w:val="22"/>
          </w:rPr>
          <w:fldChar w:fldCharType="separate"/>
        </w:r>
        <w:r w:rsidR="002F28E3">
          <w:rPr>
            <w:noProof/>
            <w:webHidden/>
            <w:sz w:val="22"/>
            <w:szCs w:val="22"/>
          </w:rPr>
          <w:t>84</w:t>
        </w:r>
        <w:r w:rsidR="00FE712E" w:rsidRPr="00FE712E">
          <w:rPr>
            <w:noProof/>
            <w:webHidden/>
            <w:sz w:val="22"/>
            <w:szCs w:val="22"/>
          </w:rPr>
          <w:fldChar w:fldCharType="end"/>
        </w:r>
      </w:hyperlink>
    </w:p>
    <w:p w14:paraId="29CB6023" w14:textId="3D66F854" w:rsidR="00FE712E" w:rsidRPr="00FE712E" w:rsidRDefault="00000000">
      <w:pPr>
        <w:pStyle w:val="TableofFigures"/>
        <w:tabs>
          <w:tab w:val="right" w:leader="dot" w:pos="9440"/>
        </w:tabs>
        <w:rPr>
          <w:rFonts w:eastAsiaTheme="minorEastAsia" w:cstheme="minorBidi"/>
          <w:i w:val="0"/>
          <w:iCs w:val="0"/>
          <w:noProof/>
          <w:color w:val="auto"/>
          <w:kern w:val="2"/>
          <w:sz w:val="22"/>
          <w:szCs w:val="22"/>
          <w:lang w:eastAsia="en-IN"/>
          <w14:ligatures w14:val="standardContextual"/>
        </w:rPr>
      </w:pPr>
      <w:hyperlink w:anchor="_Toc228370403" w:history="1">
        <w:r w:rsidR="00FE712E" w:rsidRPr="00FE712E">
          <w:rPr>
            <w:rStyle w:val="Hyperlink"/>
            <w:rFonts w:ascii="Cambria" w:hAnsi="Cambria"/>
            <w:noProof/>
            <w:sz w:val="22"/>
            <w:szCs w:val="22"/>
          </w:rPr>
          <w:t>Figure 46: Ta &amp; Nb correlation for SRB 01</w:t>
        </w:r>
        <w:r w:rsidR="00FE712E" w:rsidRPr="00FE712E">
          <w:rPr>
            <w:noProof/>
            <w:webHidden/>
            <w:sz w:val="22"/>
            <w:szCs w:val="22"/>
          </w:rPr>
          <w:tab/>
        </w:r>
        <w:r w:rsidR="00FE712E" w:rsidRPr="00FE712E">
          <w:rPr>
            <w:noProof/>
            <w:webHidden/>
            <w:sz w:val="22"/>
            <w:szCs w:val="22"/>
          </w:rPr>
          <w:fldChar w:fldCharType="begin"/>
        </w:r>
        <w:r w:rsidR="00FE712E" w:rsidRPr="00FE712E">
          <w:rPr>
            <w:noProof/>
            <w:webHidden/>
            <w:sz w:val="22"/>
            <w:szCs w:val="22"/>
          </w:rPr>
          <w:instrText xml:space="preserve"> PAGEREF _Toc228370403 \h </w:instrText>
        </w:r>
        <w:r w:rsidR="00FE712E" w:rsidRPr="00FE712E">
          <w:rPr>
            <w:noProof/>
            <w:webHidden/>
            <w:sz w:val="22"/>
            <w:szCs w:val="22"/>
          </w:rPr>
        </w:r>
        <w:r w:rsidR="00FE712E" w:rsidRPr="00FE712E">
          <w:rPr>
            <w:noProof/>
            <w:webHidden/>
            <w:sz w:val="22"/>
            <w:szCs w:val="22"/>
          </w:rPr>
          <w:fldChar w:fldCharType="separate"/>
        </w:r>
        <w:r w:rsidR="002F28E3">
          <w:rPr>
            <w:noProof/>
            <w:webHidden/>
            <w:sz w:val="22"/>
            <w:szCs w:val="22"/>
          </w:rPr>
          <w:t>85</w:t>
        </w:r>
        <w:r w:rsidR="00FE712E" w:rsidRPr="00FE712E">
          <w:rPr>
            <w:noProof/>
            <w:webHidden/>
            <w:sz w:val="22"/>
            <w:szCs w:val="22"/>
          </w:rPr>
          <w:fldChar w:fldCharType="end"/>
        </w:r>
      </w:hyperlink>
    </w:p>
    <w:p w14:paraId="7A33E718" w14:textId="7B6A8DED" w:rsidR="00FE712E" w:rsidRPr="00FE712E" w:rsidRDefault="00000000">
      <w:pPr>
        <w:pStyle w:val="TableofFigures"/>
        <w:tabs>
          <w:tab w:val="right" w:leader="dot" w:pos="9440"/>
        </w:tabs>
        <w:rPr>
          <w:rFonts w:eastAsiaTheme="minorEastAsia" w:cstheme="minorBidi"/>
          <w:i w:val="0"/>
          <w:iCs w:val="0"/>
          <w:noProof/>
          <w:color w:val="auto"/>
          <w:kern w:val="2"/>
          <w:sz w:val="22"/>
          <w:szCs w:val="22"/>
          <w:lang w:eastAsia="en-IN"/>
          <w14:ligatures w14:val="standardContextual"/>
        </w:rPr>
      </w:pPr>
      <w:hyperlink w:anchor="_Toc228370404" w:history="1">
        <w:r w:rsidR="00FE712E" w:rsidRPr="00FE712E">
          <w:rPr>
            <w:rStyle w:val="Hyperlink"/>
            <w:rFonts w:ascii="Cambria" w:hAnsi="Cambria"/>
            <w:noProof/>
            <w:sz w:val="22"/>
            <w:szCs w:val="22"/>
          </w:rPr>
          <w:t>Figure 47: Ta &amp; Nb correlation for SRB 02</w:t>
        </w:r>
        <w:r w:rsidR="00FE712E" w:rsidRPr="00FE712E">
          <w:rPr>
            <w:noProof/>
            <w:webHidden/>
            <w:sz w:val="22"/>
            <w:szCs w:val="22"/>
          </w:rPr>
          <w:tab/>
        </w:r>
        <w:r w:rsidR="00FE712E" w:rsidRPr="00FE712E">
          <w:rPr>
            <w:noProof/>
            <w:webHidden/>
            <w:sz w:val="22"/>
            <w:szCs w:val="22"/>
          </w:rPr>
          <w:fldChar w:fldCharType="begin"/>
        </w:r>
        <w:r w:rsidR="00FE712E" w:rsidRPr="00FE712E">
          <w:rPr>
            <w:noProof/>
            <w:webHidden/>
            <w:sz w:val="22"/>
            <w:szCs w:val="22"/>
          </w:rPr>
          <w:instrText xml:space="preserve"> PAGEREF _Toc228370404 \h </w:instrText>
        </w:r>
        <w:r w:rsidR="00FE712E" w:rsidRPr="00FE712E">
          <w:rPr>
            <w:noProof/>
            <w:webHidden/>
            <w:sz w:val="22"/>
            <w:szCs w:val="22"/>
          </w:rPr>
        </w:r>
        <w:r w:rsidR="00FE712E" w:rsidRPr="00FE712E">
          <w:rPr>
            <w:noProof/>
            <w:webHidden/>
            <w:sz w:val="22"/>
            <w:szCs w:val="22"/>
          </w:rPr>
          <w:fldChar w:fldCharType="separate"/>
        </w:r>
        <w:r w:rsidR="002F28E3">
          <w:rPr>
            <w:noProof/>
            <w:webHidden/>
            <w:sz w:val="22"/>
            <w:szCs w:val="22"/>
          </w:rPr>
          <w:t>85</w:t>
        </w:r>
        <w:r w:rsidR="00FE712E" w:rsidRPr="00FE712E">
          <w:rPr>
            <w:noProof/>
            <w:webHidden/>
            <w:sz w:val="22"/>
            <w:szCs w:val="22"/>
          </w:rPr>
          <w:fldChar w:fldCharType="end"/>
        </w:r>
      </w:hyperlink>
    </w:p>
    <w:p w14:paraId="34356F64" w14:textId="74A75268" w:rsidR="00FE712E" w:rsidRPr="00FE712E" w:rsidRDefault="00000000">
      <w:pPr>
        <w:pStyle w:val="TableofFigures"/>
        <w:tabs>
          <w:tab w:val="right" w:leader="dot" w:pos="9440"/>
        </w:tabs>
        <w:rPr>
          <w:rFonts w:eastAsiaTheme="minorEastAsia" w:cstheme="minorBidi"/>
          <w:i w:val="0"/>
          <w:iCs w:val="0"/>
          <w:noProof/>
          <w:color w:val="auto"/>
          <w:kern w:val="2"/>
          <w:sz w:val="22"/>
          <w:szCs w:val="22"/>
          <w:lang w:eastAsia="en-IN"/>
          <w14:ligatures w14:val="standardContextual"/>
        </w:rPr>
      </w:pPr>
      <w:hyperlink w:anchor="_Toc228370405" w:history="1">
        <w:r w:rsidR="00FE712E" w:rsidRPr="00FE712E">
          <w:rPr>
            <w:rStyle w:val="Hyperlink"/>
            <w:rFonts w:ascii="Cambria" w:hAnsi="Cambria"/>
            <w:noProof/>
            <w:sz w:val="22"/>
            <w:szCs w:val="22"/>
          </w:rPr>
          <w:t>Figure 48: Correlation of TREE vs Y: SRB 01</w:t>
        </w:r>
        <w:r w:rsidR="00FE712E" w:rsidRPr="00FE712E">
          <w:rPr>
            <w:noProof/>
            <w:webHidden/>
            <w:sz w:val="22"/>
            <w:szCs w:val="22"/>
          </w:rPr>
          <w:tab/>
        </w:r>
        <w:r w:rsidR="00FE712E" w:rsidRPr="00FE712E">
          <w:rPr>
            <w:noProof/>
            <w:webHidden/>
            <w:sz w:val="22"/>
            <w:szCs w:val="22"/>
          </w:rPr>
          <w:fldChar w:fldCharType="begin"/>
        </w:r>
        <w:r w:rsidR="00FE712E" w:rsidRPr="00FE712E">
          <w:rPr>
            <w:noProof/>
            <w:webHidden/>
            <w:sz w:val="22"/>
            <w:szCs w:val="22"/>
          </w:rPr>
          <w:instrText xml:space="preserve"> PAGEREF _Toc228370405 \h </w:instrText>
        </w:r>
        <w:r w:rsidR="00FE712E" w:rsidRPr="00FE712E">
          <w:rPr>
            <w:noProof/>
            <w:webHidden/>
            <w:sz w:val="22"/>
            <w:szCs w:val="22"/>
          </w:rPr>
        </w:r>
        <w:r w:rsidR="00FE712E" w:rsidRPr="00FE712E">
          <w:rPr>
            <w:noProof/>
            <w:webHidden/>
            <w:sz w:val="22"/>
            <w:szCs w:val="22"/>
          </w:rPr>
          <w:fldChar w:fldCharType="separate"/>
        </w:r>
        <w:r w:rsidR="002F28E3">
          <w:rPr>
            <w:noProof/>
            <w:webHidden/>
            <w:sz w:val="22"/>
            <w:szCs w:val="22"/>
          </w:rPr>
          <w:t>86</w:t>
        </w:r>
        <w:r w:rsidR="00FE712E" w:rsidRPr="00FE712E">
          <w:rPr>
            <w:noProof/>
            <w:webHidden/>
            <w:sz w:val="22"/>
            <w:szCs w:val="22"/>
          </w:rPr>
          <w:fldChar w:fldCharType="end"/>
        </w:r>
      </w:hyperlink>
    </w:p>
    <w:p w14:paraId="00FF29EC" w14:textId="7EB342D7" w:rsidR="00FE712E" w:rsidRPr="00FE712E" w:rsidRDefault="00000000">
      <w:pPr>
        <w:pStyle w:val="TableofFigures"/>
        <w:tabs>
          <w:tab w:val="right" w:leader="dot" w:pos="9440"/>
        </w:tabs>
        <w:rPr>
          <w:rFonts w:eastAsiaTheme="minorEastAsia" w:cstheme="minorBidi"/>
          <w:i w:val="0"/>
          <w:iCs w:val="0"/>
          <w:noProof/>
          <w:color w:val="auto"/>
          <w:kern w:val="2"/>
          <w:sz w:val="22"/>
          <w:szCs w:val="22"/>
          <w:lang w:eastAsia="en-IN"/>
          <w14:ligatures w14:val="standardContextual"/>
        </w:rPr>
      </w:pPr>
      <w:hyperlink w:anchor="_Toc228370406" w:history="1">
        <w:r w:rsidR="00FE712E" w:rsidRPr="00FE712E">
          <w:rPr>
            <w:rStyle w:val="Hyperlink"/>
            <w:rFonts w:ascii="Cambria" w:hAnsi="Cambria"/>
            <w:noProof/>
            <w:sz w:val="22"/>
            <w:szCs w:val="22"/>
          </w:rPr>
          <w:t>Figure 49: Correlation of TREE vs Y: SRB 02</w:t>
        </w:r>
        <w:r w:rsidR="00FE712E" w:rsidRPr="00FE712E">
          <w:rPr>
            <w:noProof/>
            <w:webHidden/>
            <w:sz w:val="22"/>
            <w:szCs w:val="22"/>
          </w:rPr>
          <w:tab/>
        </w:r>
        <w:r w:rsidR="00FE712E" w:rsidRPr="00FE712E">
          <w:rPr>
            <w:noProof/>
            <w:webHidden/>
            <w:sz w:val="22"/>
            <w:szCs w:val="22"/>
          </w:rPr>
          <w:fldChar w:fldCharType="begin"/>
        </w:r>
        <w:r w:rsidR="00FE712E" w:rsidRPr="00FE712E">
          <w:rPr>
            <w:noProof/>
            <w:webHidden/>
            <w:sz w:val="22"/>
            <w:szCs w:val="22"/>
          </w:rPr>
          <w:instrText xml:space="preserve"> PAGEREF _Toc228370406 \h </w:instrText>
        </w:r>
        <w:r w:rsidR="00FE712E" w:rsidRPr="00FE712E">
          <w:rPr>
            <w:noProof/>
            <w:webHidden/>
            <w:sz w:val="22"/>
            <w:szCs w:val="22"/>
          </w:rPr>
        </w:r>
        <w:r w:rsidR="00FE712E" w:rsidRPr="00FE712E">
          <w:rPr>
            <w:noProof/>
            <w:webHidden/>
            <w:sz w:val="22"/>
            <w:szCs w:val="22"/>
          </w:rPr>
          <w:fldChar w:fldCharType="separate"/>
        </w:r>
        <w:r w:rsidR="002F28E3">
          <w:rPr>
            <w:noProof/>
            <w:webHidden/>
            <w:sz w:val="22"/>
            <w:szCs w:val="22"/>
          </w:rPr>
          <w:t>86</w:t>
        </w:r>
        <w:r w:rsidR="00FE712E" w:rsidRPr="00FE712E">
          <w:rPr>
            <w:noProof/>
            <w:webHidden/>
            <w:sz w:val="22"/>
            <w:szCs w:val="22"/>
          </w:rPr>
          <w:fldChar w:fldCharType="end"/>
        </w:r>
      </w:hyperlink>
    </w:p>
    <w:p w14:paraId="57F7E700" w14:textId="419C6F08" w:rsidR="00FE712E" w:rsidRPr="00FE712E" w:rsidRDefault="00000000">
      <w:pPr>
        <w:pStyle w:val="TableofFigures"/>
        <w:tabs>
          <w:tab w:val="right" w:leader="dot" w:pos="9440"/>
        </w:tabs>
        <w:rPr>
          <w:rFonts w:eastAsiaTheme="minorEastAsia" w:cstheme="minorBidi"/>
          <w:i w:val="0"/>
          <w:iCs w:val="0"/>
          <w:noProof/>
          <w:color w:val="auto"/>
          <w:kern w:val="2"/>
          <w:sz w:val="22"/>
          <w:szCs w:val="22"/>
          <w:lang w:eastAsia="en-IN"/>
          <w14:ligatures w14:val="standardContextual"/>
        </w:rPr>
      </w:pPr>
      <w:hyperlink w:anchor="_Toc228370407" w:history="1">
        <w:r w:rsidR="00FE712E" w:rsidRPr="00FE712E">
          <w:rPr>
            <w:rStyle w:val="Hyperlink"/>
            <w:rFonts w:ascii="Cambria" w:hAnsi="Cambria"/>
            <w:noProof/>
            <w:sz w:val="22"/>
            <w:szCs w:val="22"/>
          </w:rPr>
          <w:t>Figure 50: Comparison of TREE vs Depth: SRB 01</w:t>
        </w:r>
        <w:r w:rsidR="00FE712E" w:rsidRPr="00FE712E">
          <w:rPr>
            <w:noProof/>
            <w:webHidden/>
            <w:sz w:val="22"/>
            <w:szCs w:val="22"/>
          </w:rPr>
          <w:tab/>
        </w:r>
        <w:r w:rsidR="00FE712E" w:rsidRPr="00FE712E">
          <w:rPr>
            <w:noProof/>
            <w:webHidden/>
            <w:sz w:val="22"/>
            <w:szCs w:val="22"/>
          </w:rPr>
          <w:fldChar w:fldCharType="begin"/>
        </w:r>
        <w:r w:rsidR="00FE712E" w:rsidRPr="00FE712E">
          <w:rPr>
            <w:noProof/>
            <w:webHidden/>
            <w:sz w:val="22"/>
            <w:szCs w:val="22"/>
          </w:rPr>
          <w:instrText xml:space="preserve"> PAGEREF _Toc228370407 \h </w:instrText>
        </w:r>
        <w:r w:rsidR="00FE712E" w:rsidRPr="00FE712E">
          <w:rPr>
            <w:noProof/>
            <w:webHidden/>
            <w:sz w:val="22"/>
            <w:szCs w:val="22"/>
          </w:rPr>
        </w:r>
        <w:r w:rsidR="00FE712E" w:rsidRPr="00FE712E">
          <w:rPr>
            <w:noProof/>
            <w:webHidden/>
            <w:sz w:val="22"/>
            <w:szCs w:val="22"/>
          </w:rPr>
          <w:fldChar w:fldCharType="separate"/>
        </w:r>
        <w:r w:rsidR="002F28E3">
          <w:rPr>
            <w:noProof/>
            <w:webHidden/>
            <w:sz w:val="22"/>
            <w:szCs w:val="22"/>
          </w:rPr>
          <w:t>87</w:t>
        </w:r>
        <w:r w:rsidR="00FE712E" w:rsidRPr="00FE712E">
          <w:rPr>
            <w:noProof/>
            <w:webHidden/>
            <w:sz w:val="22"/>
            <w:szCs w:val="22"/>
          </w:rPr>
          <w:fldChar w:fldCharType="end"/>
        </w:r>
      </w:hyperlink>
    </w:p>
    <w:p w14:paraId="5C65C18B" w14:textId="54AA3866" w:rsidR="00FE712E" w:rsidRPr="00FE712E" w:rsidRDefault="00000000">
      <w:pPr>
        <w:pStyle w:val="TableofFigures"/>
        <w:tabs>
          <w:tab w:val="right" w:leader="dot" w:pos="9440"/>
        </w:tabs>
        <w:rPr>
          <w:rFonts w:eastAsiaTheme="minorEastAsia" w:cstheme="minorBidi"/>
          <w:i w:val="0"/>
          <w:iCs w:val="0"/>
          <w:noProof/>
          <w:color w:val="auto"/>
          <w:kern w:val="2"/>
          <w:sz w:val="22"/>
          <w:szCs w:val="22"/>
          <w:lang w:eastAsia="en-IN"/>
          <w14:ligatures w14:val="standardContextual"/>
        </w:rPr>
      </w:pPr>
      <w:hyperlink w:anchor="_Toc228370408" w:history="1">
        <w:r w:rsidR="00FE712E" w:rsidRPr="00FE712E">
          <w:rPr>
            <w:rStyle w:val="Hyperlink"/>
            <w:rFonts w:ascii="Cambria" w:hAnsi="Cambria"/>
            <w:noProof/>
            <w:sz w:val="22"/>
            <w:szCs w:val="22"/>
          </w:rPr>
          <w:t>Figure 51: Comparison of TREE vs Depth: SRB 02</w:t>
        </w:r>
        <w:r w:rsidR="00FE712E" w:rsidRPr="00FE712E">
          <w:rPr>
            <w:noProof/>
            <w:webHidden/>
            <w:sz w:val="22"/>
            <w:szCs w:val="22"/>
          </w:rPr>
          <w:tab/>
        </w:r>
        <w:r w:rsidR="00FE712E" w:rsidRPr="00FE712E">
          <w:rPr>
            <w:noProof/>
            <w:webHidden/>
            <w:sz w:val="22"/>
            <w:szCs w:val="22"/>
          </w:rPr>
          <w:fldChar w:fldCharType="begin"/>
        </w:r>
        <w:r w:rsidR="00FE712E" w:rsidRPr="00FE712E">
          <w:rPr>
            <w:noProof/>
            <w:webHidden/>
            <w:sz w:val="22"/>
            <w:szCs w:val="22"/>
          </w:rPr>
          <w:instrText xml:space="preserve"> PAGEREF _Toc228370408 \h </w:instrText>
        </w:r>
        <w:r w:rsidR="00FE712E" w:rsidRPr="00FE712E">
          <w:rPr>
            <w:noProof/>
            <w:webHidden/>
            <w:sz w:val="22"/>
            <w:szCs w:val="22"/>
          </w:rPr>
        </w:r>
        <w:r w:rsidR="00FE712E" w:rsidRPr="00FE712E">
          <w:rPr>
            <w:noProof/>
            <w:webHidden/>
            <w:sz w:val="22"/>
            <w:szCs w:val="22"/>
          </w:rPr>
          <w:fldChar w:fldCharType="separate"/>
        </w:r>
        <w:r w:rsidR="002F28E3">
          <w:rPr>
            <w:noProof/>
            <w:webHidden/>
            <w:sz w:val="22"/>
            <w:szCs w:val="22"/>
          </w:rPr>
          <w:t>87</w:t>
        </w:r>
        <w:r w:rsidR="00FE712E" w:rsidRPr="00FE712E">
          <w:rPr>
            <w:noProof/>
            <w:webHidden/>
            <w:sz w:val="22"/>
            <w:szCs w:val="22"/>
          </w:rPr>
          <w:fldChar w:fldCharType="end"/>
        </w:r>
      </w:hyperlink>
    </w:p>
    <w:p w14:paraId="46BECEEE" w14:textId="0F71495B" w:rsidR="00FE712E" w:rsidRPr="00FE712E" w:rsidRDefault="00000000">
      <w:pPr>
        <w:pStyle w:val="TableofFigures"/>
        <w:tabs>
          <w:tab w:val="right" w:leader="dot" w:pos="9440"/>
        </w:tabs>
        <w:rPr>
          <w:rFonts w:eastAsiaTheme="minorEastAsia" w:cstheme="minorBidi"/>
          <w:i w:val="0"/>
          <w:iCs w:val="0"/>
          <w:noProof/>
          <w:color w:val="auto"/>
          <w:kern w:val="2"/>
          <w:sz w:val="22"/>
          <w:szCs w:val="22"/>
          <w:lang w:eastAsia="en-IN"/>
          <w14:ligatures w14:val="standardContextual"/>
        </w:rPr>
      </w:pPr>
      <w:hyperlink w:anchor="_Toc228370409" w:history="1">
        <w:r w:rsidR="00FE712E" w:rsidRPr="00FE712E">
          <w:rPr>
            <w:rStyle w:val="Hyperlink"/>
            <w:rFonts w:ascii="Cambria" w:hAnsi="Cambria"/>
            <w:noProof/>
            <w:sz w:val="22"/>
            <w:szCs w:val="22"/>
          </w:rPr>
          <w:t>Figure 52: BRS samples Spider Diagram Normalized to McDonough &amp; Sun (1995) CI Chondrite</w:t>
        </w:r>
        <w:r w:rsidR="00FE712E" w:rsidRPr="00FE712E">
          <w:rPr>
            <w:noProof/>
            <w:webHidden/>
            <w:sz w:val="22"/>
            <w:szCs w:val="22"/>
          </w:rPr>
          <w:tab/>
        </w:r>
        <w:r w:rsidR="00FE712E" w:rsidRPr="00FE712E">
          <w:rPr>
            <w:noProof/>
            <w:webHidden/>
            <w:sz w:val="22"/>
            <w:szCs w:val="22"/>
          </w:rPr>
          <w:fldChar w:fldCharType="begin"/>
        </w:r>
        <w:r w:rsidR="00FE712E" w:rsidRPr="00FE712E">
          <w:rPr>
            <w:noProof/>
            <w:webHidden/>
            <w:sz w:val="22"/>
            <w:szCs w:val="22"/>
          </w:rPr>
          <w:instrText xml:space="preserve"> PAGEREF _Toc228370409 \h </w:instrText>
        </w:r>
        <w:r w:rsidR="00FE712E" w:rsidRPr="00FE712E">
          <w:rPr>
            <w:noProof/>
            <w:webHidden/>
            <w:sz w:val="22"/>
            <w:szCs w:val="22"/>
          </w:rPr>
        </w:r>
        <w:r w:rsidR="00FE712E" w:rsidRPr="00FE712E">
          <w:rPr>
            <w:noProof/>
            <w:webHidden/>
            <w:sz w:val="22"/>
            <w:szCs w:val="22"/>
          </w:rPr>
          <w:fldChar w:fldCharType="separate"/>
        </w:r>
        <w:r w:rsidR="002F28E3">
          <w:rPr>
            <w:noProof/>
            <w:webHidden/>
            <w:sz w:val="22"/>
            <w:szCs w:val="22"/>
          </w:rPr>
          <w:t>91</w:t>
        </w:r>
        <w:r w:rsidR="00FE712E" w:rsidRPr="00FE712E">
          <w:rPr>
            <w:noProof/>
            <w:webHidden/>
            <w:sz w:val="22"/>
            <w:szCs w:val="22"/>
          </w:rPr>
          <w:fldChar w:fldCharType="end"/>
        </w:r>
      </w:hyperlink>
    </w:p>
    <w:p w14:paraId="21156DB5" w14:textId="18C36C1F" w:rsidR="00FE712E" w:rsidRPr="00FE712E" w:rsidRDefault="00000000">
      <w:pPr>
        <w:pStyle w:val="TableofFigures"/>
        <w:tabs>
          <w:tab w:val="right" w:leader="dot" w:pos="9440"/>
        </w:tabs>
        <w:rPr>
          <w:rFonts w:eastAsiaTheme="minorEastAsia" w:cstheme="minorBidi"/>
          <w:i w:val="0"/>
          <w:iCs w:val="0"/>
          <w:noProof/>
          <w:color w:val="auto"/>
          <w:kern w:val="2"/>
          <w:sz w:val="22"/>
          <w:szCs w:val="22"/>
          <w:lang w:eastAsia="en-IN"/>
          <w14:ligatures w14:val="standardContextual"/>
        </w:rPr>
      </w:pPr>
      <w:hyperlink w:anchor="_Toc228370410" w:history="1">
        <w:r w:rsidR="00FE712E" w:rsidRPr="00FE712E">
          <w:rPr>
            <w:rStyle w:val="Hyperlink"/>
            <w:rFonts w:ascii="Cambria" w:hAnsi="Cambria"/>
            <w:noProof/>
            <w:sz w:val="22"/>
            <w:szCs w:val="22"/>
          </w:rPr>
          <w:t>Figure 53: Trench Samples Spider Diagram Normalized to McDonough &amp; Sun (1995) CI Chondrite</w:t>
        </w:r>
        <w:r w:rsidR="00FE712E" w:rsidRPr="00FE712E">
          <w:rPr>
            <w:noProof/>
            <w:webHidden/>
            <w:sz w:val="22"/>
            <w:szCs w:val="22"/>
          </w:rPr>
          <w:tab/>
        </w:r>
        <w:r w:rsidR="00FE712E" w:rsidRPr="00FE712E">
          <w:rPr>
            <w:noProof/>
            <w:webHidden/>
            <w:sz w:val="22"/>
            <w:szCs w:val="22"/>
          </w:rPr>
          <w:fldChar w:fldCharType="begin"/>
        </w:r>
        <w:r w:rsidR="00FE712E" w:rsidRPr="00FE712E">
          <w:rPr>
            <w:noProof/>
            <w:webHidden/>
            <w:sz w:val="22"/>
            <w:szCs w:val="22"/>
          </w:rPr>
          <w:instrText xml:space="preserve"> PAGEREF _Toc228370410 \h </w:instrText>
        </w:r>
        <w:r w:rsidR="00FE712E" w:rsidRPr="00FE712E">
          <w:rPr>
            <w:noProof/>
            <w:webHidden/>
            <w:sz w:val="22"/>
            <w:szCs w:val="22"/>
          </w:rPr>
        </w:r>
        <w:r w:rsidR="00FE712E" w:rsidRPr="00FE712E">
          <w:rPr>
            <w:noProof/>
            <w:webHidden/>
            <w:sz w:val="22"/>
            <w:szCs w:val="22"/>
          </w:rPr>
          <w:fldChar w:fldCharType="separate"/>
        </w:r>
        <w:r w:rsidR="002F28E3">
          <w:rPr>
            <w:noProof/>
            <w:webHidden/>
            <w:sz w:val="22"/>
            <w:szCs w:val="22"/>
          </w:rPr>
          <w:t>91</w:t>
        </w:r>
        <w:r w:rsidR="00FE712E" w:rsidRPr="00FE712E">
          <w:rPr>
            <w:noProof/>
            <w:webHidden/>
            <w:sz w:val="22"/>
            <w:szCs w:val="22"/>
          </w:rPr>
          <w:fldChar w:fldCharType="end"/>
        </w:r>
      </w:hyperlink>
    </w:p>
    <w:p w14:paraId="4E1E8C26" w14:textId="525B29AE" w:rsidR="00FE712E" w:rsidRPr="00FE712E" w:rsidRDefault="00000000">
      <w:pPr>
        <w:pStyle w:val="TableofFigures"/>
        <w:tabs>
          <w:tab w:val="right" w:leader="dot" w:pos="9440"/>
        </w:tabs>
        <w:rPr>
          <w:rFonts w:eastAsiaTheme="minorEastAsia" w:cstheme="minorBidi"/>
          <w:i w:val="0"/>
          <w:iCs w:val="0"/>
          <w:noProof/>
          <w:color w:val="auto"/>
          <w:kern w:val="2"/>
          <w:sz w:val="22"/>
          <w:szCs w:val="22"/>
          <w:lang w:eastAsia="en-IN"/>
          <w14:ligatures w14:val="standardContextual"/>
        </w:rPr>
      </w:pPr>
      <w:hyperlink w:anchor="_Toc228370411" w:history="1">
        <w:r w:rsidR="00FE712E" w:rsidRPr="00FE712E">
          <w:rPr>
            <w:rStyle w:val="Hyperlink"/>
            <w:rFonts w:ascii="Cambria" w:hAnsi="Cambria"/>
            <w:noProof/>
            <w:sz w:val="22"/>
            <w:szCs w:val="22"/>
          </w:rPr>
          <w:t>Figure 54: Borehole (SRB 01) Samples Spider Diagram Normalized to McDonough &amp; Sun (1995) CI Chondrite</w:t>
        </w:r>
        <w:r w:rsidR="00FE712E" w:rsidRPr="00FE712E">
          <w:rPr>
            <w:noProof/>
            <w:webHidden/>
            <w:sz w:val="22"/>
            <w:szCs w:val="22"/>
          </w:rPr>
          <w:tab/>
        </w:r>
        <w:r w:rsidR="00FE712E" w:rsidRPr="00FE712E">
          <w:rPr>
            <w:noProof/>
            <w:webHidden/>
            <w:sz w:val="22"/>
            <w:szCs w:val="22"/>
          </w:rPr>
          <w:fldChar w:fldCharType="begin"/>
        </w:r>
        <w:r w:rsidR="00FE712E" w:rsidRPr="00FE712E">
          <w:rPr>
            <w:noProof/>
            <w:webHidden/>
            <w:sz w:val="22"/>
            <w:szCs w:val="22"/>
          </w:rPr>
          <w:instrText xml:space="preserve"> PAGEREF _Toc228370411 \h </w:instrText>
        </w:r>
        <w:r w:rsidR="00FE712E" w:rsidRPr="00FE712E">
          <w:rPr>
            <w:noProof/>
            <w:webHidden/>
            <w:sz w:val="22"/>
            <w:szCs w:val="22"/>
          </w:rPr>
        </w:r>
        <w:r w:rsidR="00FE712E" w:rsidRPr="00FE712E">
          <w:rPr>
            <w:noProof/>
            <w:webHidden/>
            <w:sz w:val="22"/>
            <w:szCs w:val="22"/>
          </w:rPr>
          <w:fldChar w:fldCharType="separate"/>
        </w:r>
        <w:r w:rsidR="002F28E3">
          <w:rPr>
            <w:noProof/>
            <w:webHidden/>
            <w:sz w:val="22"/>
            <w:szCs w:val="22"/>
          </w:rPr>
          <w:t>92</w:t>
        </w:r>
        <w:r w:rsidR="00FE712E" w:rsidRPr="00FE712E">
          <w:rPr>
            <w:noProof/>
            <w:webHidden/>
            <w:sz w:val="22"/>
            <w:szCs w:val="22"/>
          </w:rPr>
          <w:fldChar w:fldCharType="end"/>
        </w:r>
      </w:hyperlink>
    </w:p>
    <w:p w14:paraId="04F36E04" w14:textId="50440B59" w:rsidR="00FE712E" w:rsidRPr="00FE712E" w:rsidRDefault="00000000">
      <w:pPr>
        <w:pStyle w:val="TableofFigures"/>
        <w:tabs>
          <w:tab w:val="right" w:leader="dot" w:pos="9440"/>
        </w:tabs>
        <w:rPr>
          <w:rFonts w:eastAsiaTheme="minorEastAsia" w:cstheme="minorBidi"/>
          <w:i w:val="0"/>
          <w:iCs w:val="0"/>
          <w:noProof/>
          <w:color w:val="auto"/>
          <w:kern w:val="2"/>
          <w:sz w:val="22"/>
          <w:szCs w:val="22"/>
          <w:lang w:eastAsia="en-IN"/>
          <w14:ligatures w14:val="standardContextual"/>
        </w:rPr>
      </w:pPr>
      <w:hyperlink w:anchor="_Toc228370412" w:history="1">
        <w:r w:rsidR="00FE712E" w:rsidRPr="00FE712E">
          <w:rPr>
            <w:rStyle w:val="Hyperlink"/>
            <w:rFonts w:ascii="Cambria" w:hAnsi="Cambria"/>
            <w:noProof/>
            <w:sz w:val="22"/>
            <w:szCs w:val="22"/>
          </w:rPr>
          <w:t>Figure 55: Borehole (SRB 02) Samples Spider Diagram Normalized to McDonough &amp; Sun (1995) CI Chondrite</w:t>
        </w:r>
        <w:r w:rsidR="00FE712E" w:rsidRPr="00FE712E">
          <w:rPr>
            <w:noProof/>
            <w:webHidden/>
            <w:sz w:val="22"/>
            <w:szCs w:val="22"/>
          </w:rPr>
          <w:tab/>
        </w:r>
        <w:r w:rsidR="00FE712E" w:rsidRPr="00FE712E">
          <w:rPr>
            <w:noProof/>
            <w:webHidden/>
            <w:sz w:val="22"/>
            <w:szCs w:val="22"/>
          </w:rPr>
          <w:fldChar w:fldCharType="begin"/>
        </w:r>
        <w:r w:rsidR="00FE712E" w:rsidRPr="00FE712E">
          <w:rPr>
            <w:noProof/>
            <w:webHidden/>
            <w:sz w:val="22"/>
            <w:szCs w:val="22"/>
          </w:rPr>
          <w:instrText xml:space="preserve"> PAGEREF _Toc228370412 \h </w:instrText>
        </w:r>
        <w:r w:rsidR="00FE712E" w:rsidRPr="00FE712E">
          <w:rPr>
            <w:noProof/>
            <w:webHidden/>
            <w:sz w:val="22"/>
            <w:szCs w:val="22"/>
          </w:rPr>
        </w:r>
        <w:r w:rsidR="00FE712E" w:rsidRPr="00FE712E">
          <w:rPr>
            <w:noProof/>
            <w:webHidden/>
            <w:sz w:val="22"/>
            <w:szCs w:val="22"/>
          </w:rPr>
          <w:fldChar w:fldCharType="separate"/>
        </w:r>
        <w:r w:rsidR="002F28E3">
          <w:rPr>
            <w:noProof/>
            <w:webHidden/>
            <w:sz w:val="22"/>
            <w:szCs w:val="22"/>
          </w:rPr>
          <w:t>93</w:t>
        </w:r>
        <w:r w:rsidR="00FE712E" w:rsidRPr="00FE712E">
          <w:rPr>
            <w:noProof/>
            <w:webHidden/>
            <w:sz w:val="22"/>
            <w:szCs w:val="22"/>
          </w:rPr>
          <w:fldChar w:fldCharType="end"/>
        </w:r>
      </w:hyperlink>
    </w:p>
    <w:p w14:paraId="09D04BA0" w14:textId="4C8D64CE" w:rsidR="00FE712E" w:rsidRPr="00FE712E" w:rsidRDefault="00000000">
      <w:pPr>
        <w:pStyle w:val="TableofFigures"/>
        <w:tabs>
          <w:tab w:val="right" w:leader="dot" w:pos="9440"/>
        </w:tabs>
        <w:rPr>
          <w:rFonts w:eastAsiaTheme="minorEastAsia" w:cstheme="minorBidi"/>
          <w:i w:val="0"/>
          <w:iCs w:val="0"/>
          <w:noProof/>
          <w:color w:val="auto"/>
          <w:kern w:val="2"/>
          <w:sz w:val="22"/>
          <w:szCs w:val="22"/>
          <w:lang w:eastAsia="en-IN"/>
          <w14:ligatures w14:val="standardContextual"/>
        </w:rPr>
      </w:pPr>
      <w:hyperlink w:anchor="_Toc228370413" w:history="1">
        <w:r w:rsidR="00FE712E" w:rsidRPr="00FE712E">
          <w:rPr>
            <w:rStyle w:val="Hyperlink"/>
            <w:rFonts w:ascii="Cambria" w:hAnsi="Cambria"/>
            <w:noProof/>
            <w:sz w:val="22"/>
            <w:szCs w:val="22"/>
          </w:rPr>
          <w:t>Figure 56: Scattered diagram comparing TREE Vs La</w:t>
        </w:r>
        <w:r w:rsidR="00FE712E" w:rsidRPr="00FE712E">
          <w:rPr>
            <w:noProof/>
            <w:webHidden/>
            <w:sz w:val="22"/>
            <w:szCs w:val="22"/>
          </w:rPr>
          <w:tab/>
        </w:r>
        <w:r w:rsidR="00FE712E" w:rsidRPr="00FE712E">
          <w:rPr>
            <w:noProof/>
            <w:webHidden/>
            <w:sz w:val="22"/>
            <w:szCs w:val="22"/>
          </w:rPr>
          <w:fldChar w:fldCharType="begin"/>
        </w:r>
        <w:r w:rsidR="00FE712E" w:rsidRPr="00FE712E">
          <w:rPr>
            <w:noProof/>
            <w:webHidden/>
            <w:sz w:val="22"/>
            <w:szCs w:val="22"/>
          </w:rPr>
          <w:instrText xml:space="preserve"> PAGEREF _Toc228370413 \h </w:instrText>
        </w:r>
        <w:r w:rsidR="00FE712E" w:rsidRPr="00FE712E">
          <w:rPr>
            <w:noProof/>
            <w:webHidden/>
            <w:sz w:val="22"/>
            <w:szCs w:val="22"/>
          </w:rPr>
        </w:r>
        <w:r w:rsidR="00FE712E" w:rsidRPr="00FE712E">
          <w:rPr>
            <w:noProof/>
            <w:webHidden/>
            <w:sz w:val="22"/>
            <w:szCs w:val="22"/>
          </w:rPr>
          <w:fldChar w:fldCharType="separate"/>
        </w:r>
        <w:r w:rsidR="002F28E3">
          <w:rPr>
            <w:noProof/>
            <w:webHidden/>
            <w:sz w:val="22"/>
            <w:szCs w:val="22"/>
          </w:rPr>
          <w:t>94</w:t>
        </w:r>
        <w:r w:rsidR="00FE712E" w:rsidRPr="00FE712E">
          <w:rPr>
            <w:noProof/>
            <w:webHidden/>
            <w:sz w:val="22"/>
            <w:szCs w:val="22"/>
          </w:rPr>
          <w:fldChar w:fldCharType="end"/>
        </w:r>
      </w:hyperlink>
    </w:p>
    <w:p w14:paraId="16F1E722" w14:textId="0FC8CAB0" w:rsidR="00FE712E" w:rsidRPr="00FE712E" w:rsidRDefault="00000000">
      <w:pPr>
        <w:pStyle w:val="TableofFigures"/>
        <w:tabs>
          <w:tab w:val="right" w:leader="dot" w:pos="9440"/>
        </w:tabs>
        <w:rPr>
          <w:rFonts w:eastAsiaTheme="minorEastAsia" w:cstheme="minorBidi"/>
          <w:i w:val="0"/>
          <w:iCs w:val="0"/>
          <w:noProof/>
          <w:color w:val="auto"/>
          <w:kern w:val="2"/>
          <w:sz w:val="22"/>
          <w:szCs w:val="22"/>
          <w:lang w:eastAsia="en-IN"/>
          <w14:ligatures w14:val="standardContextual"/>
        </w:rPr>
      </w:pPr>
      <w:hyperlink w:anchor="_Toc228370414" w:history="1">
        <w:r w:rsidR="00FE712E" w:rsidRPr="00FE712E">
          <w:rPr>
            <w:rStyle w:val="Hyperlink"/>
            <w:rFonts w:ascii="Cambria" w:hAnsi="Cambria"/>
            <w:noProof/>
            <w:sz w:val="22"/>
            <w:szCs w:val="22"/>
          </w:rPr>
          <w:t>Figure 57: Scattered diagram comparing TREE Vs La</w:t>
        </w:r>
        <w:r w:rsidR="00FE712E" w:rsidRPr="00FE712E">
          <w:rPr>
            <w:noProof/>
            <w:webHidden/>
            <w:sz w:val="22"/>
            <w:szCs w:val="22"/>
          </w:rPr>
          <w:tab/>
        </w:r>
        <w:r w:rsidR="00FE712E" w:rsidRPr="00FE712E">
          <w:rPr>
            <w:noProof/>
            <w:webHidden/>
            <w:sz w:val="22"/>
            <w:szCs w:val="22"/>
          </w:rPr>
          <w:fldChar w:fldCharType="begin"/>
        </w:r>
        <w:r w:rsidR="00FE712E" w:rsidRPr="00FE712E">
          <w:rPr>
            <w:noProof/>
            <w:webHidden/>
            <w:sz w:val="22"/>
            <w:szCs w:val="22"/>
          </w:rPr>
          <w:instrText xml:space="preserve"> PAGEREF _Toc228370414 \h </w:instrText>
        </w:r>
        <w:r w:rsidR="00FE712E" w:rsidRPr="00FE712E">
          <w:rPr>
            <w:noProof/>
            <w:webHidden/>
            <w:sz w:val="22"/>
            <w:szCs w:val="22"/>
          </w:rPr>
        </w:r>
        <w:r w:rsidR="00FE712E" w:rsidRPr="00FE712E">
          <w:rPr>
            <w:noProof/>
            <w:webHidden/>
            <w:sz w:val="22"/>
            <w:szCs w:val="22"/>
          </w:rPr>
          <w:fldChar w:fldCharType="separate"/>
        </w:r>
        <w:r w:rsidR="002F28E3">
          <w:rPr>
            <w:noProof/>
            <w:webHidden/>
            <w:sz w:val="22"/>
            <w:szCs w:val="22"/>
          </w:rPr>
          <w:t>95</w:t>
        </w:r>
        <w:r w:rsidR="00FE712E" w:rsidRPr="00FE712E">
          <w:rPr>
            <w:noProof/>
            <w:webHidden/>
            <w:sz w:val="22"/>
            <w:szCs w:val="22"/>
          </w:rPr>
          <w:fldChar w:fldCharType="end"/>
        </w:r>
      </w:hyperlink>
    </w:p>
    <w:p w14:paraId="593CCB0F" w14:textId="1F4D79A3" w:rsidR="00FE712E" w:rsidRPr="00FE712E" w:rsidRDefault="00000000">
      <w:pPr>
        <w:pStyle w:val="TableofFigures"/>
        <w:tabs>
          <w:tab w:val="right" w:leader="dot" w:pos="9440"/>
        </w:tabs>
        <w:rPr>
          <w:rFonts w:eastAsiaTheme="minorEastAsia" w:cstheme="minorBidi"/>
          <w:i w:val="0"/>
          <w:iCs w:val="0"/>
          <w:noProof/>
          <w:color w:val="auto"/>
          <w:kern w:val="2"/>
          <w:sz w:val="22"/>
          <w:szCs w:val="22"/>
          <w:lang w:eastAsia="en-IN"/>
          <w14:ligatures w14:val="standardContextual"/>
        </w:rPr>
      </w:pPr>
      <w:hyperlink w:anchor="_Toc228370415" w:history="1">
        <w:r w:rsidR="00FE712E" w:rsidRPr="00FE712E">
          <w:rPr>
            <w:rStyle w:val="Hyperlink"/>
            <w:rFonts w:ascii="Cambria" w:hAnsi="Cambria"/>
            <w:noProof/>
            <w:sz w:val="22"/>
            <w:szCs w:val="22"/>
          </w:rPr>
          <w:t>Figure 58 : Scattered diagram comparing TREE Vs Nb</w:t>
        </w:r>
        <w:r w:rsidR="00FE712E" w:rsidRPr="00FE712E">
          <w:rPr>
            <w:noProof/>
            <w:webHidden/>
            <w:sz w:val="22"/>
            <w:szCs w:val="22"/>
          </w:rPr>
          <w:tab/>
        </w:r>
        <w:r w:rsidR="00FE712E" w:rsidRPr="00FE712E">
          <w:rPr>
            <w:noProof/>
            <w:webHidden/>
            <w:sz w:val="22"/>
            <w:szCs w:val="22"/>
          </w:rPr>
          <w:fldChar w:fldCharType="begin"/>
        </w:r>
        <w:r w:rsidR="00FE712E" w:rsidRPr="00FE712E">
          <w:rPr>
            <w:noProof/>
            <w:webHidden/>
            <w:sz w:val="22"/>
            <w:szCs w:val="22"/>
          </w:rPr>
          <w:instrText xml:space="preserve"> PAGEREF _Toc228370415 \h </w:instrText>
        </w:r>
        <w:r w:rsidR="00FE712E" w:rsidRPr="00FE712E">
          <w:rPr>
            <w:noProof/>
            <w:webHidden/>
            <w:sz w:val="22"/>
            <w:szCs w:val="22"/>
          </w:rPr>
        </w:r>
        <w:r w:rsidR="00FE712E" w:rsidRPr="00FE712E">
          <w:rPr>
            <w:noProof/>
            <w:webHidden/>
            <w:sz w:val="22"/>
            <w:szCs w:val="22"/>
          </w:rPr>
          <w:fldChar w:fldCharType="separate"/>
        </w:r>
        <w:r w:rsidR="002F28E3">
          <w:rPr>
            <w:noProof/>
            <w:webHidden/>
            <w:sz w:val="22"/>
            <w:szCs w:val="22"/>
          </w:rPr>
          <w:t>95</w:t>
        </w:r>
        <w:r w:rsidR="00FE712E" w:rsidRPr="00FE712E">
          <w:rPr>
            <w:noProof/>
            <w:webHidden/>
            <w:sz w:val="22"/>
            <w:szCs w:val="22"/>
          </w:rPr>
          <w:fldChar w:fldCharType="end"/>
        </w:r>
      </w:hyperlink>
    </w:p>
    <w:p w14:paraId="0C46D1C6" w14:textId="082B11DD" w:rsidR="00FE712E" w:rsidRPr="00FE712E" w:rsidRDefault="00000000">
      <w:pPr>
        <w:pStyle w:val="TableofFigures"/>
        <w:tabs>
          <w:tab w:val="right" w:leader="dot" w:pos="9440"/>
        </w:tabs>
        <w:rPr>
          <w:rFonts w:eastAsiaTheme="minorEastAsia" w:cstheme="minorBidi"/>
          <w:i w:val="0"/>
          <w:iCs w:val="0"/>
          <w:noProof/>
          <w:color w:val="auto"/>
          <w:kern w:val="2"/>
          <w:sz w:val="22"/>
          <w:szCs w:val="22"/>
          <w:lang w:eastAsia="en-IN"/>
          <w14:ligatures w14:val="standardContextual"/>
        </w:rPr>
      </w:pPr>
      <w:hyperlink w:anchor="_Toc228370416" w:history="1">
        <w:r w:rsidR="00FE712E" w:rsidRPr="00FE712E">
          <w:rPr>
            <w:rStyle w:val="Hyperlink"/>
            <w:rFonts w:ascii="Cambria" w:hAnsi="Cambria"/>
            <w:noProof/>
            <w:sz w:val="22"/>
            <w:szCs w:val="22"/>
          </w:rPr>
          <w:t>Figure 59: Scattered diagram comparing TREE Vs Sc</w:t>
        </w:r>
        <w:r w:rsidR="00FE712E" w:rsidRPr="00FE712E">
          <w:rPr>
            <w:noProof/>
            <w:webHidden/>
            <w:sz w:val="22"/>
            <w:szCs w:val="22"/>
          </w:rPr>
          <w:tab/>
        </w:r>
        <w:r w:rsidR="00FE712E" w:rsidRPr="00FE712E">
          <w:rPr>
            <w:noProof/>
            <w:webHidden/>
            <w:sz w:val="22"/>
            <w:szCs w:val="22"/>
          </w:rPr>
          <w:fldChar w:fldCharType="begin"/>
        </w:r>
        <w:r w:rsidR="00FE712E" w:rsidRPr="00FE712E">
          <w:rPr>
            <w:noProof/>
            <w:webHidden/>
            <w:sz w:val="22"/>
            <w:szCs w:val="22"/>
          </w:rPr>
          <w:instrText xml:space="preserve"> PAGEREF _Toc228370416 \h </w:instrText>
        </w:r>
        <w:r w:rsidR="00FE712E" w:rsidRPr="00FE712E">
          <w:rPr>
            <w:noProof/>
            <w:webHidden/>
            <w:sz w:val="22"/>
            <w:szCs w:val="22"/>
          </w:rPr>
        </w:r>
        <w:r w:rsidR="00FE712E" w:rsidRPr="00FE712E">
          <w:rPr>
            <w:noProof/>
            <w:webHidden/>
            <w:sz w:val="22"/>
            <w:szCs w:val="22"/>
          </w:rPr>
          <w:fldChar w:fldCharType="separate"/>
        </w:r>
        <w:r w:rsidR="002F28E3">
          <w:rPr>
            <w:noProof/>
            <w:webHidden/>
            <w:sz w:val="22"/>
            <w:szCs w:val="22"/>
          </w:rPr>
          <w:t>96</w:t>
        </w:r>
        <w:r w:rsidR="00FE712E" w:rsidRPr="00FE712E">
          <w:rPr>
            <w:noProof/>
            <w:webHidden/>
            <w:sz w:val="22"/>
            <w:szCs w:val="22"/>
          </w:rPr>
          <w:fldChar w:fldCharType="end"/>
        </w:r>
      </w:hyperlink>
    </w:p>
    <w:p w14:paraId="13EA4BCF" w14:textId="2CAB0B15" w:rsidR="00FE712E" w:rsidRPr="00FE712E" w:rsidRDefault="00000000">
      <w:pPr>
        <w:pStyle w:val="TableofFigures"/>
        <w:tabs>
          <w:tab w:val="right" w:leader="dot" w:pos="9440"/>
        </w:tabs>
        <w:rPr>
          <w:rFonts w:eastAsiaTheme="minorEastAsia" w:cstheme="minorBidi"/>
          <w:i w:val="0"/>
          <w:iCs w:val="0"/>
          <w:noProof/>
          <w:color w:val="auto"/>
          <w:kern w:val="2"/>
          <w:sz w:val="22"/>
          <w:szCs w:val="22"/>
          <w:lang w:eastAsia="en-IN"/>
          <w14:ligatures w14:val="standardContextual"/>
        </w:rPr>
      </w:pPr>
      <w:hyperlink w:anchor="_Toc228370417" w:history="1">
        <w:r w:rsidR="00FE712E" w:rsidRPr="00FE712E">
          <w:rPr>
            <w:rStyle w:val="Hyperlink"/>
            <w:rFonts w:ascii="Cambria" w:hAnsi="Cambria"/>
            <w:noProof/>
            <w:sz w:val="22"/>
            <w:szCs w:val="22"/>
          </w:rPr>
          <w:t>Figure 60: TREE Vs Sr</w:t>
        </w:r>
        <w:r w:rsidR="00FE712E" w:rsidRPr="00FE712E">
          <w:rPr>
            <w:noProof/>
            <w:webHidden/>
            <w:sz w:val="22"/>
            <w:szCs w:val="22"/>
          </w:rPr>
          <w:tab/>
        </w:r>
        <w:r w:rsidR="00FE712E" w:rsidRPr="00FE712E">
          <w:rPr>
            <w:noProof/>
            <w:webHidden/>
            <w:sz w:val="22"/>
            <w:szCs w:val="22"/>
          </w:rPr>
          <w:fldChar w:fldCharType="begin"/>
        </w:r>
        <w:r w:rsidR="00FE712E" w:rsidRPr="00FE712E">
          <w:rPr>
            <w:noProof/>
            <w:webHidden/>
            <w:sz w:val="22"/>
            <w:szCs w:val="22"/>
          </w:rPr>
          <w:instrText xml:space="preserve"> PAGEREF _Toc228370417 \h </w:instrText>
        </w:r>
        <w:r w:rsidR="00FE712E" w:rsidRPr="00FE712E">
          <w:rPr>
            <w:noProof/>
            <w:webHidden/>
            <w:sz w:val="22"/>
            <w:szCs w:val="22"/>
          </w:rPr>
        </w:r>
        <w:r w:rsidR="00FE712E" w:rsidRPr="00FE712E">
          <w:rPr>
            <w:noProof/>
            <w:webHidden/>
            <w:sz w:val="22"/>
            <w:szCs w:val="22"/>
          </w:rPr>
          <w:fldChar w:fldCharType="separate"/>
        </w:r>
        <w:r w:rsidR="002F28E3">
          <w:rPr>
            <w:noProof/>
            <w:webHidden/>
            <w:sz w:val="22"/>
            <w:szCs w:val="22"/>
          </w:rPr>
          <w:t>96</w:t>
        </w:r>
        <w:r w:rsidR="00FE712E" w:rsidRPr="00FE712E">
          <w:rPr>
            <w:noProof/>
            <w:webHidden/>
            <w:sz w:val="22"/>
            <w:szCs w:val="22"/>
          </w:rPr>
          <w:fldChar w:fldCharType="end"/>
        </w:r>
      </w:hyperlink>
    </w:p>
    <w:p w14:paraId="1E6B047D" w14:textId="5B30B5EC" w:rsidR="00FE712E" w:rsidRPr="00FE712E" w:rsidRDefault="00000000">
      <w:pPr>
        <w:pStyle w:val="TableofFigures"/>
        <w:tabs>
          <w:tab w:val="right" w:leader="dot" w:pos="9440"/>
        </w:tabs>
        <w:rPr>
          <w:rFonts w:eastAsiaTheme="minorEastAsia" w:cstheme="minorBidi"/>
          <w:i w:val="0"/>
          <w:iCs w:val="0"/>
          <w:noProof/>
          <w:color w:val="auto"/>
          <w:kern w:val="2"/>
          <w:sz w:val="22"/>
          <w:szCs w:val="22"/>
          <w:lang w:eastAsia="en-IN"/>
          <w14:ligatures w14:val="standardContextual"/>
        </w:rPr>
      </w:pPr>
      <w:hyperlink w:anchor="_Toc228370418" w:history="1">
        <w:r w:rsidR="00FE712E" w:rsidRPr="00FE712E">
          <w:rPr>
            <w:rStyle w:val="Hyperlink"/>
            <w:rFonts w:ascii="Cambria" w:hAnsi="Cambria"/>
            <w:noProof/>
            <w:sz w:val="22"/>
            <w:szCs w:val="22"/>
          </w:rPr>
          <w:t xml:space="preserve">Figure 61: Variation diagram CaO Vs </w:t>
        </w:r>
        <w:r w:rsidR="00FE712E" w:rsidRPr="00FE712E">
          <w:rPr>
            <w:rStyle w:val="Hyperlink"/>
            <w:noProof/>
            <w:sz w:val="22"/>
            <w:szCs w:val="22"/>
          </w:rPr>
          <w:t>SiO</w:t>
        </w:r>
        <w:r w:rsidR="00FE712E" w:rsidRPr="00FE712E">
          <w:rPr>
            <w:rStyle w:val="Hyperlink"/>
            <w:noProof/>
            <w:sz w:val="22"/>
            <w:szCs w:val="22"/>
            <w:vertAlign w:val="subscript"/>
          </w:rPr>
          <w:t>2</w:t>
        </w:r>
        <w:r w:rsidR="00FE712E" w:rsidRPr="00FE712E">
          <w:rPr>
            <w:noProof/>
            <w:webHidden/>
            <w:sz w:val="22"/>
            <w:szCs w:val="22"/>
          </w:rPr>
          <w:tab/>
        </w:r>
        <w:r w:rsidR="00FE712E" w:rsidRPr="00FE712E">
          <w:rPr>
            <w:noProof/>
            <w:webHidden/>
            <w:sz w:val="22"/>
            <w:szCs w:val="22"/>
          </w:rPr>
          <w:fldChar w:fldCharType="begin"/>
        </w:r>
        <w:r w:rsidR="00FE712E" w:rsidRPr="00FE712E">
          <w:rPr>
            <w:noProof/>
            <w:webHidden/>
            <w:sz w:val="22"/>
            <w:szCs w:val="22"/>
          </w:rPr>
          <w:instrText xml:space="preserve"> PAGEREF _Toc228370418 \h </w:instrText>
        </w:r>
        <w:r w:rsidR="00FE712E" w:rsidRPr="00FE712E">
          <w:rPr>
            <w:noProof/>
            <w:webHidden/>
            <w:sz w:val="22"/>
            <w:szCs w:val="22"/>
          </w:rPr>
        </w:r>
        <w:r w:rsidR="00FE712E" w:rsidRPr="00FE712E">
          <w:rPr>
            <w:noProof/>
            <w:webHidden/>
            <w:sz w:val="22"/>
            <w:szCs w:val="22"/>
          </w:rPr>
          <w:fldChar w:fldCharType="separate"/>
        </w:r>
        <w:r w:rsidR="002F28E3">
          <w:rPr>
            <w:noProof/>
            <w:webHidden/>
            <w:sz w:val="22"/>
            <w:szCs w:val="22"/>
          </w:rPr>
          <w:t>97</w:t>
        </w:r>
        <w:r w:rsidR="00FE712E" w:rsidRPr="00FE712E">
          <w:rPr>
            <w:noProof/>
            <w:webHidden/>
            <w:sz w:val="22"/>
            <w:szCs w:val="22"/>
          </w:rPr>
          <w:fldChar w:fldCharType="end"/>
        </w:r>
      </w:hyperlink>
    </w:p>
    <w:p w14:paraId="0A980369" w14:textId="4227FD9A" w:rsidR="00FE712E" w:rsidRPr="00FE712E" w:rsidRDefault="00000000">
      <w:pPr>
        <w:pStyle w:val="TableofFigures"/>
        <w:tabs>
          <w:tab w:val="right" w:leader="dot" w:pos="9440"/>
        </w:tabs>
        <w:rPr>
          <w:rFonts w:eastAsiaTheme="minorEastAsia" w:cstheme="minorBidi"/>
          <w:i w:val="0"/>
          <w:iCs w:val="0"/>
          <w:noProof/>
          <w:color w:val="auto"/>
          <w:kern w:val="2"/>
          <w:sz w:val="22"/>
          <w:szCs w:val="22"/>
          <w:lang w:eastAsia="en-IN"/>
          <w14:ligatures w14:val="standardContextual"/>
        </w:rPr>
      </w:pPr>
      <w:hyperlink w:anchor="_Toc228370419" w:history="1">
        <w:r w:rsidR="00FE712E" w:rsidRPr="00FE712E">
          <w:rPr>
            <w:rStyle w:val="Hyperlink"/>
            <w:rFonts w:ascii="Cambria" w:hAnsi="Cambria"/>
            <w:noProof/>
            <w:sz w:val="22"/>
            <w:szCs w:val="22"/>
          </w:rPr>
          <w:t xml:space="preserve">Figure 62: Scattered diagram CaO Vs </w:t>
        </w:r>
        <w:r w:rsidR="00FE712E" w:rsidRPr="00FE712E">
          <w:rPr>
            <w:rStyle w:val="Hyperlink"/>
            <w:noProof/>
            <w:sz w:val="22"/>
            <w:szCs w:val="22"/>
          </w:rPr>
          <w:t>TREE</w:t>
        </w:r>
        <w:r w:rsidR="00FE712E" w:rsidRPr="00FE712E">
          <w:rPr>
            <w:noProof/>
            <w:webHidden/>
            <w:sz w:val="22"/>
            <w:szCs w:val="22"/>
          </w:rPr>
          <w:tab/>
        </w:r>
        <w:r w:rsidR="00FE712E" w:rsidRPr="00FE712E">
          <w:rPr>
            <w:noProof/>
            <w:webHidden/>
            <w:sz w:val="22"/>
            <w:szCs w:val="22"/>
          </w:rPr>
          <w:fldChar w:fldCharType="begin"/>
        </w:r>
        <w:r w:rsidR="00FE712E" w:rsidRPr="00FE712E">
          <w:rPr>
            <w:noProof/>
            <w:webHidden/>
            <w:sz w:val="22"/>
            <w:szCs w:val="22"/>
          </w:rPr>
          <w:instrText xml:space="preserve"> PAGEREF _Toc228370419 \h </w:instrText>
        </w:r>
        <w:r w:rsidR="00FE712E" w:rsidRPr="00FE712E">
          <w:rPr>
            <w:noProof/>
            <w:webHidden/>
            <w:sz w:val="22"/>
            <w:szCs w:val="22"/>
          </w:rPr>
        </w:r>
        <w:r w:rsidR="00FE712E" w:rsidRPr="00FE712E">
          <w:rPr>
            <w:noProof/>
            <w:webHidden/>
            <w:sz w:val="22"/>
            <w:szCs w:val="22"/>
          </w:rPr>
          <w:fldChar w:fldCharType="separate"/>
        </w:r>
        <w:r w:rsidR="002F28E3">
          <w:rPr>
            <w:noProof/>
            <w:webHidden/>
            <w:sz w:val="22"/>
            <w:szCs w:val="22"/>
          </w:rPr>
          <w:t>97</w:t>
        </w:r>
        <w:r w:rsidR="00FE712E" w:rsidRPr="00FE712E">
          <w:rPr>
            <w:noProof/>
            <w:webHidden/>
            <w:sz w:val="22"/>
            <w:szCs w:val="22"/>
          </w:rPr>
          <w:fldChar w:fldCharType="end"/>
        </w:r>
      </w:hyperlink>
    </w:p>
    <w:p w14:paraId="04C77803" w14:textId="07ED9F2D" w:rsidR="00FE712E" w:rsidRPr="00FE712E" w:rsidRDefault="00000000">
      <w:pPr>
        <w:pStyle w:val="TableofFigures"/>
        <w:tabs>
          <w:tab w:val="right" w:leader="dot" w:pos="9440"/>
        </w:tabs>
        <w:rPr>
          <w:rFonts w:eastAsiaTheme="minorEastAsia" w:cstheme="minorBidi"/>
          <w:i w:val="0"/>
          <w:iCs w:val="0"/>
          <w:noProof/>
          <w:color w:val="auto"/>
          <w:kern w:val="2"/>
          <w:sz w:val="22"/>
          <w:szCs w:val="22"/>
          <w:lang w:eastAsia="en-IN"/>
          <w14:ligatures w14:val="standardContextual"/>
        </w:rPr>
      </w:pPr>
      <w:hyperlink w:anchor="_Toc228370420" w:history="1">
        <w:r w:rsidR="00FE712E" w:rsidRPr="00FE712E">
          <w:rPr>
            <w:rStyle w:val="Hyperlink"/>
            <w:rFonts w:ascii="Cambria" w:hAnsi="Cambria"/>
            <w:noProof/>
            <w:sz w:val="22"/>
            <w:szCs w:val="22"/>
          </w:rPr>
          <w:t>Figure 63: Flow chart indicating the sample preparation adopted at MEL, BFU, KIOCL Ltd., Mangalore.</w:t>
        </w:r>
        <w:r w:rsidR="00FE712E" w:rsidRPr="00FE712E">
          <w:rPr>
            <w:noProof/>
            <w:webHidden/>
            <w:sz w:val="22"/>
            <w:szCs w:val="22"/>
          </w:rPr>
          <w:tab/>
        </w:r>
        <w:r w:rsidR="00FE712E" w:rsidRPr="00FE712E">
          <w:rPr>
            <w:noProof/>
            <w:webHidden/>
            <w:sz w:val="22"/>
            <w:szCs w:val="22"/>
          </w:rPr>
          <w:fldChar w:fldCharType="begin"/>
        </w:r>
        <w:r w:rsidR="00FE712E" w:rsidRPr="00FE712E">
          <w:rPr>
            <w:noProof/>
            <w:webHidden/>
            <w:sz w:val="22"/>
            <w:szCs w:val="22"/>
          </w:rPr>
          <w:instrText xml:space="preserve"> PAGEREF _Toc228370420 \h </w:instrText>
        </w:r>
        <w:r w:rsidR="00FE712E" w:rsidRPr="00FE712E">
          <w:rPr>
            <w:noProof/>
            <w:webHidden/>
            <w:sz w:val="22"/>
            <w:szCs w:val="22"/>
          </w:rPr>
        </w:r>
        <w:r w:rsidR="00FE712E" w:rsidRPr="00FE712E">
          <w:rPr>
            <w:noProof/>
            <w:webHidden/>
            <w:sz w:val="22"/>
            <w:szCs w:val="22"/>
          </w:rPr>
          <w:fldChar w:fldCharType="separate"/>
        </w:r>
        <w:r w:rsidR="002F28E3">
          <w:rPr>
            <w:noProof/>
            <w:webHidden/>
            <w:sz w:val="22"/>
            <w:szCs w:val="22"/>
          </w:rPr>
          <w:t>100</w:t>
        </w:r>
        <w:r w:rsidR="00FE712E" w:rsidRPr="00FE712E">
          <w:rPr>
            <w:noProof/>
            <w:webHidden/>
            <w:sz w:val="22"/>
            <w:szCs w:val="22"/>
          </w:rPr>
          <w:fldChar w:fldCharType="end"/>
        </w:r>
      </w:hyperlink>
    </w:p>
    <w:p w14:paraId="7353CCA6" w14:textId="1D870DDC" w:rsidR="00FE712E" w:rsidRPr="00FE712E" w:rsidRDefault="00000000">
      <w:pPr>
        <w:pStyle w:val="TableofFigures"/>
        <w:tabs>
          <w:tab w:val="right" w:leader="dot" w:pos="9440"/>
        </w:tabs>
        <w:rPr>
          <w:rFonts w:eastAsiaTheme="minorEastAsia" w:cstheme="minorBidi"/>
          <w:i w:val="0"/>
          <w:iCs w:val="0"/>
          <w:noProof/>
          <w:color w:val="auto"/>
          <w:kern w:val="2"/>
          <w:sz w:val="22"/>
          <w:szCs w:val="22"/>
          <w:lang w:eastAsia="en-IN"/>
          <w14:ligatures w14:val="standardContextual"/>
        </w:rPr>
      </w:pPr>
      <w:hyperlink w:anchor="_Toc228370421" w:history="1">
        <w:r w:rsidR="00FE712E" w:rsidRPr="00FE712E">
          <w:rPr>
            <w:rStyle w:val="Hyperlink"/>
            <w:rFonts w:ascii="Cambria" w:hAnsi="Cambria"/>
            <w:noProof/>
            <w:sz w:val="22"/>
            <w:szCs w:val="22"/>
          </w:rPr>
          <w:t>Figure 64</w:t>
        </w:r>
        <w:r w:rsidR="00FE712E" w:rsidRPr="00FE712E">
          <w:rPr>
            <w:rStyle w:val="Hyperlink"/>
            <w:rFonts w:ascii="Cambria" w:eastAsiaTheme="minorHAnsi" w:hAnsi="Cambria"/>
            <w:noProof/>
            <w:sz w:val="22"/>
            <w:szCs w:val="22"/>
          </w:rPr>
          <w:t>: Hydraulic core splitting machine available at MEL, KIOCL Ltd., Mangalore.</w:t>
        </w:r>
        <w:r w:rsidR="00FE712E" w:rsidRPr="00FE712E">
          <w:rPr>
            <w:noProof/>
            <w:webHidden/>
            <w:sz w:val="22"/>
            <w:szCs w:val="22"/>
          </w:rPr>
          <w:tab/>
        </w:r>
        <w:r w:rsidR="00FE712E" w:rsidRPr="00FE712E">
          <w:rPr>
            <w:noProof/>
            <w:webHidden/>
            <w:sz w:val="22"/>
            <w:szCs w:val="22"/>
          </w:rPr>
          <w:fldChar w:fldCharType="begin"/>
        </w:r>
        <w:r w:rsidR="00FE712E" w:rsidRPr="00FE712E">
          <w:rPr>
            <w:noProof/>
            <w:webHidden/>
            <w:sz w:val="22"/>
            <w:szCs w:val="22"/>
          </w:rPr>
          <w:instrText xml:space="preserve"> PAGEREF _Toc228370421 \h </w:instrText>
        </w:r>
        <w:r w:rsidR="00FE712E" w:rsidRPr="00FE712E">
          <w:rPr>
            <w:noProof/>
            <w:webHidden/>
            <w:sz w:val="22"/>
            <w:szCs w:val="22"/>
          </w:rPr>
        </w:r>
        <w:r w:rsidR="00FE712E" w:rsidRPr="00FE712E">
          <w:rPr>
            <w:noProof/>
            <w:webHidden/>
            <w:sz w:val="22"/>
            <w:szCs w:val="22"/>
          </w:rPr>
          <w:fldChar w:fldCharType="separate"/>
        </w:r>
        <w:r w:rsidR="002F28E3">
          <w:rPr>
            <w:noProof/>
            <w:webHidden/>
            <w:sz w:val="22"/>
            <w:szCs w:val="22"/>
          </w:rPr>
          <w:t>101</w:t>
        </w:r>
        <w:r w:rsidR="00FE712E" w:rsidRPr="00FE712E">
          <w:rPr>
            <w:noProof/>
            <w:webHidden/>
            <w:sz w:val="22"/>
            <w:szCs w:val="22"/>
          </w:rPr>
          <w:fldChar w:fldCharType="end"/>
        </w:r>
      </w:hyperlink>
    </w:p>
    <w:p w14:paraId="70DEFA08" w14:textId="5C43C5DC" w:rsidR="00FE712E" w:rsidRPr="00FE712E" w:rsidRDefault="00000000">
      <w:pPr>
        <w:pStyle w:val="TableofFigures"/>
        <w:tabs>
          <w:tab w:val="right" w:leader="dot" w:pos="9440"/>
        </w:tabs>
        <w:rPr>
          <w:rFonts w:eastAsiaTheme="minorEastAsia" w:cstheme="minorBidi"/>
          <w:i w:val="0"/>
          <w:iCs w:val="0"/>
          <w:noProof/>
          <w:color w:val="auto"/>
          <w:kern w:val="2"/>
          <w:sz w:val="22"/>
          <w:szCs w:val="22"/>
          <w:lang w:eastAsia="en-IN"/>
          <w14:ligatures w14:val="standardContextual"/>
        </w:rPr>
      </w:pPr>
      <w:hyperlink w:anchor="_Toc228370422" w:history="1">
        <w:r w:rsidR="00FE712E" w:rsidRPr="00FE712E">
          <w:rPr>
            <w:rStyle w:val="Hyperlink"/>
            <w:rFonts w:ascii="Cambria" w:hAnsi="Cambria"/>
            <w:noProof/>
            <w:sz w:val="22"/>
            <w:szCs w:val="22"/>
          </w:rPr>
          <w:t>Figure 65</w:t>
        </w:r>
        <w:r w:rsidR="00FE712E" w:rsidRPr="00FE712E">
          <w:rPr>
            <w:rStyle w:val="Hyperlink"/>
            <w:rFonts w:ascii="Cambria" w:eastAsiaTheme="minorHAnsi" w:hAnsi="Cambria"/>
            <w:noProof/>
            <w:sz w:val="22"/>
            <w:szCs w:val="22"/>
          </w:rPr>
          <w:t>: Core box of  SRB-02 (BH-02) with run meter 53.00 to 58.00 m</w:t>
        </w:r>
        <w:r w:rsidR="00FE712E" w:rsidRPr="00FE712E">
          <w:rPr>
            <w:noProof/>
            <w:webHidden/>
            <w:sz w:val="22"/>
            <w:szCs w:val="22"/>
          </w:rPr>
          <w:tab/>
        </w:r>
        <w:r w:rsidR="00FE712E" w:rsidRPr="00FE712E">
          <w:rPr>
            <w:noProof/>
            <w:webHidden/>
            <w:sz w:val="22"/>
            <w:szCs w:val="22"/>
          </w:rPr>
          <w:fldChar w:fldCharType="begin"/>
        </w:r>
        <w:r w:rsidR="00FE712E" w:rsidRPr="00FE712E">
          <w:rPr>
            <w:noProof/>
            <w:webHidden/>
            <w:sz w:val="22"/>
            <w:szCs w:val="22"/>
          </w:rPr>
          <w:instrText xml:space="preserve"> PAGEREF _Toc228370422 \h </w:instrText>
        </w:r>
        <w:r w:rsidR="00FE712E" w:rsidRPr="00FE712E">
          <w:rPr>
            <w:noProof/>
            <w:webHidden/>
            <w:sz w:val="22"/>
            <w:szCs w:val="22"/>
          </w:rPr>
        </w:r>
        <w:r w:rsidR="00FE712E" w:rsidRPr="00FE712E">
          <w:rPr>
            <w:noProof/>
            <w:webHidden/>
            <w:sz w:val="22"/>
            <w:szCs w:val="22"/>
          </w:rPr>
          <w:fldChar w:fldCharType="separate"/>
        </w:r>
        <w:r w:rsidR="002F28E3">
          <w:rPr>
            <w:noProof/>
            <w:webHidden/>
            <w:sz w:val="22"/>
            <w:szCs w:val="22"/>
          </w:rPr>
          <w:t>101</w:t>
        </w:r>
        <w:r w:rsidR="00FE712E" w:rsidRPr="00FE712E">
          <w:rPr>
            <w:noProof/>
            <w:webHidden/>
            <w:sz w:val="22"/>
            <w:szCs w:val="22"/>
          </w:rPr>
          <w:fldChar w:fldCharType="end"/>
        </w:r>
      </w:hyperlink>
    </w:p>
    <w:p w14:paraId="352AFD51" w14:textId="3CBAE1AB" w:rsidR="00FE712E" w:rsidRPr="00FE712E" w:rsidRDefault="00000000">
      <w:pPr>
        <w:pStyle w:val="TableofFigures"/>
        <w:tabs>
          <w:tab w:val="right" w:leader="dot" w:pos="9440"/>
        </w:tabs>
        <w:rPr>
          <w:rFonts w:eastAsiaTheme="minorEastAsia" w:cstheme="minorBidi"/>
          <w:i w:val="0"/>
          <w:iCs w:val="0"/>
          <w:noProof/>
          <w:color w:val="auto"/>
          <w:kern w:val="2"/>
          <w:sz w:val="22"/>
          <w:szCs w:val="22"/>
          <w:lang w:eastAsia="en-IN"/>
          <w14:ligatures w14:val="standardContextual"/>
        </w:rPr>
      </w:pPr>
      <w:hyperlink w:anchor="_Toc228370423" w:history="1">
        <w:r w:rsidR="00FE712E" w:rsidRPr="00FE712E">
          <w:rPr>
            <w:rStyle w:val="Hyperlink"/>
            <w:rFonts w:ascii="Cambria" w:hAnsi="Cambria"/>
            <w:noProof/>
            <w:sz w:val="22"/>
            <w:szCs w:val="22"/>
          </w:rPr>
          <w:t>Figure 66: ICP-OES instrument available at Mineral Exploration Lab, Panambur, Mangalore.</w:t>
        </w:r>
        <w:r w:rsidR="00FE712E" w:rsidRPr="00FE712E">
          <w:rPr>
            <w:noProof/>
            <w:webHidden/>
            <w:sz w:val="22"/>
            <w:szCs w:val="22"/>
          </w:rPr>
          <w:tab/>
        </w:r>
        <w:r w:rsidR="00FE712E" w:rsidRPr="00FE712E">
          <w:rPr>
            <w:noProof/>
            <w:webHidden/>
            <w:sz w:val="22"/>
            <w:szCs w:val="22"/>
          </w:rPr>
          <w:fldChar w:fldCharType="begin"/>
        </w:r>
        <w:r w:rsidR="00FE712E" w:rsidRPr="00FE712E">
          <w:rPr>
            <w:noProof/>
            <w:webHidden/>
            <w:sz w:val="22"/>
            <w:szCs w:val="22"/>
          </w:rPr>
          <w:instrText xml:space="preserve"> PAGEREF _Toc228370423 \h </w:instrText>
        </w:r>
        <w:r w:rsidR="00FE712E" w:rsidRPr="00FE712E">
          <w:rPr>
            <w:noProof/>
            <w:webHidden/>
            <w:sz w:val="22"/>
            <w:szCs w:val="22"/>
          </w:rPr>
        </w:r>
        <w:r w:rsidR="00FE712E" w:rsidRPr="00FE712E">
          <w:rPr>
            <w:noProof/>
            <w:webHidden/>
            <w:sz w:val="22"/>
            <w:szCs w:val="22"/>
          </w:rPr>
          <w:fldChar w:fldCharType="separate"/>
        </w:r>
        <w:r w:rsidR="002F28E3">
          <w:rPr>
            <w:noProof/>
            <w:webHidden/>
            <w:sz w:val="22"/>
            <w:szCs w:val="22"/>
          </w:rPr>
          <w:t>106</w:t>
        </w:r>
        <w:r w:rsidR="00FE712E" w:rsidRPr="00FE712E">
          <w:rPr>
            <w:noProof/>
            <w:webHidden/>
            <w:sz w:val="22"/>
            <w:szCs w:val="22"/>
          </w:rPr>
          <w:fldChar w:fldCharType="end"/>
        </w:r>
      </w:hyperlink>
    </w:p>
    <w:p w14:paraId="4D44E25E" w14:textId="31D165DF" w:rsidR="00FE712E" w:rsidRPr="00FE712E" w:rsidRDefault="00000000">
      <w:pPr>
        <w:pStyle w:val="TableofFigures"/>
        <w:tabs>
          <w:tab w:val="right" w:leader="dot" w:pos="9440"/>
        </w:tabs>
        <w:rPr>
          <w:rFonts w:eastAsiaTheme="minorEastAsia" w:cstheme="minorBidi"/>
          <w:i w:val="0"/>
          <w:iCs w:val="0"/>
          <w:noProof/>
          <w:color w:val="auto"/>
          <w:kern w:val="2"/>
          <w:sz w:val="22"/>
          <w:szCs w:val="22"/>
          <w:lang w:eastAsia="en-IN"/>
          <w14:ligatures w14:val="standardContextual"/>
        </w:rPr>
      </w:pPr>
      <w:hyperlink w:anchor="_Toc228370424" w:history="1">
        <w:r w:rsidR="00FE712E" w:rsidRPr="00FE712E">
          <w:rPr>
            <w:rStyle w:val="Hyperlink"/>
            <w:rFonts w:ascii="Cambria" w:hAnsi="Cambria"/>
            <w:noProof/>
            <w:sz w:val="22"/>
            <w:szCs w:val="22"/>
          </w:rPr>
          <w:t>Figure 67: Graphical representation of comparison of primary and external check sample analysis for TREE (ppm).</w:t>
        </w:r>
        <w:r w:rsidR="00FE712E" w:rsidRPr="00FE712E">
          <w:rPr>
            <w:noProof/>
            <w:webHidden/>
            <w:sz w:val="22"/>
            <w:szCs w:val="22"/>
          </w:rPr>
          <w:tab/>
        </w:r>
        <w:r w:rsidR="00FE712E" w:rsidRPr="00FE712E">
          <w:rPr>
            <w:noProof/>
            <w:webHidden/>
            <w:sz w:val="22"/>
            <w:szCs w:val="22"/>
          </w:rPr>
          <w:fldChar w:fldCharType="begin"/>
        </w:r>
        <w:r w:rsidR="00FE712E" w:rsidRPr="00FE712E">
          <w:rPr>
            <w:noProof/>
            <w:webHidden/>
            <w:sz w:val="22"/>
            <w:szCs w:val="22"/>
          </w:rPr>
          <w:instrText xml:space="preserve"> PAGEREF _Toc228370424 \h </w:instrText>
        </w:r>
        <w:r w:rsidR="00FE712E" w:rsidRPr="00FE712E">
          <w:rPr>
            <w:noProof/>
            <w:webHidden/>
            <w:sz w:val="22"/>
            <w:szCs w:val="22"/>
          </w:rPr>
        </w:r>
        <w:r w:rsidR="00FE712E" w:rsidRPr="00FE712E">
          <w:rPr>
            <w:noProof/>
            <w:webHidden/>
            <w:sz w:val="22"/>
            <w:szCs w:val="22"/>
          </w:rPr>
          <w:fldChar w:fldCharType="separate"/>
        </w:r>
        <w:r w:rsidR="002F28E3">
          <w:rPr>
            <w:noProof/>
            <w:webHidden/>
            <w:sz w:val="22"/>
            <w:szCs w:val="22"/>
          </w:rPr>
          <w:t>107</w:t>
        </w:r>
        <w:r w:rsidR="00FE712E" w:rsidRPr="00FE712E">
          <w:rPr>
            <w:noProof/>
            <w:webHidden/>
            <w:sz w:val="22"/>
            <w:szCs w:val="22"/>
          </w:rPr>
          <w:fldChar w:fldCharType="end"/>
        </w:r>
      </w:hyperlink>
    </w:p>
    <w:p w14:paraId="66AD1719" w14:textId="66D45779" w:rsidR="00FE712E" w:rsidRPr="00FE712E" w:rsidRDefault="00000000">
      <w:pPr>
        <w:pStyle w:val="TableofFigures"/>
        <w:tabs>
          <w:tab w:val="right" w:leader="dot" w:pos="9440"/>
        </w:tabs>
        <w:rPr>
          <w:rFonts w:eastAsiaTheme="minorEastAsia" w:cstheme="minorBidi"/>
          <w:i w:val="0"/>
          <w:iCs w:val="0"/>
          <w:noProof/>
          <w:color w:val="auto"/>
          <w:kern w:val="2"/>
          <w:sz w:val="22"/>
          <w:szCs w:val="22"/>
          <w:lang w:eastAsia="en-IN"/>
          <w14:ligatures w14:val="standardContextual"/>
        </w:rPr>
      </w:pPr>
      <w:hyperlink w:anchor="_Toc228370425" w:history="1">
        <w:r w:rsidR="00FE712E" w:rsidRPr="00FE712E">
          <w:rPr>
            <w:rStyle w:val="Hyperlink"/>
            <w:rFonts w:ascii="Cambria" w:hAnsi="Cambria"/>
            <w:noProof/>
            <w:sz w:val="22"/>
            <w:szCs w:val="22"/>
          </w:rPr>
          <w:t>Figure 68: Cross section of boreholes.</w:t>
        </w:r>
        <w:r w:rsidR="00FE712E" w:rsidRPr="00FE712E">
          <w:rPr>
            <w:noProof/>
            <w:webHidden/>
            <w:sz w:val="22"/>
            <w:szCs w:val="22"/>
          </w:rPr>
          <w:tab/>
        </w:r>
        <w:r w:rsidR="00FE712E" w:rsidRPr="00FE712E">
          <w:rPr>
            <w:noProof/>
            <w:webHidden/>
            <w:sz w:val="22"/>
            <w:szCs w:val="22"/>
          </w:rPr>
          <w:fldChar w:fldCharType="begin"/>
        </w:r>
        <w:r w:rsidR="00FE712E" w:rsidRPr="00FE712E">
          <w:rPr>
            <w:noProof/>
            <w:webHidden/>
            <w:sz w:val="22"/>
            <w:szCs w:val="22"/>
          </w:rPr>
          <w:instrText xml:space="preserve"> PAGEREF _Toc228370425 \h </w:instrText>
        </w:r>
        <w:r w:rsidR="00FE712E" w:rsidRPr="00FE712E">
          <w:rPr>
            <w:noProof/>
            <w:webHidden/>
            <w:sz w:val="22"/>
            <w:szCs w:val="22"/>
          </w:rPr>
        </w:r>
        <w:r w:rsidR="00FE712E" w:rsidRPr="00FE712E">
          <w:rPr>
            <w:noProof/>
            <w:webHidden/>
            <w:sz w:val="22"/>
            <w:szCs w:val="22"/>
          </w:rPr>
          <w:fldChar w:fldCharType="separate"/>
        </w:r>
        <w:r w:rsidR="002F28E3">
          <w:rPr>
            <w:noProof/>
            <w:webHidden/>
            <w:sz w:val="22"/>
            <w:szCs w:val="22"/>
          </w:rPr>
          <w:t>115</w:t>
        </w:r>
        <w:r w:rsidR="00FE712E" w:rsidRPr="00FE712E">
          <w:rPr>
            <w:noProof/>
            <w:webHidden/>
            <w:sz w:val="22"/>
            <w:szCs w:val="22"/>
          </w:rPr>
          <w:fldChar w:fldCharType="end"/>
        </w:r>
      </w:hyperlink>
    </w:p>
    <w:p w14:paraId="3D3DAAF8" w14:textId="40CBE496" w:rsidR="00570FBC" w:rsidRPr="00A51C0E" w:rsidRDefault="009E6FE9" w:rsidP="00FE712E">
      <w:pPr>
        <w:rPr>
          <w:rFonts w:ascii="Cambria" w:eastAsiaTheme="majorEastAsia" w:hAnsi="Cambria" w:cstheme="majorBidi"/>
          <w:b/>
          <w:bCs/>
          <w:sz w:val="28"/>
          <w:szCs w:val="28"/>
          <w:lang w:val="en-US"/>
        </w:rPr>
      </w:pPr>
      <w:r w:rsidRPr="00ED745C">
        <w:rPr>
          <w:rFonts w:ascii="Cambria" w:eastAsiaTheme="majorEastAsia" w:hAnsi="Cambria" w:cstheme="minorHAnsi"/>
          <w:color w:val="FF0000"/>
          <w:sz w:val="22"/>
          <w:szCs w:val="22"/>
          <w:lang w:val="en-US"/>
        </w:rPr>
        <w:lastRenderedPageBreak/>
        <w:fldChar w:fldCharType="end"/>
      </w:r>
      <w:bookmarkEnd w:id="1"/>
      <w:r w:rsidR="00570FBC" w:rsidRPr="00A51C0E">
        <w:rPr>
          <w:rFonts w:ascii="Cambria" w:eastAsiaTheme="majorEastAsia" w:hAnsi="Cambria" w:cstheme="majorBidi"/>
          <w:b/>
          <w:bCs/>
          <w:sz w:val="28"/>
          <w:szCs w:val="28"/>
          <w:lang w:val="en-US"/>
        </w:rPr>
        <w:t>LIST OF TABLES</w:t>
      </w:r>
      <w:bookmarkStart w:id="4" w:name="_Hlk201155410"/>
    </w:p>
    <w:bookmarkStart w:id="5" w:name="_Hlk201155728"/>
    <w:p w14:paraId="1F5E27F4" w14:textId="447425EA" w:rsidR="00ED745C" w:rsidRPr="00ED745C" w:rsidRDefault="00C27E4D">
      <w:pPr>
        <w:pStyle w:val="TableofFigures"/>
        <w:tabs>
          <w:tab w:val="right" w:leader="dot" w:pos="9440"/>
        </w:tabs>
        <w:rPr>
          <w:rFonts w:eastAsiaTheme="minorEastAsia" w:cstheme="minorBidi"/>
          <w:i w:val="0"/>
          <w:iCs w:val="0"/>
          <w:noProof/>
          <w:color w:val="auto"/>
          <w:kern w:val="2"/>
          <w:sz w:val="24"/>
          <w:szCs w:val="24"/>
          <w:lang w:eastAsia="en-IN"/>
          <w14:ligatures w14:val="standardContextual"/>
        </w:rPr>
      </w:pPr>
      <w:r w:rsidRPr="006E250E">
        <w:rPr>
          <w:rFonts w:ascii="Cambria" w:hAnsi="Cambria"/>
          <w:color w:val="FF0000"/>
          <w:lang w:val="en-US"/>
        </w:rPr>
        <w:fldChar w:fldCharType="begin"/>
      </w:r>
      <w:r w:rsidRPr="006E250E">
        <w:rPr>
          <w:rFonts w:ascii="Cambria" w:hAnsi="Cambria"/>
          <w:color w:val="FF0000"/>
          <w:lang w:val="en-US"/>
        </w:rPr>
        <w:instrText xml:space="preserve"> TOC \h \z \c "Table" </w:instrText>
      </w:r>
      <w:r w:rsidRPr="006E250E">
        <w:rPr>
          <w:rFonts w:ascii="Cambria" w:hAnsi="Cambria"/>
          <w:color w:val="FF0000"/>
          <w:lang w:val="en-US"/>
        </w:rPr>
        <w:fldChar w:fldCharType="separate"/>
      </w:r>
      <w:hyperlink w:anchor="_Toc227413336" w:history="1">
        <w:r w:rsidR="00ED745C" w:rsidRPr="00ED745C">
          <w:rPr>
            <w:rStyle w:val="Hyperlink"/>
            <w:rFonts w:ascii="Cambria" w:hAnsi="Cambria"/>
            <w:noProof/>
            <w:sz w:val="24"/>
            <w:szCs w:val="24"/>
          </w:rPr>
          <w:t>Table 1: Country wise REE production and reserves.</w:t>
        </w:r>
        <w:r w:rsidR="00ED745C" w:rsidRPr="00ED745C">
          <w:rPr>
            <w:noProof/>
            <w:webHidden/>
            <w:sz w:val="24"/>
            <w:szCs w:val="24"/>
          </w:rPr>
          <w:tab/>
        </w:r>
        <w:r w:rsidR="00ED745C" w:rsidRPr="00ED745C">
          <w:rPr>
            <w:noProof/>
            <w:webHidden/>
            <w:sz w:val="24"/>
            <w:szCs w:val="24"/>
          </w:rPr>
          <w:fldChar w:fldCharType="begin"/>
        </w:r>
        <w:r w:rsidR="00ED745C" w:rsidRPr="00ED745C">
          <w:rPr>
            <w:noProof/>
            <w:webHidden/>
            <w:sz w:val="24"/>
            <w:szCs w:val="24"/>
          </w:rPr>
          <w:instrText xml:space="preserve"> PAGEREF _Toc227413336 \h </w:instrText>
        </w:r>
        <w:r w:rsidR="00ED745C" w:rsidRPr="00ED745C">
          <w:rPr>
            <w:noProof/>
            <w:webHidden/>
            <w:sz w:val="24"/>
            <w:szCs w:val="24"/>
          </w:rPr>
        </w:r>
        <w:r w:rsidR="00ED745C" w:rsidRPr="00ED745C">
          <w:rPr>
            <w:noProof/>
            <w:webHidden/>
            <w:sz w:val="24"/>
            <w:szCs w:val="24"/>
          </w:rPr>
          <w:fldChar w:fldCharType="separate"/>
        </w:r>
        <w:r w:rsidR="002F28E3">
          <w:rPr>
            <w:noProof/>
            <w:webHidden/>
            <w:sz w:val="24"/>
            <w:szCs w:val="24"/>
          </w:rPr>
          <w:t>10</w:t>
        </w:r>
        <w:r w:rsidR="00ED745C" w:rsidRPr="00ED745C">
          <w:rPr>
            <w:noProof/>
            <w:webHidden/>
            <w:sz w:val="24"/>
            <w:szCs w:val="24"/>
          </w:rPr>
          <w:fldChar w:fldCharType="end"/>
        </w:r>
      </w:hyperlink>
    </w:p>
    <w:p w14:paraId="7A2F6D77" w14:textId="2FF35B1A" w:rsidR="00ED745C" w:rsidRPr="00ED745C" w:rsidRDefault="00000000">
      <w:pPr>
        <w:pStyle w:val="TableofFigures"/>
        <w:tabs>
          <w:tab w:val="right" w:leader="dot" w:pos="9440"/>
        </w:tabs>
        <w:rPr>
          <w:rFonts w:eastAsiaTheme="minorEastAsia" w:cstheme="minorBidi"/>
          <w:i w:val="0"/>
          <w:iCs w:val="0"/>
          <w:noProof/>
          <w:color w:val="auto"/>
          <w:kern w:val="2"/>
          <w:sz w:val="24"/>
          <w:szCs w:val="24"/>
          <w:lang w:eastAsia="en-IN"/>
          <w14:ligatures w14:val="standardContextual"/>
        </w:rPr>
      </w:pPr>
      <w:hyperlink w:anchor="_Toc227413337" w:history="1">
        <w:r w:rsidR="00ED745C" w:rsidRPr="00ED745C">
          <w:rPr>
            <w:rStyle w:val="Hyperlink"/>
            <w:rFonts w:ascii="Cambria" w:hAnsi="Cambria"/>
            <w:noProof/>
            <w:sz w:val="24"/>
            <w:szCs w:val="24"/>
          </w:rPr>
          <w:t>Table 2: REE minerals used in various application</w:t>
        </w:r>
        <w:r w:rsidR="00ED745C" w:rsidRPr="00ED745C">
          <w:rPr>
            <w:noProof/>
            <w:webHidden/>
            <w:sz w:val="24"/>
            <w:szCs w:val="24"/>
          </w:rPr>
          <w:tab/>
        </w:r>
        <w:r w:rsidR="00ED745C" w:rsidRPr="00ED745C">
          <w:rPr>
            <w:noProof/>
            <w:webHidden/>
            <w:sz w:val="24"/>
            <w:szCs w:val="24"/>
          </w:rPr>
          <w:fldChar w:fldCharType="begin"/>
        </w:r>
        <w:r w:rsidR="00ED745C" w:rsidRPr="00ED745C">
          <w:rPr>
            <w:noProof/>
            <w:webHidden/>
            <w:sz w:val="24"/>
            <w:szCs w:val="24"/>
          </w:rPr>
          <w:instrText xml:space="preserve"> PAGEREF _Toc227413337 \h </w:instrText>
        </w:r>
        <w:r w:rsidR="00ED745C" w:rsidRPr="00ED745C">
          <w:rPr>
            <w:noProof/>
            <w:webHidden/>
            <w:sz w:val="24"/>
            <w:szCs w:val="24"/>
          </w:rPr>
        </w:r>
        <w:r w:rsidR="00ED745C" w:rsidRPr="00ED745C">
          <w:rPr>
            <w:noProof/>
            <w:webHidden/>
            <w:sz w:val="24"/>
            <w:szCs w:val="24"/>
          </w:rPr>
          <w:fldChar w:fldCharType="separate"/>
        </w:r>
        <w:r w:rsidR="002F28E3">
          <w:rPr>
            <w:noProof/>
            <w:webHidden/>
            <w:sz w:val="24"/>
            <w:szCs w:val="24"/>
          </w:rPr>
          <w:t>10</w:t>
        </w:r>
        <w:r w:rsidR="00ED745C" w:rsidRPr="00ED745C">
          <w:rPr>
            <w:noProof/>
            <w:webHidden/>
            <w:sz w:val="24"/>
            <w:szCs w:val="24"/>
          </w:rPr>
          <w:fldChar w:fldCharType="end"/>
        </w:r>
      </w:hyperlink>
    </w:p>
    <w:p w14:paraId="088774CE" w14:textId="215E3CFB" w:rsidR="00ED745C" w:rsidRPr="00ED745C" w:rsidRDefault="00000000">
      <w:pPr>
        <w:pStyle w:val="TableofFigures"/>
        <w:tabs>
          <w:tab w:val="right" w:leader="dot" w:pos="9440"/>
        </w:tabs>
        <w:rPr>
          <w:rFonts w:eastAsiaTheme="minorEastAsia" w:cstheme="minorBidi"/>
          <w:i w:val="0"/>
          <w:iCs w:val="0"/>
          <w:noProof/>
          <w:color w:val="auto"/>
          <w:kern w:val="2"/>
          <w:sz w:val="24"/>
          <w:szCs w:val="24"/>
          <w:lang w:eastAsia="en-IN"/>
          <w14:ligatures w14:val="standardContextual"/>
        </w:rPr>
      </w:pPr>
      <w:hyperlink w:anchor="_Toc227413338" w:history="1">
        <w:r w:rsidR="00ED745C" w:rsidRPr="00ED745C">
          <w:rPr>
            <w:rStyle w:val="Hyperlink"/>
            <w:rFonts w:ascii="Cambria" w:hAnsi="Cambria"/>
            <w:noProof/>
            <w:sz w:val="24"/>
            <w:szCs w:val="24"/>
          </w:rPr>
          <w:t>Table 3</w:t>
        </w:r>
        <w:r w:rsidR="00ED745C" w:rsidRPr="00ED745C">
          <w:rPr>
            <w:rStyle w:val="Hyperlink"/>
            <w:rFonts w:ascii="Cambria" w:hAnsi="Cambria"/>
            <w:noProof/>
            <w:sz w:val="24"/>
            <w:szCs w:val="24"/>
            <w:lang w:val="en-US"/>
          </w:rPr>
          <w:t>: Details of Personnel involved in execution of works.</w:t>
        </w:r>
        <w:r w:rsidR="00ED745C" w:rsidRPr="00ED745C">
          <w:rPr>
            <w:noProof/>
            <w:webHidden/>
            <w:sz w:val="24"/>
            <w:szCs w:val="24"/>
          </w:rPr>
          <w:tab/>
        </w:r>
        <w:r w:rsidR="00ED745C" w:rsidRPr="00ED745C">
          <w:rPr>
            <w:noProof/>
            <w:webHidden/>
            <w:sz w:val="24"/>
            <w:szCs w:val="24"/>
          </w:rPr>
          <w:fldChar w:fldCharType="begin"/>
        </w:r>
        <w:r w:rsidR="00ED745C" w:rsidRPr="00ED745C">
          <w:rPr>
            <w:noProof/>
            <w:webHidden/>
            <w:sz w:val="24"/>
            <w:szCs w:val="24"/>
          </w:rPr>
          <w:instrText xml:space="preserve"> PAGEREF _Toc227413338 \h </w:instrText>
        </w:r>
        <w:r w:rsidR="00ED745C" w:rsidRPr="00ED745C">
          <w:rPr>
            <w:noProof/>
            <w:webHidden/>
            <w:sz w:val="24"/>
            <w:szCs w:val="24"/>
          </w:rPr>
        </w:r>
        <w:r w:rsidR="00ED745C" w:rsidRPr="00ED745C">
          <w:rPr>
            <w:noProof/>
            <w:webHidden/>
            <w:sz w:val="24"/>
            <w:szCs w:val="24"/>
          </w:rPr>
          <w:fldChar w:fldCharType="separate"/>
        </w:r>
        <w:r w:rsidR="002F28E3">
          <w:rPr>
            <w:noProof/>
            <w:webHidden/>
            <w:sz w:val="24"/>
            <w:szCs w:val="24"/>
          </w:rPr>
          <w:t>21</w:t>
        </w:r>
        <w:r w:rsidR="00ED745C" w:rsidRPr="00ED745C">
          <w:rPr>
            <w:noProof/>
            <w:webHidden/>
            <w:sz w:val="24"/>
            <w:szCs w:val="24"/>
          </w:rPr>
          <w:fldChar w:fldCharType="end"/>
        </w:r>
      </w:hyperlink>
    </w:p>
    <w:p w14:paraId="4F98BF01" w14:textId="7D5FB385" w:rsidR="00ED745C" w:rsidRPr="00ED745C" w:rsidRDefault="00000000">
      <w:pPr>
        <w:pStyle w:val="TableofFigures"/>
        <w:tabs>
          <w:tab w:val="right" w:leader="dot" w:pos="9440"/>
        </w:tabs>
        <w:rPr>
          <w:rFonts w:eastAsiaTheme="minorEastAsia" w:cstheme="minorBidi"/>
          <w:i w:val="0"/>
          <w:iCs w:val="0"/>
          <w:noProof/>
          <w:color w:val="auto"/>
          <w:kern w:val="2"/>
          <w:sz w:val="24"/>
          <w:szCs w:val="24"/>
          <w:lang w:eastAsia="en-IN"/>
          <w14:ligatures w14:val="standardContextual"/>
        </w:rPr>
      </w:pPr>
      <w:hyperlink w:anchor="_Toc227413339" w:history="1">
        <w:r w:rsidR="00ED745C" w:rsidRPr="00ED745C">
          <w:rPr>
            <w:rStyle w:val="Hyperlink"/>
            <w:rFonts w:ascii="Cambria" w:hAnsi="Cambria"/>
            <w:noProof/>
            <w:sz w:val="24"/>
            <w:szCs w:val="24"/>
          </w:rPr>
          <w:t>Table 4:Geo-Coordinates of Boundary Points of the block extent of 90 sq.km proposed by KIOCL to TCC- NMET.</w:t>
        </w:r>
        <w:r w:rsidR="00ED745C" w:rsidRPr="00ED745C">
          <w:rPr>
            <w:noProof/>
            <w:webHidden/>
            <w:sz w:val="24"/>
            <w:szCs w:val="24"/>
          </w:rPr>
          <w:tab/>
        </w:r>
        <w:r w:rsidR="00ED745C" w:rsidRPr="00ED745C">
          <w:rPr>
            <w:noProof/>
            <w:webHidden/>
            <w:sz w:val="24"/>
            <w:szCs w:val="24"/>
          </w:rPr>
          <w:fldChar w:fldCharType="begin"/>
        </w:r>
        <w:r w:rsidR="00ED745C" w:rsidRPr="00ED745C">
          <w:rPr>
            <w:noProof/>
            <w:webHidden/>
            <w:sz w:val="24"/>
            <w:szCs w:val="24"/>
          </w:rPr>
          <w:instrText xml:space="preserve"> PAGEREF _Toc227413339 \h </w:instrText>
        </w:r>
        <w:r w:rsidR="00ED745C" w:rsidRPr="00ED745C">
          <w:rPr>
            <w:noProof/>
            <w:webHidden/>
            <w:sz w:val="24"/>
            <w:szCs w:val="24"/>
          </w:rPr>
        </w:r>
        <w:r w:rsidR="00ED745C" w:rsidRPr="00ED745C">
          <w:rPr>
            <w:noProof/>
            <w:webHidden/>
            <w:sz w:val="24"/>
            <w:szCs w:val="24"/>
          </w:rPr>
          <w:fldChar w:fldCharType="separate"/>
        </w:r>
        <w:r w:rsidR="002F28E3">
          <w:rPr>
            <w:noProof/>
            <w:webHidden/>
            <w:sz w:val="24"/>
            <w:szCs w:val="24"/>
          </w:rPr>
          <w:t>27</w:t>
        </w:r>
        <w:r w:rsidR="00ED745C" w:rsidRPr="00ED745C">
          <w:rPr>
            <w:noProof/>
            <w:webHidden/>
            <w:sz w:val="24"/>
            <w:szCs w:val="24"/>
          </w:rPr>
          <w:fldChar w:fldCharType="end"/>
        </w:r>
      </w:hyperlink>
    </w:p>
    <w:p w14:paraId="31E45DBC" w14:textId="7DE0DF32" w:rsidR="00ED745C" w:rsidRPr="00ED745C" w:rsidRDefault="00000000">
      <w:pPr>
        <w:pStyle w:val="TableofFigures"/>
        <w:tabs>
          <w:tab w:val="right" w:leader="dot" w:pos="9440"/>
        </w:tabs>
        <w:rPr>
          <w:rFonts w:eastAsiaTheme="minorEastAsia" w:cstheme="minorBidi"/>
          <w:i w:val="0"/>
          <w:iCs w:val="0"/>
          <w:noProof/>
          <w:color w:val="auto"/>
          <w:kern w:val="2"/>
          <w:sz w:val="24"/>
          <w:szCs w:val="24"/>
          <w:lang w:eastAsia="en-IN"/>
          <w14:ligatures w14:val="standardContextual"/>
        </w:rPr>
      </w:pPr>
      <w:hyperlink w:anchor="_Toc227413340" w:history="1">
        <w:r w:rsidR="00ED745C" w:rsidRPr="00ED745C">
          <w:rPr>
            <w:rStyle w:val="Hyperlink"/>
            <w:rFonts w:ascii="Cambria" w:hAnsi="Cambria"/>
            <w:noProof/>
            <w:sz w:val="24"/>
            <w:szCs w:val="24"/>
          </w:rPr>
          <w:t>Table 5:Geo-Coordinates of Boundary Points of the 3 sub blocks with extent of 28.5 sqkm approved by TCC- NMET</w:t>
        </w:r>
        <w:r w:rsidR="00ED745C" w:rsidRPr="00ED745C">
          <w:rPr>
            <w:noProof/>
            <w:webHidden/>
            <w:sz w:val="24"/>
            <w:szCs w:val="24"/>
          </w:rPr>
          <w:tab/>
        </w:r>
        <w:r w:rsidR="00ED745C" w:rsidRPr="00ED745C">
          <w:rPr>
            <w:noProof/>
            <w:webHidden/>
            <w:sz w:val="24"/>
            <w:szCs w:val="24"/>
          </w:rPr>
          <w:fldChar w:fldCharType="begin"/>
        </w:r>
        <w:r w:rsidR="00ED745C" w:rsidRPr="00ED745C">
          <w:rPr>
            <w:noProof/>
            <w:webHidden/>
            <w:sz w:val="24"/>
            <w:szCs w:val="24"/>
          </w:rPr>
          <w:instrText xml:space="preserve"> PAGEREF _Toc227413340 \h </w:instrText>
        </w:r>
        <w:r w:rsidR="00ED745C" w:rsidRPr="00ED745C">
          <w:rPr>
            <w:noProof/>
            <w:webHidden/>
            <w:sz w:val="24"/>
            <w:szCs w:val="24"/>
          </w:rPr>
        </w:r>
        <w:r w:rsidR="00ED745C" w:rsidRPr="00ED745C">
          <w:rPr>
            <w:noProof/>
            <w:webHidden/>
            <w:sz w:val="24"/>
            <w:szCs w:val="24"/>
          </w:rPr>
          <w:fldChar w:fldCharType="separate"/>
        </w:r>
        <w:r w:rsidR="002F28E3">
          <w:rPr>
            <w:noProof/>
            <w:webHidden/>
            <w:sz w:val="24"/>
            <w:szCs w:val="24"/>
          </w:rPr>
          <w:t>27</w:t>
        </w:r>
        <w:r w:rsidR="00ED745C" w:rsidRPr="00ED745C">
          <w:rPr>
            <w:noProof/>
            <w:webHidden/>
            <w:sz w:val="24"/>
            <w:szCs w:val="24"/>
          </w:rPr>
          <w:fldChar w:fldCharType="end"/>
        </w:r>
      </w:hyperlink>
    </w:p>
    <w:p w14:paraId="20ECBD01" w14:textId="35F4762C" w:rsidR="00ED745C" w:rsidRPr="00ED745C" w:rsidRDefault="00000000">
      <w:pPr>
        <w:pStyle w:val="TableofFigures"/>
        <w:tabs>
          <w:tab w:val="right" w:leader="dot" w:pos="9440"/>
        </w:tabs>
        <w:rPr>
          <w:rFonts w:eastAsiaTheme="minorEastAsia" w:cstheme="minorBidi"/>
          <w:i w:val="0"/>
          <w:iCs w:val="0"/>
          <w:noProof/>
          <w:color w:val="auto"/>
          <w:kern w:val="2"/>
          <w:sz w:val="24"/>
          <w:szCs w:val="24"/>
          <w:lang w:eastAsia="en-IN"/>
          <w14:ligatures w14:val="standardContextual"/>
        </w:rPr>
      </w:pPr>
      <w:hyperlink w:anchor="_Toc227413341" w:history="1">
        <w:r w:rsidR="00ED745C" w:rsidRPr="00ED745C">
          <w:rPr>
            <w:rStyle w:val="Hyperlink"/>
            <w:rFonts w:ascii="Cambria" w:hAnsi="Cambria"/>
            <w:noProof/>
            <w:sz w:val="24"/>
            <w:szCs w:val="24"/>
          </w:rPr>
          <w:t>Table 6: Demographic Profile of villages in the block</w:t>
        </w:r>
        <w:r w:rsidR="00ED745C" w:rsidRPr="00ED745C">
          <w:rPr>
            <w:noProof/>
            <w:webHidden/>
            <w:sz w:val="24"/>
            <w:szCs w:val="24"/>
          </w:rPr>
          <w:tab/>
        </w:r>
        <w:r w:rsidR="00ED745C" w:rsidRPr="00ED745C">
          <w:rPr>
            <w:noProof/>
            <w:webHidden/>
            <w:sz w:val="24"/>
            <w:szCs w:val="24"/>
          </w:rPr>
          <w:fldChar w:fldCharType="begin"/>
        </w:r>
        <w:r w:rsidR="00ED745C" w:rsidRPr="00ED745C">
          <w:rPr>
            <w:noProof/>
            <w:webHidden/>
            <w:sz w:val="24"/>
            <w:szCs w:val="24"/>
          </w:rPr>
          <w:instrText xml:space="preserve"> PAGEREF _Toc227413341 \h </w:instrText>
        </w:r>
        <w:r w:rsidR="00ED745C" w:rsidRPr="00ED745C">
          <w:rPr>
            <w:noProof/>
            <w:webHidden/>
            <w:sz w:val="24"/>
            <w:szCs w:val="24"/>
          </w:rPr>
        </w:r>
        <w:r w:rsidR="00ED745C" w:rsidRPr="00ED745C">
          <w:rPr>
            <w:noProof/>
            <w:webHidden/>
            <w:sz w:val="24"/>
            <w:szCs w:val="24"/>
          </w:rPr>
          <w:fldChar w:fldCharType="separate"/>
        </w:r>
        <w:r w:rsidR="002F28E3">
          <w:rPr>
            <w:noProof/>
            <w:webHidden/>
            <w:sz w:val="24"/>
            <w:szCs w:val="24"/>
          </w:rPr>
          <w:t>29</w:t>
        </w:r>
        <w:r w:rsidR="00ED745C" w:rsidRPr="00ED745C">
          <w:rPr>
            <w:noProof/>
            <w:webHidden/>
            <w:sz w:val="24"/>
            <w:szCs w:val="24"/>
          </w:rPr>
          <w:fldChar w:fldCharType="end"/>
        </w:r>
      </w:hyperlink>
    </w:p>
    <w:p w14:paraId="351BA2AF" w14:textId="33FD5B40" w:rsidR="00ED745C" w:rsidRPr="00ED745C" w:rsidRDefault="00000000">
      <w:pPr>
        <w:pStyle w:val="TableofFigures"/>
        <w:tabs>
          <w:tab w:val="right" w:leader="dot" w:pos="9440"/>
        </w:tabs>
        <w:rPr>
          <w:rFonts w:eastAsiaTheme="minorEastAsia" w:cstheme="minorBidi"/>
          <w:i w:val="0"/>
          <w:iCs w:val="0"/>
          <w:noProof/>
          <w:color w:val="auto"/>
          <w:kern w:val="2"/>
          <w:sz w:val="24"/>
          <w:szCs w:val="24"/>
          <w:lang w:eastAsia="en-IN"/>
          <w14:ligatures w14:val="standardContextual"/>
        </w:rPr>
      </w:pPr>
      <w:hyperlink w:anchor="_Toc227413342" w:history="1">
        <w:r w:rsidR="00ED745C" w:rsidRPr="00ED745C">
          <w:rPr>
            <w:rStyle w:val="Hyperlink"/>
            <w:rFonts w:ascii="Cambria" w:hAnsi="Cambria"/>
            <w:noProof/>
            <w:sz w:val="24"/>
            <w:szCs w:val="24"/>
          </w:rPr>
          <w:t>Table 7: Summary of Meteorological Data Observed at IMD</w:t>
        </w:r>
        <w:r w:rsidR="00ED745C" w:rsidRPr="00ED745C">
          <w:rPr>
            <w:noProof/>
            <w:webHidden/>
            <w:sz w:val="24"/>
            <w:szCs w:val="24"/>
          </w:rPr>
          <w:tab/>
        </w:r>
        <w:r w:rsidR="00ED745C" w:rsidRPr="00ED745C">
          <w:rPr>
            <w:noProof/>
            <w:webHidden/>
            <w:sz w:val="24"/>
            <w:szCs w:val="24"/>
          </w:rPr>
          <w:fldChar w:fldCharType="begin"/>
        </w:r>
        <w:r w:rsidR="00ED745C" w:rsidRPr="00ED745C">
          <w:rPr>
            <w:noProof/>
            <w:webHidden/>
            <w:sz w:val="24"/>
            <w:szCs w:val="24"/>
          </w:rPr>
          <w:instrText xml:space="preserve"> PAGEREF _Toc227413342 \h </w:instrText>
        </w:r>
        <w:r w:rsidR="00ED745C" w:rsidRPr="00ED745C">
          <w:rPr>
            <w:noProof/>
            <w:webHidden/>
            <w:sz w:val="24"/>
            <w:szCs w:val="24"/>
          </w:rPr>
        </w:r>
        <w:r w:rsidR="00ED745C" w:rsidRPr="00ED745C">
          <w:rPr>
            <w:noProof/>
            <w:webHidden/>
            <w:sz w:val="24"/>
            <w:szCs w:val="24"/>
          </w:rPr>
          <w:fldChar w:fldCharType="separate"/>
        </w:r>
        <w:r w:rsidR="002F28E3">
          <w:rPr>
            <w:noProof/>
            <w:webHidden/>
            <w:sz w:val="24"/>
            <w:szCs w:val="24"/>
          </w:rPr>
          <w:t>33</w:t>
        </w:r>
        <w:r w:rsidR="00ED745C" w:rsidRPr="00ED745C">
          <w:rPr>
            <w:noProof/>
            <w:webHidden/>
            <w:sz w:val="24"/>
            <w:szCs w:val="24"/>
          </w:rPr>
          <w:fldChar w:fldCharType="end"/>
        </w:r>
      </w:hyperlink>
    </w:p>
    <w:p w14:paraId="003CECD1" w14:textId="094F8D15" w:rsidR="00ED745C" w:rsidRPr="00ED745C" w:rsidRDefault="00000000">
      <w:pPr>
        <w:pStyle w:val="TableofFigures"/>
        <w:tabs>
          <w:tab w:val="right" w:leader="dot" w:pos="9440"/>
        </w:tabs>
        <w:rPr>
          <w:rFonts w:eastAsiaTheme="minorEastAsia" w:cstheme="minorBidi"/>
          <w:i w:val="0"/>
          <w:iCs w:val="0"/>
          <w:noProof/>
          <w:color w:val="auto"/>
          <w:kern w:val="2"/>
          <w:sz w:val="24"/>
          <w:szCs w:val="24"/>
          <w:lang w:eastAsia="en-IN"/>
          <w14:ligatures w14:val="standardContextual"/>
        </w:rPr>
      </w:pPr>
      <w:hyperlink w:anchor="_Toc227413343" w:history="1">
        <w:r w:rsidR="00ED745C" w:rsidRPr="00ED745C">
          <w:rPr>
            <w:rStyle w:val="Hyperlink"/>
            <w:rFonts w:ascii="Cambria" w:hAnsi="Cambria"/>
            <w:noProof/>
            <w:sz w:val="24"/>
            <w:szCs w:val="24"/>
          </w:rPr>
          <w:t>Table 8: Regional stratigraphic succession</w:t>
        </w:r>
        <w:r w:rsidR="00ED745C" w:rsidRPr="00ED745C">
          <w:rPr>
            <w:noProof/>
            <w:webHidden/>
            <w:sz w:val="24"/>
            <w:szCs w:val="24"/>
          </w:rPr>
          <w:tab/>
        </w:r>
        <w:r w:rsidR="00ED745C" w:rsidRPr="00ED745C">
          <w:rPr>
            <w:noProof/>
            <w:webHidden/>
            <w:sz w:val="24"/>
            <w:szCs w:val="24"/>
          </w:rPr>
          <w:fldChar w:fldCharType="begin"/>
        </w:r>
        <w:r w:rsidR="00ED745C" w:rsidRPr="00ED745C">
          <w:rPr>
            <w:noProof/>
            <w:webHidden/>
            <w:sz w:val="24"/>
            <w:szCs w:val="24"/>
          </w:rPr>
          <w:instrText xml:space="preserve"> PAGEREF _Toc227413343 \h </w:instrText>
        </w:r>
        <w:r w:rsidR="00ED745C" w:rsidRPr="00ED745C">
          <w:rPr>
            <w:noProof/>
            <w:webHidden/>
            <w:sz w:val="24"/>
            <w:szCs w:val="24"/>
          </w:rPr>
        </w:r>
        <w:r w:rsidR="00ED745C" w:rsidRPr="00ED745C">
          <w:rPr>
            <w:noProof/>
            <w:webHidden/>
            <w:sz w:val="24"/>
            <w:szCs w:val="24"/>
          </w:rPr>
          <w:fldChar w:fldCharType="separate"/>
        </w:r>
        <w:r w:rsidR="002F28E3">
          <w:rPr>
            <w:noProof/>
            <w:webHidden/>
            <w:sz w:val="24"/>
            <w:szCs w:val="24"/>
          </w:rPr>
          <w:t>35</w:t>
        </w:r>
        <w:r w:rsidR="00ED745C" w:rsidRPr="00ED745C">
          <w:rPr>
            <w:noProof/>
            <w:webHidden/>
            <w:sz w:val="24"/>
            <w:szCs w:val="24"/>
          </w:rPr>
          <w:fldChar w:fldCharType="end"/>
        </w:r>
      </w:hyperlink>
    </w:p>
    <w:p w14:paraId="3C55CE37" w14:textId="0A82C5DC" w:rsidR="00ED745C" w:rsidRPr="00ED745C" w:rsidRDefault="00000000">
      <w:pPr>
        <w:pStyle w:val="TableofFigures"/>
        <w:tabs>
          <w:tab w:val="right" w:leader="dot" w:pos="9440"/>
        </w:tabs>
        <w:rPr>
          <w:rFonts w:eastAsiaTheme="minorEastAsia" w:cstheme="minorBidi"/>
          <w:i w:val="0"/>
          <w:iCs w:val="0"/>
          <w:noProof/>
          <w:color w:val="auto"/>
          <w:kern w:val="2"/>
          <w:sz w:val="24"/>
          <w:szCs w:val="24"/>
          <w:lang w:eastAsia="en-IN"/>
          <w14:ligatures w14:val="standardContextual"/>
        </w:rPr>
      </w:pPr>
      <w:hyperlink w:anchor="_Toc227413344" w:history="1">
        <w:r w:rsidR="00ED745C" w:rsidRPr="00ED745C">
          <w:rPr>
            <w:rStyle w:val="Hyperlink"/>
            <w:rFonts w:ascii="Cambria" w:hAnsi="Cambria"/>
            <w:noProof/>
            <w:sz w:val="24"/>
            <w:szCs w:val="24"/>
          </w:rPr>
          <w:t>Table 9: The generalised stratigraphic succession (Shanmugam and Kumaraguru and Srinivasan and Renganathan)</w:t>
        </w:r>
        <w:r w:rsidR="00ED745C" w:rsidRPr="00ED745C">
          <w:rPr>
            <w:noProof/>
            <w:webHidden/>
            <w:sz w:val="24"/>
            <w:szCs w:val="24"/>
          </w:rPr>
          <w:tab/>
        </w:r>
        <w:r w:rsidR="00ED745C" w:rsidRPr="00ED745C">
          <w:rPr>
            <w:noProof/>
            <w:webHidden/>
            <w:sz w:val="24"/>
            <w:szCs w:val="24"/>
          </w:rPr>
          <w:fldChar w:fldCharType="begin"/>
        </w:r>
        <w:r w:rsidR="00ED745C" w:rsidRPr="00ED745C">
          <w:rPr>
            <w:noProof/>
            <w:webHidden/>
            <w:sz w:val="24"/>
            <w:szCs w:val="24"/>
          </w:rPr>
          <w:instrText xml:space="preserve"> PAGEREF _Toc227413344 \h </w:instrText>
        </w:r>
        <w:r w:rsidR="00ED745C" w:rsidRPr="00ED745C">
          <w:rPr>
            <w:noProof/>
            <w:webHidden/>
            <w:sz w:val="24"/>
            <w:szCs w:val="24"/>
          </w:rPr>
        </w:r>
        <w:r w:rsidR="00ED745C" w:rsidRPr="00ED745C">
          <w:rPr>
            <w:noProof/>
            <w:webHidden/>
            <w:sz w:val="24"/>
            <w:szCs w:val="24"/>
          </w:rPr>
          <w:fldChar w:fldCharType="separate"/>
        </w:r>
        <w:r w:rsidR="002F28E3">
          <w:rPr>
            <w:noProof/>
            <w:webHidden/>
            <w:sz w:val="24"/>
            <w:szCs w:val="24"/>
          </w:rPr>
          <w:t>35</w:t>
        </w:r>
        <w:r w:rsidR="00ED745C" w:rsidRPr="00ED745C">
          <w:rPr>
            <w:noProof/>
            <w:webHidden/>
            <w:sz w:val="24"/>
            <w:szCs w:val="24"/>
          </w:rPr>
          <w:fldChar w:fldCharType="end"/>
        </w:r>
      </w:hyperlink>
    </w:p>
    <w:p w14:paraId="42D4E7FA" w14:textId="098922DA" w:rsidR="00ED745C" w:rsidRPr="00ED745C" w:rsidRDefault="00000000">
      <w:pPr>
        <w:pStyle w:val="TableofFigures"/>
        <w:tabs>
          <w:tab w:val="right" w:leader="dot" w:pos="9440"/>
        </w:tabs>
        <w:rPr>
          <w:rFonts w:eastAsiaTheme="minorEastAsia" w:cstheme="minorBidi"/>
          <w:i w:val="0"/>
          <w:iCs w:val="0"/>
          <w:noProof/>
          <w:color w:val="auto"/>
          <w:kern w:val="2"/>
          <w:sz w:val="24"/>
          <w:szCs w:val="24"/>
          <w:lang w:eastAsia="en-IN"/>
          <w14:ligatures w14:val="standardContextual"/>
        </w:rPr>
      </w:pPr>
      <w:hyperlink w:anchor="_Toc227413345" w:history="1">
        <w:r w:rsidR="00ED745C" w:rsidRPr="00ED745C">
          <w:rPr>
            <w:rStyle w:val="Hyperlink"/>
            <w:rFonts w:ascii="Cambria" w:hAnsi="Cambria"/>
            <w:noProof/>
            <w:sz w:val="24"/>
            <w:szCs w:val="24"/>
          </w:rPr>
          <w:t>Table 10</w:t>
        </w:r>
        <w:r w:rsidR="00ED745C" w:rsidRPr="00ED745C">
          <w:rPr>
            <w:rStyle w:val="Hyperlink"/>
            <w:rFonts w:ascii="Cambria" w:hAnsi="Cambria"/>
            <w:noProof/>
            <w:sz w:val="24"/>
            <w:szCs w:val="24"/>
            <w:lang w:val="en-US"/>
          </w:rPr>
          <w:t>: Details and nature and quantum of work approved vs achievement</w:t>
        </w:r>
        <w:r w:rsidR="00ED745C" w:rsidRPr="00ED745C">
          <w:rPr>
            <w:noProof/>
            <w:webHidden/>
            <w:sz w:val="24"/>
            <w:szCs w:val="24"/>
          </w:rPr>
          <w:tab/>
        </w:r>
        <w:r w:rsidR="00ED745C" w:rsidRPr="00ED745C">
          <w:rPr>
            <w:noProof/>
            <w:webHidden/>
            <w:sz w:val="24"/>
            <w:szCs w:val="24"/>
          </w:rPr>
          <w:fldChar w:fldCharType="begin"/>
        </w:r>
        <w:r w:rsidR="00ED745C" w:rsidRPr="00ED745C">
          <w:rPr>
            <w:noProof/>
            <w:webHidden/>
            <w:sz w:val="24"/>
            <w:szCs w:val="24"/>
          </w:rPr>
          <w:instrText xml:space="preserve"> PAGEREF _Toc227413345 \h </w:instrText>
        </w:r>
        <w:r w:rsidR="00ED745C" w:rsidRPr="00ED745C">
          <w:rPr>
            <w:noProof/>
            <w:webHidden/>
            <w:sz w:val="24"/>
            <w:szCs w:val="24"/>
          </w:rPr>
        </w:r>
        <w:r w:rsidR="00ED745C" w:rsidRPr="00ED745C">
          <w:rPr>
            <w:noProof/>
            <w:webHidden/>
            <w:sz w:val="24"/>
            <w:szCs w:val="24"/>
          </w:rPr>
          <w:fldChar w:fldCharType="separate"/>
        </w:r>
        <w:r w:rsidR="002F28E3">
          <w:rPr>
            <w:noProof/>
            <w:webHidden/>
            <w:sz w:val="24"/>
            <w:szCs w:val="24"/>
          </w:rPr>
          <w:t>48</w:t>
        </w:r>
        <w:r w:rsidR="00ED745C" w:rsidRPr="00ED745C">
          <w:rPr>
            <w:noProof/>
            <w:webHidden/>
            <w:sz w:val="24"/>
            <w:szCs w:val="24"/>
          </w:rPr>
          <w:fldChar w:fldCharType="end"/>
        </w:r>
      </w:hyperlink>
    </w:p>
    <w:p w14:paraId="7CD43B6E" w14:textId="4E027FAD" w:rsidR="00ED745C" w:rsidRPr="00ED745C" w:rsidRDefault="00000000">
      <w:pPr>
        <w:pStyle w:val="TableofFigures"/>
        <w:tabs>
          <w:tab w:val="right" w:leader="dot" w:pos="9440"/>
        </w:tabs>
        <w:rPr>
          <w:rFonts w:eastAsiaTheme="minorEastAsia" w:cstheme="minorBidi"/>
          <w:i w:val="0"/>
          <w:iCs w:val="0"/>
          <w:noProof/>
          <w:color w:val="auto"/>
          <w:kern w:val="2"/>
          <w:sz w:val="24"/>
          <w:szCs w:val="24"/>
          <w:lang w:eastAsia="en-IN"/>
          <w14:ligatures w14:val="standardContextual"/>
        </w:rPr>
      </w:pPr>
      <w:hyperlink w:anchor="_Toc227413346" w:history="1">
        <w:r w:rsidR="00ED745C" w:rsidRPr="00ED745C">
          <w:rPr>
            <w:rStyle w:val="Hyperlink"/>
            <w:rFonts w:ascii="Cambria" w:hAnsi="Cambria"/>
            <w:noProof/>
            <w:sz w:val="24"/>
            <w:szCs w:val="24"/>
          </w:rPr>
          <w:t>Table 11</w:t>
        </w:r>
        <w:r w:rsidR="00ED745C" w:rsidRPr="00ED745C">
          <w:rPr>
            <w:rStyle w:val="Hyperlink"/>
            <w:rFonts w:ascii="Cambria" w:hAnsi="Cambria"/>
            <w:noProof/>
            <w:sz w:val="24"/>
            <w:szCs w:val="24"/>
            <w:lang w:val="en-US"/>
          </w:rPr>
          <w:t>: Dimensions of carbonatite bodies with TREE values.</w:t>
        </w:r>
        <w:r w:rsidR="00ED745C" w:rsidRPr="00ED745C">
          <w:rPr>
            <w:noProof/>
            <w:webHidden/>
            <w:sz w:val="24"/>
            <w:szCs w:val="24"/>
          </w:rPr>
          <w:tab/>
        </w:r>
        <w:r w:rsidR="00ED745C" w:rsidRPr="00ED745C">
          <w:rPr>
            <w:noProof/>
            <w:webHidden/>
            <w:sz w:val="24"/>
            <w:szCs w:val="24"/>
          </w:rPr>
          <w:fldChar w:fldCharType="begin"/>
        </w:r>
        <w:r w:rsidR="00ED745C" w:rsidRPr="00ED745C">
          <w:rPr>
            <w:noProof/>
            <w:webHidden/>
            <w:sz w:val="24"/>
            <w:szCs w:val="24"/>
          </w:rPr>
          <w:instrText xml:space="preserve"> PAGEREF _Toc227413346 \h </w:instrText>
        </w:r>
        <w:r w:rsidR="00ED745C" w:rsidRPr="00ED745C">
          <w:rPr>
            <w:noProof/>
            <w:webHidden/>
            <w:sz w:val="24"/>
            <w:szCs w:val="24"/>
          </w:rPr>
        </w:r>
        <w:r w:rsidR="00ED745C" w:rsidRPr="00ED745C">
          <w:rPr>
            <w:noProof/>
            <w:webHidden/>
            <w:sz w:val="24"/>
            <w:szCs w:val="24"/>
          </w:rPr>
          <w:fldChar w:fldCharType="separate"/>
        </w:r>
        <w:r w:rsidR="002F28E3">
          <w:rPr>
            <w:noProof/>
            <w:webHidden/>
            <w:sz w:val="24"/>
            <w:szCs w:val="24"/>
          </w:rPr>
          <w:t>52</w:t>
        </w:r>
        <w:r w:rsidR="00ED745C" w:rsidRPr="00ED745C">
          <w:rPr>
            <w:noProof/>
            <w:webHidden/>
            <w:sz w:val="24"/>
            <w:szCs w:val="24"/>
          </w:rPr>
          <w:fldChar w:fldCharType="end"/>
        </w:r>
      </w:hyperlink>
    </w:p>
    <w:p w14:paraId="74F8F474" w14:textId="11AD5E5F" w:rsidR="00ED745C" w:rsidRPr="00ED745C" w:rsidRDefault="00000000">
      <w:pPr>
        <w:pStyle w:val="TableofFigures"/>
        <w:tabs>
          <w:tab w:val="right" w:leader="dot" w:pos="9440"/>
        </w:tabs>
        <w:rPr>
          <w:rFonts w:eastAsiaTheme="minorEastAsia" w:cstheme="minorBidi"/>
          <w:i w:val="0"/>
          <w:iCs w:val="0"/>
          <w:noProof/>
          <w:color w:val="auto"/>
          <w:kern w:val="2"/>
          <w:sz w:val="24"/>
          <w:szCs w:val="24"/>
          <w:lang w:eastAsia="en-IN"/>
          <w14:ligatures w14:val="standardContextual"/>
        </w:rPr>
      </w:pPr>
      <w:hyperlink w:anchor="_Toc227413347" w:history="1">
        <w:r w:rsidR="00ED745C" w:rsidRPr="00ED745C">
          <w:rPr>
            <w:rStyle w:val="Hyperlink"/>
            <w:rFonts w:ascii="Cambria" w:hAnsi="Cambria"/>
            <w:noProof/>
            <w:sz w:val="24"/>
            <w:szCs w:val="24"/>
          </w:rPr>
          <w:t>Table 12</w:t>
        </w:r>
        <w:r w:rsidR="00ED745C" w:rsidRPr="00ED745C">
          <w:rPr>
            <w:rStyle w:val="Hyperlink"/>
            <w:rFonts w:ascii="Cambria" w:hAnsi="Cambria"/>
            <w:noProof/>
            <w:sz w:val="24"/>
            <w:szCs w:val="24"/>
            <w:lang w:val="en-US"/>
          </w:rPr>
          <w:t>: Chemical analysis of Crystalline limestone</w:t>
        </w:r>
        <w:r w:rsidR="00ED745C" w:rsidRPr="00ED745C">
          <w:rPr>
            <w:noProof/>
            <w:webHidden/>
            <w:sz w:val="24"/>
            <w:szCs w:val="24"/>
          </w:rPr>
          <w:tab/>
        </w:r>
        <w:r w:rsidR="00ED745C" w:rsidRPr="00ED745C">
          <w:rPr>
            <w:noProof/>
            <w:webHidden/>
            <w:sz w:val="24"/>
            <w:szCs w:val="24"/>
          </w:rPr>
          <w:fldChar w:fldCharType="begin"/>
        </w:r>
        <w:r w:rsidR="00ED745C" w:rsidRPr="00ED745C">
          <w:rPr>
            <w:noProof/>
            <w:webHidden/>
            <w:sz w:val="24"/>
            <w:szCs w:val="24"/>
          </w:rPr>
          <w:instrText xml:space="preserve"> PAGEREF _Toc227413347 \h </w:instrText>
        </w:r>
        <w:r w:rsidR="00ED745C" w:rsidRPr="00ED745C">
          <w:rPr>
            <w:noProof/>
            <w:webHidden/>
            <w:sz w:val="24"/>
            <w:szCs w:val="24"/>
          </w:rPr>
        </w:r>
        <w:r w:rsidR="00ED745C" w:rsidRPr="00ED745C">
          <w:rPr>
            <w:noProof/>
            <w:webHidden/>
            <w:sz w:val="24"/>
            <w:szCs w:val="24"/>
          </w:rPr>
          <w:fldChar w:fldCharType="separate"/>
        </w:r>
        <w:r w:rsidR="002F28E3">
          <w:rPr>
            <w:noProof/>
            <w:webHidden/>
            <w:sz w:val="24"/>
            <w:szCs w:val="24"/>
          </w:rPr>
          <w:t>59</w:t>
        </w:r>
        <w:r w:rsidR="00ED745C" w:rsidRPr="00ED745C">
          <w:rPr>
            <w:noProof/>
            <w:webHidden/>
            <w:sz w:val="24"/>
            <w:szCs w:val="24"/>
          </w:rPr>
          <w:fldChar w:fldCharType="end"/>
        </w:r>
      </w:hyperlink>
    </w:p>
    <w:p w14:paraId="0DC6EBF9" w14:textId="77787FDE" w:rsidR="00ED745C" w:rsidRPr="00ED745C" w:rsidRDefault="00000000">
      <w:pPr>
        <w:pStyle w:val="TableofFigures"/>
        <w:tabs>
          <w:tab w:val="right" w:leader="dot" w:pos="9440"/>
        </w:tabs>
        <w:rPr>
          <w:rFonts w:eastAsiaTheme="minorEastAsia" w:cstheme="minorBidi"/>
          <w:i w:val="0"/>
          <w:iCs w:val="0"/>
          <w:noProof/>
          <w:color w:val="auto"/>
          <w:kern w:val="2"/>
          <w:sz w:val="24"/>
          <w:szCs w:val="24"/>
          <w:lang w:eastAsia="en-IN"/>
          <w14:ligatures w14:val="standardContextual"/>
        </w:rPr>
      </w:pPr>
      <w:hyperlink w:anchor="_Toc227413348" w:history="1">
        <w:r w:rsidR="00ED745C" w:rsidRPr="00ED745C">
          <w:rPr>
            <w:rStyle w:val="Hyperlink"/>
            <w:rFonts w:ascii="Cambria" w:hAnsi="Cambria"/>
            <w:noProof/>
            <w:sz w:val="24"/>
            <w:szCs w:val="24"/>
          </w:rPr>
          <w:t>Table 13</w:t>
        </w:r>
        <w:r w:rsidR="00ED745C" w:rsidRPr="00ED745C">
          <w:rPr>
            <w:rStyle w:val="Hyperlink"/>
            <w:rFonts w:ascii="Cambria" w:hAnsi="Cambria"/>
            <w:noProof/>
            <w:sz w:val="24"/>
            <w:szCs w:val="24"/>
            <w:lang w:val="en-US"/>
          </w:rPr>
          <w:t>:</w:t>
        </w:r>
        <w:r w:rsidR="00ED745C" w:rsidRPr="00ED745C">
          <w:rPr>
            <w:rStyle w:val="Hyperlink"/>
            <w:rFonts w:ascii="Cambria" w:hAnsi="Cambria"/>
            <w:noProof/>
            <w:sz w:val="24"/>
            <w:szCs w:val="24"/>
          </w:rPr>
          <w:t xml:space="preserve"> Statistical analysis of BRS collected from carbonatite bodies from Sub block 01.</w:t>
        </w:r>
        <w:r w:rsidR="00ED745C" w:rsidRPr="00ED745C">
          <w:rPr>
            <w:noProof/>
            <w:webHidden/>
            <w:sz w:val="24"/>
            <w:szCs w:val="24"/>
          </w:rPr>
          <w:tab/>
        </w:r>
        <w:r w:rsidR="00ED745C" w:rsidRPr="00ED745C">
          <w:rPr>
            <w:noProof/>
            <w:webHidden/>
            <w:sz w:val="24"/>
            <w:szCs w:val="24"/>
          </w:rPr>
          <w:fldChar w:fldCharType="begin"/>
        </w:r>
        <w:r w:rsidR="00ED745C" w:rsidRPr="00ED745C">
          <w:rPr>
            <w:noProof/>
            <w:webHidden/>
            <w:sz w:val="24"/>
            <w:szCs w:val="24"/>
          </w:rPr>
          <w:instrText xml:space="preserve"> PAGEREF _Toc227413348 \h </w:instrText>
        </w:r>
        <w:r w:rsidR="00ED745C" w:rsidRPr="00ED745C">
          <w:rPr>
            <w:noProof/>
            <w:webHidden/>
            <w:sz w:val="24"/>
            <w:szCs w:val="24"/>
          </w:rPr>
        </w:r>
        <w:r w:rsidR="00ED745C" w:rsidRPr="00ED745C">
          <w:rPr>
            <w:noProof/>
            <w:webHidden/>
            <w:sz w:val="24"/>
            <w:szCs w:val="24"/>
          </w:rPr>
          <w:fldChar w:fldCharType="separate"/>
        </w:r>
        <w:r w:rsidR="002F28E3">
          <w:rPr>
            <w:noProof/>
            <w:webHidden/>
            <w:sz w:val="24"/>
            <w:szCs w:val="24"/>
          </w:rPr>
          <w:t>60</w:t>
        </w:r>
        <w:r w:rsidR="00ED745C" w:rsidRPr="00ED745C">
          <w:rPr>
            <w:noProof/>
            <w:webHidden/>
            <w:sz w:val="24"/>
            <w:szCs w:val="24"/>
          </w:rPr>
          <w:fldChar w:fldCharType="end"/>
        </w:r>
      </w:hyperlink>
    </w:p>
    <w:p w14:paraId="23575D3E" w14:textId="5E41DEA1" w:rsidR="00ED745C" w:rsidRPr="00ED745C" w:rsidRDefault="00000000">
      <w:pPr>
        <w:pStyle w:val="TableofFigures"/>
        <w:tabs>
          <w:tab w:val="right" w:leader="dot" w:pos="9440"/>
        </w:tabs>
        <w:rPr>
          <w:rFonts w:eastAsiaTheme="minorEastAsia" w:cstheme="minorBidi"/>
          <w:i w:val="0"/>
          <w:iCs w:val="0"/>
          <w:noProof/>
          <w:color w:val="auto"/>
          <w:kern w:val="2"/>
          <w:sz w:val="24"/>
          <w:szCs w:val="24"/>
          <w:lang w:eastAsia="en-IN"/>
          <w14:ligatures w14:val="standardContextual"/>
        </w:rPr>
      </w:pPr>
      <w:hyperlink w:anchor="_Toc227413349" w:history="1">
        <w:r w:rsidR="00ED745C" w:rsidRPr="00ED745C">
          <w:rPr>
            <w:rStyle w:val="Hyperlink"/>
            <w:rFonts w:ascii="Cambria" w:hAnsi="Cambria"/>
            <w:noProof/>
            <w:sz w:val="24"/>
            <w:szCs w:val="24"/>
          </w:rPr>
          <w:t>Table 14</w:t>
        </w:r>
        <w:r w:rsidR="00ED745C" w:rsidRPr="00ED745C">
          <w:rPr>
            <w:rStyle w:val="Hyperlink"/>
            <w:rFonts w:ascii="Cambria" w:hAnsi="Cambria"/>
            <w:noProof/>
            <w:sz w:val="24"/>
            <w:szCs w:val="24"/>
            <w:lang w:val="en-US"/>
          </w:rPr>
          <w:t>:</w:t>
        </w:r>
        <w:r w:rsidR="00ED745C" w:rsidRPr="00ED745C">
          <w:rPr>
            <w:rStyle w:val="Hyperlink"/>
            <w:rFonts w:ascii="Cambria" w:hAnsi="Cambria"/>
            <w:noProof/>
            <w:sz w:val="24"/>
            <w:szCs w:val="24"/>
          </w:rPr>
          <w:t xml:space="preserve"> Statistical analysis of BRS collected from carbonatite bodies from Sub block 02</w:t>
        </w:r>
        <w:r w:rsidR="00ED745C" w:rsidRPr="00ED745C">
          <w:rPr>
            <w:noProof/>
            <w:webHidden/>
            <w:sz w:val="24"/>
            <w:szCs w:val="24"/>
          </w:rPr>
          <w:tab/>
        </w:r>
        <w:r w:rsidR="00ED745C" w:rsidRPr="00ED745C">
          <w:rPr>
            <w:noProof/>
            <w:webHidden/>
            <w:sz w:val="24"/>
            <w:szCs w:val="24"/>
          </w:rPr>
          <w:fldChar w:fldCharType="begin"/>
        </w:r>
        <w:r w:rsidR="00ED745C" w:rsidRPr="00ED745C">
          <w:rPr>
            <w:noProof/>
            <w:webHidden/>
            <w:sz w:val="24"/>
            <w:szCs w:val="24"/>
          </w:rPr>
          <w:instrText xml:space="preserve"> PAGEREF _Toc227413349 \h </w:instrText>
        </w:r>
        <w:r w:rsidR="00ED745C" w:rsidRPr="00ED745C">
          <w:rPr>
            <w:noProof/>
            <w:webHidden/>
            <w:sz w:val="24"/>
            <w:szCs w:val="24"/>
          </w:rPr>
        </w:r>
        <w:r w:rsidR="00ED745C" w:rsidRPr="00ED745C">
          <w:rPr>
            <w:noProof/>
            <w:webHidden/>
            <w:sz w:val="24"/>
            <w:szCs w:val="24"/>
          </w:rPr>
          <w:fldChar w:fldCharType="separate"/>
        </w:r>
        <w:r w:rsidR="002F28E3">
          <w:rPr>
            <w:noProof/>
            <w:webHidden/>
            <w:sz w:val="24"/>
            <w:szCs w:val="24"/>
          </w:rPr>
          <w:t>61</w:t>
        </w:r>
        <w:r w:rsidR="00ED745C" w:rsidRPr="00ED745C">
          <w:rPr>
            <w:noProof/>
            <w:webHidden/>
            <w:sz w:val="24"/>
            <w:szCs w:val="24"/>
          </w:rPr>
          <w:fldChar w:fldCharType="end"/>
        </w:r>
      </w:hyperlink>
    </w:p>
    <w:p w14:paraId="69A0C653" w14:textId="3BC28B59" w:rsidR="00ED745C" w:rsidRPr="00ED745C" w:rsidRDefault="00000000">
      <w:pPr>
        <w:pStyle w:val="TableofFigures"/>
        <w:tabs>
          <w:tab w:val="right" w:leader="dot" w:pos="9440"/>
        </w:tabs>
        <w:rPr>
          <w:rFonts w:eastAsiaTheme="minorEastAsia" w:cstheme="minorBidi"/>
          <w:i w:val="0"/>
          <w:iCs w:val="0"/>
          <w:noProof/>
          <w:color w:val="auto"/>
          <w:kern w:val="2"/>
          <w:sz w:val="24"/>
          <w:szCs w:val="24"/>
          <w:lang w:eastAsia="en-IN"/>
          <w14:ligatures w14:val="standardContextual"/>
        </w:rPr>
      </w:pPr>
      <w:hyperlink w:anchor="_Toc227413350" w:history="1">
        <w:r w:rsidR="00ED745C" w:rsidRPr="00ED745C">
          <w:rPr>
            <w:rStyle w:val="Hyperlink"/>
            <w:rFonts w:ascii="Cambria" w:hAnsi="Cambria"/>
            <w:noProof/>
            <w:sz w:val="24"/>
            <w:szCs w:val="24"/>
          </w:rPr>
          <w:t>Table 15</w:t>
        </w:r>
        <w:r w:rsidR="00ED745C" w:rsidRPr="00ED745C">
          <w:rPr>
            <w:rStyle w:val="Hyperlink"/>
            <w:rFonts w:ascii="Cambria" w:hAnsi="Cambria"/>
            <w:noProof/>
            <w:sz w:val="24"/>
            <w:szCs w:val="24"/>
            <w:lang w:val="en-US"/>
          </w:rPr>
          <w:t>:</w:t>
        </w:r>
        <w:r w:rsidR="00ED745C" w:rsidRPr="00ED745C">
          <w:rPr>
            <w:rStyle w:val="Hyperlink"/>
            <w:rFonts w:ascii="Cambria" w:hAnsi="Cambria"/>
            <w:noProof/>
            <w:sz w:val="24"/>
            <w:szCs w:val="24"/>
          </w:rPr>
          <w:t>Statistical analysis of BRS collected from carbonatite bodies from Sub block 03</w:t>
        </w:r>
        <w:r w:rsidR="00ED745C" w:rsidRPr="00ED745C">
          <w:rPr>
            <w:noProof/>
            <w:webHidden/>
            <w:sz w:val="24"/>
            <w:szCs w:val="24"/>
          </w:rPr>
          <w:tab/>
        </w:r>
        <w:r w:rsidR="00ED745C" w:rsidRPr="00ED745C">
          <w:rPr>
            <w:noProof/>
            <w:webHidden/>
            <w:sz w:val="24"/>
            <w:szCs w:val="24"/>
          </w:rPr>
          <w:fldChar w:fldCharType="begin"/>
        </w:r>
        <w:r w:rsidR="00ED745C" w:rsidRPr="00ED745C">
          <w:rPr>
            <w:noProof/>
            <w:webHidden/>
            <w:sz w:val="24"/>
            <w:szCs w:val="24"/>
          </w:rPr>
          <w:instrText xml:space="preserve"> PAGEREF _Toc227413350 \h </w:instrText>
        </w:r>
        <w:r w:rsidR="00ED745C" w:rsidRPr="00ED745C">
          <w:rPr>
            <w:noProof/>
            <w:webHidden/>
            <w:sz w:val="24"/>
            <w:szCs w:val="24"/>
          </w:rPr>
        </w:r>
        <w:r w:rsidR="00ED745C" w:rsidRPr="00ED745C">
          <w:rPr>
            <w:noProof/>
            <w:webHidden/>
            <w:sz w:val="24"/>
            <w:szCs w:val="24"/>
          </w:rPr>
          <w:fldChar w:fldCharType="separate"/>
        </w:r>
        <w:r w:rsidR="002F28E3">
          <w:rPr>
            <w:noProof/>
            <w:webHidden/>
            <w:sz w:val="24"/>
            <w:szCs w:val="24"/>
          </w:rPr>
          <w:t>61</w:t>
        </w:r>
        <w:r w:rsidR="00ED745C" w:rsidRPr="00ED745C">
          <w:rPr>
            <w:noProof/>
            <w:webHidden/>
            <w:sz w:val="24"/>
            <w:szCs w:val="24"/>
          </w:rPr>
          <w:fldChar w:fldCharType="end"/>
        </w:r>
      </w:hyperlink>
    </w:p>
    <w:p w14:paraId="57E53DD6" w14:textId="1845DA76" w:rsidR="00ED745C" w:rsidRPr="00ED745C" w:rsidRDefault="00000000">
      <w:pPr>
        <w:pStyle w:val="TableofFigures"/>
        <w:tabs>
          <w:tab w:val="right" w:leader="dot" w:pos="9440"/>
        </w:tabs>
        <w:rPr>
          <w:rFonts w:eastAsiaTheme="minorEastAsia" w:cstheme="minorBidi"/>
          <w:i w:val="0"/>
          <w:iCs w:val="0"/>
          <w:noProof/>
          <w:color w:val="auto"/>
          <w:kern w:val="2"/>
          <w:sz w:val="24"/>
          <w:szCs w:val="24"/>
          <w:lang w:eastAsia="en-IN"/>
          <w14:ligatures w14:val="standardContextual"/>
        </w:rPr>
      </w:pPr>
      <w:hyperlink w:anchor="_Toc227413351" w:history="1">
        <w:r w:rsidR="00ED745C" w:rsidRPr="00ED745C">
          <w:rPr>
            <w:rStyle w:val="Hyperlink"/>
            <w:rFonts w:ascii="Cambria" w:hAnsi="Cambria"/>
            <w:noProof/>
            <w:sz w:val="24"/>
            <w:szCs w:val="24"/>
          </w:rPr>
          <w:t>Table 16</w:t>
        </w:r>
        <w:r w:rsidR="00ED745C" w:rsidRPr="00ED745C">
          <w:rPr>
            <w:rStyle w:val="Hyperlink"/>
            <w:rFonts w:ascii="Cambria" w:hAnsi="Cambria"/>
            <w:noProof/>
            <w:sz w:val="24"/>
            <w:szCs w:val="24"/>
            <w:lang w:val="en-US"/>
          </w:rPr>
          <w:t>:</w:t>
        </w:r>
        <w:r w:rsidR="00ED745C" w:rsidRPr="00ED745C">
          <w:rPr>
            <w:rStyle w:val="Hyperlink"/>
            <w:rFonts w:ascii="Cambria" w:hAnsi="Cambria"/>
            <w:noProof/>
            <w:sz w:val="24"/>
            <w:szCs w:val="24"/>
          </w:rPr>
          <w:t xml:space="preserve"> Details of the trenches</w:t>
        </w:r>
        <w:r w:rsidR="00ED745C" w:rsidRPr="00ED745C">
          <w:rPr>
            <w:noProof/>
            <w:webHidden/>
            <w:sz w:val="24"/>
            <w:szCs w:val="24"/>
          </w:rPr>
          <w:tab/>
        </w:r>
        <w:r w:rsidR="00ED745C" w:rsidRPr="00ED745C">
          <w:rPr>
            <w:noProof/>
            <w:webHidden/>
            <w:sz w:val="24"/>
            <w:szCs w:val="24"/>
          </w:rPr>
          <w:fldChar w:fldCharType="begin"/>
        </w:r>
        <w:r w:rsidR="00ED745C" w:rsidRPr="00ED745C">
          <w:rPr>
            <w:noProof/>
            <w:webHidden/>
            <w:sz w:val="24"/>
            <w:szCs w:val="24"/>
          </w:rPr>
          <w:instrText xml:space="preserve"> PAGEREF _Toc227413351 \h </w:instrText>
        </w:r>
        <w:r w:rsidR="00ED745C" w:rsidRPr="00ED745C">
          <w:rPr>
            <w:noProof/>
            <w:webHidden/>
            <w:sz w:val="24"/>
            <w:szCs w:val="24"/>
          </w:rPr>
        </w:r>
        <w:r w:rsidR="00ED745C" w:rsidRPr="00ED745C">
          <w:rPr>
            <w:noProof/>
            <w:webHidden/>
            <w:sz w:val="24"/>
            <w:szCs w:val="24"/>
          </w:rPr>
          <w:fldChar w:fldCharType="separate"/>
        </w:r>
        <w:r w:rsidR="002F28E3">
          <w:rPr>
            <w:noProof/>
            <w:webHidden/>
            <w:sz w:val="24"/>
            <w:szCs w:val="24"/>
          </w:rPr>
          <w:t>66</w:t>
        </w:r>
        <w:r w:rsidR="00ED745C" w:rsidRPr="00ED745C">
          <w:rPr>
            <w:noProof/>
            <w:webHidden/>
            <w:sz w:val="24"/>
            <w:szCs w:val="24"/>
          </w:rPr>
          <w:fldChar w:fldCharType="end"/>
        </w:r>
      </w:hyperlink>
    </w:p>
    <w:p w14:paraId="108212DC" w14:textId="3F685AE8" w:rsidR="00ED745C" w:rsidRPr="00ED745C" w:rsidRDefault="00000000">
      <w:pPr>
        <w:pStyle w:val="TableofFigures"/>
        <w:tabs>
          <w:tab w:val="right" w:leader="dot" w:pos="9440"/>
        </w:tabs>
        <w:rPr>
          <w:rFonts w:eastAsiaTheme="minorEastAsia" w:cstheme="minorBidi"/>
          <w:i w:val="0"/>
          <w:iCs w:val="0"/>
          <w:noProof/>
          <w:color w:val="auto"/>
          <w:kern w:val="2"/>
          <w:sz w:val="24"/>
          <w:szCs w:val="24"/>
          <w:lang w:eastAsia="en-IN"/>
          <w14:ligatures w14:val="standardContextual"/>
        </w:rPr>
      </w:pPr>
      <w:hyperlink w:anchor="_Toc227413352" w:history="1">
        <w:r w:rsidR="00ED745C" w:rsidRPr="00ED745C">
          <w:rPr>
            <w:rStyle w:val="Hyperlink"/>
            <w:rFonts w:ascii="Cambria" w:hAnsi="Cambria"/>
            <w:noProof/>
            <w:sz w:val="24"/>
            <w:szCs w:val="24"/>
          </w:rPr>
          <w:t>Table 17</w:t>
        </w:r>
        <w:r w:rsidR="00ED745C" w:rsidRPr="00ED745C">
          <w:rPr>
            <w:rStyle w:val="Hyperlink"/>
            <w:rFonts w:ascii="Cambria" w:hAnsi="Cambria"/>
            <w:noProof/>
            <w:sz w:val="24"/>
            <w:szCs w:val="24"/>
            <w:lang w:val="en-US"/>
          </w:rPr>
          <w:t>:</w:t>
        </w:r>
        <w:r w:rsidR="00ED745C" w:rsidRPr="00ED745C">
          <w:rPr>
            <w:rStyle w:val="Hyperlink"/>
            <w:rFonts w:ascii="Cambria" w:hAnsi="Cambria"/>
            <w:noProof/>
            <w:sz w:val="24"/>
            <w:szCs w:val="24"/>
          </w:rPr>
          <w:t xml:space="preserve"> Statistical analysis of REE values of Carbonatite Band 1(BRS and Trench values).</w:t>
        </w:r>
        <w:r w:rsidR="00ED745C" w:rsidRPr="00ED745C">
          <w:rPr>
            <w:noProof/>
            <w:webHidden/>
            <w:sz w:val="24"/>
            <w:szCs w:val="24"/>
          </w:rPr>
          <w:tab/>
        </w:r>
        <w:r w:rsidR="00ED745C" w:rsidRPr="00ED745C">
          <w:rPr>
            <w:noProof/>
            <w:webHidden/>
            <w:sz w:val="24"/>
            <w:szCs w:val="24"/>
          </w:rPr>
          <w:fldChar w:fldCharType="begin"/>
        </w:r>
        <w:r w:rsidR="00ED745C" w:rsidRPr="00ED745C">
          <w:rPr>
            <w:noProof/>
            <w:webHidden/>
            <w:sz w:val="24"/>
            <w:szCs w:val="24"/>
          </w:rPr>
          <w:instrText xml:space="preserve"> PAGEREF _Toc227413352 \h </w:instrText>
        </w:r>
        <w:r w:rsidR="00ED745C" w:rsidRPr="00ED745C">
          <w:rPr>
            <w:noProof/>
            <w:webHidden/>
            <w:sz w:val="24"/>
            <w:szCs w:val="24"/>
          </w:rPr>
        </w:r>
        <w:r w:rsidR="00ED745C" w:rsidRPr="00ED745C">
          <w:rPr>
            <w:noProof/>
            <w:webHidden/>
            <w:sz w:val="24"/>
            <w:szCs w:val="24"/>
          </w:rPr>
          <w:fldChar w:fldCharType="separate"/>
        </w:r>
        <w:r w:rsidR="002F28E3">
          <w:rPr>
            <w:noProof/>
            <w:webHidden/>
            <w:sz w:val="24"/>
            <w:szCs w:val="24"/>
          </w:rPr>
          <w:t>75</w:t>
        </w:r>
        <w:r w:rsidR="00ED745C" w:rsidRPr="00ED745C">
          <w:rPr>
            <w:noProof/>
            <w:webHidden/>
            <w:sz w:val="24"/>
            <w:szCs w:val="24"/>
          </w:rPr>
          <w:fldChar w:fldCharType="end"/>
        </w:r>
      </w:hyperlink>
    </w:p>
    <w:p w14:paraId="691A4CC6" w14:textId="069CE227" w:rsidR="00ED745C" w:rsidRPr="00ED745C" w:rsidRDefault="00000000">
      <w:pPr>
        <w:pStyle w:val="TableofFigures"/>
        <w:tabs>
          <w:tab w:val="right" w:leader="dot" w:pos="9440"/>
        </w:tabs>
        <w:rPr>
          <w:rFonts w:eastAsiaTheme="minorEastAsia" w:cstheme="minorBidi"/>
          <w:i w:val="0"/>
          <w:iCs w:val="0"/>
          <w:noProof/>
          <w:color w:val="auto"/>
          <w:kern w:val="2"/>
          <w:sz w:val="24"/>
          <w:szCs w:val="24"/>
          <w:lang w:eastAsia="en-IN"/>
          <w14:ligatures w14:val="standardContextual"/>
        </w:rPr>
      </w:pPr>
      <w:hyperlink w:anchor="_Toc227413353" w:history="1">
        <w:r w:rsidR="00ED745C" w:rsidRPr="00ED745C">
          <w:rPr>
            <w:rStyle w:val="Hyperlink"/>
            <w:rFonts w:ascii="Cambria" w:hAnsi="Cambria"/>
            <w:noProof/>
            <w:sz w:val="24"/>
            <w:szCs w:val="24"/>
          </w:rPr>
          <w:t>Table 18</w:t>
        </w:r>
        <w:r w:rsidR="00ED745C" w:rsidRPr="00ED745C">
          <w:rPr>
            <w:rStyle w:val="Hyperlink"/>
            <w:rFonts w:ascii="Cambria" w:hAnsi="Cambria"/>
            <w:noProof/>
            <w:sz w:val="24"/>
            <w:szCs w:val="24"/>
            <w:lang w:val="en-US"/>
          </w:rPr>
          <w:t>:</w:t>
        </w:r>
        <w:r w:rsidR="00ED745C" w:rsidRPr="00ED745C">
          <w:rPr>
            <w:rStyle w:val="Hyperlink"/>
            <w:rFonts w:ascii="Cambria" w:hAnsi="Cambria"/>
            <w:noProof/>
            <w:sz w:val="24"/>
            <w:szCs w:val="24"/>
          </w:rPr>
          <w:t xml:space="preserve"> Statistical analysis of REE Values of Corbonatite Band 2(BRS and Trench values).</w:t>
        </w:r>
        <w:r w:rsidR="00ED745C" w:rsidRPr="00ED745C">
          <w:rPr>
            <w:noProof/>
            <w:webHidden/>
            <w:sz w:val="24"/>
            <w:szCs w:val="24"/>
          </w:rPr>
          <w:tab/>
        </w:r>
        <w:r w:rsidR="00ED745C" w:rsidRPr="00ED745C">
          <w:rPr>
            <w:noProof/>
            <w:webHidden/>
            <w:sz w:val="24"/>
            <w:szCs w:val="24"/>
          </w:rPr>
          <w:fldChar w:fldCharType="begin"/>
        </w:r>
        <w:r w:rsidR="00ED745C" w:rsidRPr="00ED745C">
          <w:rPr>
            <w:noProof/>
            <w:webHidden/>
            <w:sz w:val="24"/>
            <w:szCs w:val="24"/>
          </w:rPr>
          <w:instrText xml:space="preserve"> PAGEREF _Toc227413353 \h </w:instrText>
        </w:r>
        <w:r w:rsidR="00ED745C" w:rsidRPr="00ED745C">
          <w:rPr>
            <w:noProof/>
            <w:webHidden/>
            <w:sz w:val="24"/>
            <w:szCs w:val="24"/>
          </w:rPr>
        </w:r>
        <w:r w:rsidR="00ED745C" w:rsidRPr="00ED745C">
          <w:rPr>
            <w:noProof/>
            <w:webHidden/>
            <w:sz w:val="24"/>
            <w:szCs w:val="24"/>
          </w:rPr>
          <w:fldChar w:fldCharType="separate"/>
        </w:r>
        <w:r w:rsidR="002F28E3">
          <w:rPr>
            <w:noProof/>
            <w:webHidden/>
            <w:sz w:val="24"/>
            <w:szCs w:val="24"/>
          </w:rPr>
          <w:t>75</w:t>
        </w:r>
        <w:r w:rsidR="00ED745C" w:rsidRPr="00ED745C">
          <w:rPr>
            <w:noProof/>
            <w:webHidden/>
            <w:sz w:val="24"/>
            <w:szCs w:val="24"/>
          </w:rPr>
          <w:fldChar w:fldCharType="end"/>
        </w:r>
      </w:hyperlink>
    </w:p>
    <w:p w14:paraId="31003361" w14:textId="539F9BB5" w:rsidR="00ED745C" w:rsidRPr="00ED745C" w:rsidRDefault="00000000">
      <w:pPr>
        <w:pStyle w:val="TableofFigures"/>
        <w:tabs>
          <w:tab w:val="right" w:leader="dot" w:pos="9440"/>
        </w:tabs>
        <w:rPr>
          <w:rFonts w:eastAsiaTheme="minorEastAsia" w:cstheme="minorBidi"/>
          <w:i w:val="0"/>
          <w:iCs w:val="0"/>
          <w:noProof/>
          <w:color w:val="auto"/>
          <w:kern w:val="2"/>
          <w:sz w:val="24"/>
          <w:szCs w:val="24"/>
          <w:lang w:eastAsia="en-IN"/>
          <w14:ligatures w14:val="standardContextual"/>
        </w:rPr>
      </w:pPr>
      <w:hyperlink w:anchor="_Toc227413354" w:history="1">
        <w:r w:rsidR="00ED745C" w:rsidRPr="00ED745C">
          <w:rPr>
            <w:rStyle w:val="Hyperlink"/>
            <w:rFonts w:ascii="Cambria" w:hAnsi="Cambria"/>
            <w:noProof/>
            <w:sz w:val="24"/>
            <w:szCs w:val="24"/>
          </w:rPr>
          <w:t>Table 19</w:t>
        </w:r>
        <w:r w:rsidR="00ED745C" w:rsidRPr="00ED745C">
          <w:rPr>
            <w:rStyle w:val="Hyperlink"/>
            <w:rFonts w:ascii="Cambria" w:hAnsi="Cambria"/>
            <w:noProof/>
            <w:sz w:val="24"/>
            <w:szCs w:val="24"/>
            <w:lang w:val="en-US"/>
          </w:rPr>
          <w:t>: Details of borehole drilled in Samalpatti block (DGPS data)</w:t>
        </w:r>
        <w:r w:rsidR="00ED745C" w:rsidRPr="00ED745C">
          <w:rPr>
            <w:noProof/>
            <w:webHidden/>
            <w:sz w:val="24"/>
            <w:szCs w:val="24"/>
          </w:rPr>
          <w:tab/>
        </w:r>
        <w:r w:rsidR="00ED745C" w:rsidRPr="00ED745C">
          <w:rPr>
            <w:noProof/>
            <w:webHidden/>
            <w:sz w:val="24"/>
            <w:szCs w:val="24"/>
          </w:rPr>
          <w:fldChar w:fldCharType="begin"/>
        </w:r>
        <w:r w:rsidR="00ED745C" w:rsidRPr="00ED745C">
          <w:rPr>
            <w:noProof/>
            <w:webHidden/>
            <w:sz w:val="24"/>
            <w:szCs w:val="24"/>
          </w:rPr>
          <w:instrText xml:space="preserve"> PAGEREF _Toc227413354 \h </w:instrText>
        </w:r>
        <w:r w:rsidR="00ED745C" w:rsidRPr="00ED745C">
          <w:rPr>
            <w:noProof/>
            <w:webHidden/>
            <w:sz w:val="24"/>
            <w:szCs w:val="24"/>
          </w:rPr>
        </w:r>
        <w:r w:rsidR="00ED745C" w:rsidRPr="00ED745C">
          <w:rPr>
            <w:noProof/>
            <w:webHidden/>
            <w:sz w:val="24"/>
            <w:szCs w:val="24"/>
          </w:rPr>
          <w:fldChar w:fldCharType="separate"/>
        </w:r>
        <w:r w:rsidR="002F28E3">
          <w:rPr>
            <w:noProof/>
            <w:webHidden/>
            <w:sz w:val="24"/>
            <w:szCs w:val="24"/>
          </w:rPr>
          <w:t>78</w:t>
        </w:r>
        <w:r w:rsidR="00ED745C" w:rsidRPr="00ED745C">
          <w:rPr>
            <w:noProof/>
            <w:webHidden/>
            <w:sz w:val="24"/>
            <w:szCs w:val="24"/>
          </w:rPr>
          <w:fldChar w:fldCharType="end"/>
        </w:r>
      </w:hyperlink>
    </w:p>
    <w:p w14:paraId="6FBFD5D8" w14:textId="0BBA913F" w:rsidR="00ED745C" w:rsidRPr="00ED745C" w:rsidRDefault="00000000">
      <w:pPr>
        <w:pStyle w:val="TableofFigures"/>
        <w:tabs>
          <w:tab w:val="right" w:leader="dot" w:pos="9440"/>
        </w:tabs>
        <w:rPr>
          <w:rFonts w:eastAsiaTheme="minorEastAsia" w:cstheme="minorBidi"/>
          <w:i w:val="0"/>
          <w:iCs w:val="0"/>
          <w:noProof/>
          <w:color w:val="auto"/>
          <w:kern w:val="2"/>
          <w:sz w:val="24"/>
          <w:szCs w:val="24"/>
          <w:lang w:eastAsia="en-IN"/>
          <w14:ligatures w14:val="standardContextual"/>
        </w:rPr>
      </w:pPr>
      <w:hyperlink w:anchor="_Toc227413355" w:history="1">
        <w:r w:rsidR="00ED745C" w:rsidRPr="00ED745C">
          <w:rPr>
            <w:rStyle w:val="Hyperlink"/>
            <w:rFonts w:ascii="Cambria" w:hAnsi="Cambria"/>
            <w:noProof/>
            <w:sz w:val="24"/>
            <w:szCs w:val="24"/>
          </w:rPr>
          <w:t>Table 20: Lithological Summary of SRB-01</w:t>
        </w:r>
        <w:r w:rsidR="00ED745C" w:rsidRPr="00ED745C">
          <w:rPr>
            <w:noProof/>
            <w:webHidden/>
            <w:sz w:val="24"/>
            <w:szCs w:val="24"/>
          </w:rPr>
          <w:tab/>
        </w:r>
        <w:r w:rsidR="00ED745C" w:rsidRPr="00ED745C">
          <w:rPr>
            <w:noProof/>
            <w:webHidden/>
            <w:sz w:val="24"/>
            <w:szCs w:val="24"/>
          </w:rPr>
          <w:fldChar w:fldCharType="begin"/>
        </w:r>
        <w:r w:rsidR="00ED745C" w:rsidRPr="00ED745C">
          <w:rPr>
            <w:noProof/>
            <w:webHidden/>
            <w:sz w:val="24"/>
            <w:szCs w:val="24"/>
          </w:rPr>
          <w:instrText xml:space="preserve"> PAGEREF _Toc227413355 \h </w:instrText>
        </w:r>
        <w:r w:rsidR="00ED745C" w:rsidRPr="00ED745C">
          <w:rPr>
            <w:noProof/>
            <w:webHidden/>
            <w:sz w:val="24"/>
            <w:szCs w:val="24"/>
          </w:rPr>
        </w:r>
        <w:r w:rsidR="00ED745C" w:rsidRPr="00ED745C">
          <w:rPr>
            <w:noProof/>
            <w:webHidden/>
            <w:sz w:val="24"/>
            <w:szCs w:val="24"/>
          </w:rPr>
          <w:fldChar w:fldCharType="separate"/>
        </w:r>
        <w:r w:rsidR="002F28E3">
          <w:rPr>
            <w:noProof/>
            <w:webHidden/>
            <w:sz w:val="24"/>
            <w:szCs w:val="24"/>
          </w:rPr>
          <w:t>80</w:t>
        </w:r>
        <w:r w:rsidR="00ED745C" w:rsidRPr="00ED745C">
          <w:rPr>
            <w:noProof/>
            <w:webHidden/>
            <w:sz w:val="24"/>
            <w:szCs w:val="24"/>
          </w:rPr>
          <w:fldChar w:fldCharType="end"/>
        </w:r>
      </w:hyperlink>
    </w:p>
    <w:p w14:paraId="2D7BB5DB" w14:textId="5CF84F1A" w:rsidR="00ED745C" w:rsidRPr="00ED745C" w:rsidRDefault="00000000">
      <w:pPr>
        <w:pStyle w:val="TableofFigures"/>
        <w:tabs>
          <w:tab w:val="right" w:leader="dot" w:pos="9440"/>
        </w:tabs>
        <w:rPr>
          <w:rFonts w:eastAsiaTheme="minorEastAsia" w:cstheme="minorBidi"/>
          <w:i w:val="0"/>
          <w:iCs w:val="0"/>
          <w:noProof/>
          <w:color w:val="auto"/>
          <w:kern w:val="2"/>
          <w:sz w:val="24"/>
          <w:szCs w:val="24"/>
          <w:lang w:eastAsia="en-IN"/>
          <w14:ligatures w14:val="standardContextual"/>
        </w:rPr>
      </w:pPr>
      <w:hyperlink w:anchor="_Toc227413356" w:history="1">
        <w:r w:rsidR="00ED745C" w:rsidRPr="00ED745C">
          <w:rPr>
            <w:rStyle w:val="Hyperlink"/>
            <w:rFonts w:ascii="Cambria" w:hAnsi="Cambria"/>
            <w:noProof/>
            <w:sz w:val="24"/>
            <w:szCs w:val="24"/>
          </w:rPr>
          <w:t>Table 21: Statistical analysis of Borehole SRB-01</w:t>
        </w:r>
        <w:r w:rsidR="00ED745C" w:rsidRPr="00ED745C">
          <w:rPr>
            <w:noProof/>
            <w:webHidden/>
            <w:sz w:val="24"/>
            <w:szCs w:val="24"/>
          </w:rPr>
          <w:tab/>
        </w:r>
        <w:r w:rsidR="00ED745C" w:rsidRPr="00ED745C">
          <w:rPr>
            <w:noProof/>
            <w:webHidden/>
            <w:sz w:val="24"/>
            <w:szCs w:val="24"/>
          </w:rPr>
          <w:fldChar w:fldCharType="begin"/>
        </w:r>
        <w:r w:rsidR="00ED745C" w:rsidRPr="00ED745C">
          <w:rPr>
            <w:noProof/>
            <w:webHidden/>
            <w:sz w:val="24"/>
            <w:szCs w:val="24"/>
          </w:rPr>
          <w:instrText xml:space="preserve"> PAGEREF _Toc227413356 \h </w:instrText>
        </w:r>
        <w:r w:rsidR="00ED745C" w:rsidRPr="00ED745C">
          <w:rPr>
            <w:noProof/>
            <w:webHidden/>
            <w:sz w:val="24"/>
            <w:szCs w:val="24"/>
          </w:rPr>
        </w:r>
        <w:r w:rsidR="00ED745C" w:rsidRPr="00ED745C">
          <w:rPr>
            <w:noProof/>
            <w:webHidden/>
            <w:sz w:val="24"/>
            <w:szCs w:val="24"/>
          </w:rPr>
          <w:fldChar w:fldCharType="separate"/>
        </w:r>
        <w:r w:rsidR="002F28E3">
          <w:rPr>
            <w:noProof/>
            <w:webHidden/>
            <w:sz w:val="24"/>
            <w:szCs w:val="24"/>
          </w:rPr>
          <w:t>81</w:t>
        </w:r>
        <w:r w:rsidR="00ED745C" w:rsidRPr="00ED745C">
          <w:rPr>
            <w:noProof/>
            <w:webHidden/>
            <w:sz w:val="24"/>
            <w:szCs w:val="24"/>
          </w:rPr>
          <w:fldChar w:fldCharType="end"/>
        </w:r>
      </w:hyperlink>
    </w:p>
    <w:p w14:paraId="7DFC6C18" w14:textId="31D56967" w:rsidR="00ED745C" w:rsidRPr="00ED745C" w:rsidRDefault="00000000">
      <w:pPr>
        <w:pStyle w:val="TableofFigures"/>
        <w:tabs>
          <w:tab w:val="right" w:leader="dot" w:pos="9440"/>
        </w:tabs>
        <w:rPr>
          <w:rFonts w:eastAsiaTheme="minorEastAsia" w:cstheme="minorBidi"/>
          <w:i w:val="0"/>
          <w:iCs w:val="0"/>
          <w:noProof/>
          <w:color w:val="auto"/>
          <w:kern w:val="2"/>
          <w:sz w:val="24"/>
          <w:szCs w:val="24"/>
          <w:lang w:eastAsia="en-IN"/>
          <w14:ligatures w14:val="standardContextual"/>
        </w:rPr>
      </w:pPr>
      <w:hyperlink w:anchor="_Toc227413357" w:history="1">
        <w:r w:rsidR="00ED745C" w:rsidRPr="00ED745C">
          <w:rPr>
            <w:rStyle w:val="Hyperlink"/>
            <w:rFonts w:ascii="Cambria" w:hAnsi="Cambria"/>
            <w:noProof/>
            <w:sz w:val="24"/>
            <w:szCs w:val="24"/>
          </w:rPr>
          <w:t>Table 22: Lithological Summary of SRB-02</w:t>
        </w:r>
        <w:r w:rsidR="00ED745C" w:rsidRPr="00ED745C">
          <w:rPr>
            <w:noProof/>
            <w:webHidden/>
            <w:sz w:val="24"/>
            <w:szCs w:val="24"/>
          </w:rPr>
          <w:tab/>
        </w:r>
        <w:r w:rsidR="00ED745C" w:rsidRPr="00ED745C">
          <w:rPr>
            <w:noProof/>
            <w:webHidden/>
            <w:sz w:val="24"/>
            <w:szCs w:val="24"/>
          </w:rPr>
          <w:fldChar w:fldCharType="begin"/>
        </w:r>
        <w:r w:rsidR="00ED745C" w:rsidRPr="00ED745C">
          <w:rPr>
            <w:noProof/>
            <w:webHidden/>
            <w:sz w:val="24"/>
            <w:szCs w:val="24"/>
          </w:rPr>
          <w:instrText xml:space="preserve"> PAGEREF _Toc227413357 \h </w:instrText>
        </w:r>
        <w:r w:rsidR="00ED745C" w:rsidRPr="00ED745C">
          <w:rPr>
            <w:noProof/>
            <w:webHidden/>
            <w:sz w:val="24"/>
            <w:szCs w:val="24"/>
          </w:rPr>
        </w:r>
        <w:r w:rsidR="00ED745C" w:rsidRPr="00ED745C">
          <w:rPr>
            <w:noProof/>
            <w:webHidden/>
            <w:sz w:val="24"/>
            <w:szCs w:val="24"/>
          </w:rPr>
          <w:fldChar w:fldCharType="separate"/>
        </w:r>
        <w:r w:rsidR="002F28E3">
          <w:rPr>
            <w:noProof/>
            <w:webHidden/>
            <w:sz w:val="24"/>
            <w:szCs w:val="24"/>
          </w:rPr>
          <w:t>82</w:t>
        </w:r>
        <w:r w:rsidR="00ED745C" w:rsidRPr="00ED745C">
          <w:rPr>
            <w:noProof/>
            <w:webHidden/>
            <w:sz w:val="24"/>
            <w:szCs w:val="24"/>
          </w:rPr>
          <w:fldChar w:fldCharType="end"/>
        </w:r>
      </w:hyperlink>
    </w:p>
    <w:p w14:paraId="57CBD73E" w14:textId="2DCEC592" w:rsidR="00ED745C" w:rsidRPr="00ED745C" w:rsidRDefault="00000000">
      <w:pPr>
        <w:pStyle w:val="TableofFigures"/>
        <w:tabs>
          <w:tab w:val="right" w:leader="dot" w:pos="9440"/>
        </w:tabs>
        <w:rPr>
          <w:rFonts w:eastAsiaTheme="minorEastAsia" w:cstheme="minorBidi"/>
          <w:i w:val="0"/>
          <w:iCs w:val="0"/>
          <w:noProof/>
          <w:color w:val="auto"/>
          <w:kern w:val="2"/>
          <w:sz w:val="24"/>
          <w:szCs w:val="24"/>
          <w:lang w:eastAsia="en-IN"/>
          <w14:ligatures w14:val="standardContextual"/>
        </w:rPr>
      </w:pPr>
      <w:hyperlink w:anchor="_Toc227413358" w:history="1">
        <w:r w:rsidR="00ED745C" w:rsidRPr="00ED745C">
          <w:rPr>
            <w:rStyle w:val="Hyperlink"/>
            <w:rFonts w:ascii="Cambria" w:hAnsi="Cambria"/>
            <w:noProof/>
            <w:sz w:val="24"/>
            <w:szCs w:val="24"/>
          </w:rPr>
          <w:t>Table 23: Average chemical analysis value of Borehole (SRB-02)</w:t>
        </w:r>
        <w:r w:rsidR="00ED745C" w:rsidRPr="00ED745C">
          <w:rPr>
            <w:noProof/>
            <w:webHidden/>
            <w:sz w:val="24"/>
            <w:szCs w:val="24"/>
          </w:rPr>
          <w:tab/>
        </w:r>
        <w:r w:rsidR="00ED745C" w:rsidRPr="00ED745C">
          <w:rPr>
            <w:noProof/>
            <w:webHidden/>
            <w:sz w:val="24"/>
            <w:szCs w:val="24"/>
          </w:rPr>
          <w:fldChar w:fldCharType="begin"/>
        </w:r>
        <w:r w:rsidR="00ED745C" w:rsidRPr="00ED745C">
          <w:rPr>
            <w:noProof/>
            <w:webHidden/>
            <w:sz w:val="24"/>
            <w:szCs w:val="24"/>
          </w:rPr>
          <w:instrText xml:space="preserve"> PAGEREF _Toc227413358 \h </w:instrText>
        </w:r>
        <w:r w:rsidR="00ED745C" w:rsidRPr="00ED745C">
          <w:rPr>
            <w:noProof/>
            <w:webHidden/>
            <w:sz w:val="24"/>
            <w:szCs w:val="24"/>
          </w:rPr>
        </w:r>
        <w:r w:rsidR="00ED745C" w:rsidRPr="00ED745C">
          <w:rPr>
            <w:noProof/>
            <w:webHidden/>
            <w:sz w:val="24"/>
            <w:szCs w:val="24"/>
          </w:rPr>
          <w:fldChar w:fldCharType="separate"/>
        </w:r>
        <w:r w:rsidR="002F28E3">
          <w:rPr>
            <w:noProof/>
            <w:webHidden/>
            <w:sz w:val="24"/>
            <w:szCs w:val="24"/>
          </w:rPr>
          <w:t>83</w:t>
        </w:r>
        <w:r w:rsidR="00ED745C" w:rsidRPr="00ED745C">
          <w:rPr>
            <w:noProof/>
            <w:webHidden/>
            <w:sz w:val="24"/>
            <w:szCs w:val="24"/>
          </w:rPr>
          <w:fldChar w:fldCharType="end"/>
        </w:r>
      </w:hyperlink>
    </w:p>
    <w:p w14:paraId="420D4F8C" w14:textId="37D8AC6C" w:rsidR="00ED745C" w:rsidRPr="00ED745C" w:rsidRDefault="00000000">
      <w:pPr>
        <w:pStyle w:val="TableofFigures"/>
        <w:tabs>
          <w:tab w:val="right" w:leader="dot" w:pos="9440"/>
        </w:tabs>
        <w:rPr>
          <w:rFonts w:eastAsiaTheme="minorEastAsia" w:cstheme="minorBidi"/>
          <w:i w:val="0"/>
          <w:iCs w:val="0"/>
          <w:noProof/>
          <w:color w:val="auto"/>
          <w:kern w:val="2"/>
          <w:sz w:val="24"/>
          <w:szCs w:val="24"/>
          <w:lang w:eastAsia="en-IN"/>
          <w14:ligatures w14:val="standardContextual"/>
        </w:rPr>
      </w:pPr>
      <w:hyperlink w:anchor="_Toc227413359" w:history="1">
        <w:r w:rsidR="00ED745C" w:rsidRPr="00ED745C">
          <w:rPr>
            <w:rStyle w:val="Hyperlink"/>
            <w:rFonts w:ascii="Cambria" w:hAnsi="Cambria"/>
            <w:noProof/>
            <w:sz w:val="24"/>
            <w:szCs w:val="24"/>
          </w:rPr>
          <w:t xml:space="preserve">Table 24 : </w:t>
        </w:r>
        <w:r w:rsidR="00ED745C" w:rsidRPr="00ED745C">
          <w:rPr>
            <w:rStyle w:val="Hyperlink"/>
            <w:rFonts w:ascii="Cambria" w:hAnsi="Cambria"/>
            <w:noProof/>
            <w:sz w:val="24"/>
            <w:szCs w:val="24"/>
            <w:lang w:val="en-US"/>
          </w:rPr>
          <w:t>Details of core recover and RQD achieved in boreholes</w:t>
        </w:r>
        <w:r w:rsidR="00ED745C" w:rsidRPr="00ED745C">
          <w:rPr>
            <w:noProof/>
            <w:webHidden/>
            <w:sz w:val="24"/>
            <w:szCs w:val="24"/>
          </w:rPr>
          <w:tab/>
        </w:r>
        <w:r w:rsidR="00ED745C" w:rsidRPr="00ED745C">
          <w:rPr>
            <w:noProof/>
            <w:webHidden/>
            <w:sz w:val="24"/>
            <w:szCs w:val="24"/>
          </w:rPr>
          <w:fldChar w:fldCharType="begin"/>
        </w:r>
        <w:r w:rsidR="00ED745C" w:rsidRPr="00ED745C">
          <w:rPr>
            <w:noProof/>
            <w:webHidden/>
            <w:sz w:val="24"/>
            <w:szCs w:val="24"/>
          </w:rPr>
          <w:instrText xml:space="preserve"> PAGEREF _Toc227413359 \h </w:instrText>
        </w:r>
        <w:r w:rsidR="00ED745C" w:rsidRPr="00ED745C">
          <w:rPr>
            <w:noProof/>
            <w:webHidden/>
            <w:sz w:val="24"/>
            <w:szCs w:val="24"/>
          </w:rPr>
        </w:r>
        <w:r w:rsidR="00ED745C" w:rsidRPr="00ED745C">
          <w:rPr>
            <w:noProof/>
            <w:webHidden/>
            <w:sz w:val="24"/>
            <w:szCs w:val="24"/>
          </w:rPr>
          <w:fldChar w:fldCharType="separate"/>
        </w:r>
        <w:r w:rsidR="002F28E3">
          <w:rPr>
            <w:noProof/>
            <w:webHidden/>
            <w:sz w:val="24"/>
            <w:szCs w:val="24"/>
          </w:rPr>
          <w:t>88</w:t>
        </w:r>
        <w:r w:rsidR="00ED745C" w:rsidRPr="00ED745C">
          <w:rPr>
            <w:noProof/>
            <w:webHidden/>
            <w:sz w:val="24"/>
            <w:szCs w:val="24"/>
          </w:rPr>
          <w:fldChar w:fldCharType="end"/>
        </w:r>
      </w:hyperlink>
    </w:p>
    <w:p w14:paraId="13B18887" w14:textId="6424A894" w:rsidR="00ED745C" w:rsidRPr="00ED745C" w:rsidRDefault="00000000">
      <w:pPr>
        <w:pStyle w:val="TableofFigures"/>
        <w:tabs>
          <w:tab w:val="right" w:leader="dot" w:pos="9440"/>
        </w:tabs>
        <w:rPr>
          <w:rFonts w:eastAsiaTheme="minorEastAsia" w:cstheme="minorBidi"/>
          <w:i w:val="0"/>
          <w:iCs w:val="0"/>
          <w:noProof/>
          <w:color w:val="auto"/>
          <w:kern w:val="2"/>
          <w:sz w:val="24"/>
          <w:szCs w:val="24"/>
          <w:lang w:eastAsia="en-IN"/>
          <w14:ligatures w14:val="standardContextual"/>
        </w:rPr>
      </w:pPr>
      <w:hyperlink w:anchor="_Toc227413360" w:history="1">
        <w:r w:rsidR="00ED745C" w:rsidRPr="00ED745C">
          <w:rPr>
            <w:rStyle w:val="Hyperlink"/>
            <w:rFonts w:ascii="Cambria" w:hAnsi="Cambria"/>
            <w:noProof/>
            <w:sz w:val="24"/>
            <w:szCs w:val="24"/>
          </w:rPr>
          <w:t>Table 25</w:t>
        </w:r>
        <w:r w:rsidR="00ED745C" w:rsidRPr="00ED745C">
          <w:rPr>
            <w:rStyle w:val="Hyperlink"/>
            <w:rFonts w:ascii="Cambria" w:hAnsi="Cambria"/>
            <w:noProof/>
            <w:sz w:val="24"/>
            <w:szCs w:val="24"/>
            <w:lang w:val="en-US"/>
          </w:rPr>
          <w:t>:</w:t>
        </w:r>
        <w:r w:rsidR="00ED745C" w:rsidRPr="00ED745C">
          <w:rPr>
            <w:rStyle w:val="Hyperlink"/>
            <w:rFonts w:ascii="Cambria" w:hAnsi="Cambria"/>
            <w:noProof/>
            <w:sz w:val="24"/>
            <w:szCs w:val="24"/>
          </w:rPr>
          <w:t>Statistical analysis of Major Oxides</w:t>
        </w:r>
        <w:r w:rsidR="00ED745C" w:rsidRPr="00ED745C">
          <w:rPr>
            <w:noProof/>
            <w:webHidden/>
            <w:sz w:val="24"/>
            <w:szCs w:val="24"/>
          </w:rPr>
          <w:tab/>
        </w:r>
        <w:r w:rsidR="00ED745C" w:rsidRPr="00ED745C">
          <w:rPr>
            <w:noProof/>
            <w:webHidden/>
            <w:sz w:val="24"/>
            <w:szCs w:val="24"/>
          </w:rPr>
          <w:fldChar w:fldCharType="begin"/>
        </w:r>
        <w:r w:rsidR="00ED745C" w:rsidRPr="00ED745C">
          <w:rPr>
            <w:noProof/>
            <w:webHidden/>
            <w:sz w:val="24"/>
            <w:szCs w:val="24"/>
          </w:rPr>
          <w:instrText xml:space="preserve"> PAGEREF _Toc227413360 \h </w:instrText>
        </w:r>
        <w:r w:rsidR="00ED745C" w:rsidRPr="00ED745C">
          <w:rPr>
            <w:noProof/>
            <w:webHidden/>
            <w:sz w:val="24"/>
            <w:szCs w:val="24"/>
          </w:rPr>
        </w:r>
        <w:r w:rsidR="00ED745C" w:rsidRPr="00ED745C">
          <w:rPr>
            <w:noProof/>
            <w:webHidden/>
            <w:sz w:val="24"/>
            <w:szCs w:val="24"/>
          </w:rPr>
          <w:fldChar w:fldCharType="separate"/>
        </w:r>
        <w:r w:rsidR="002F28E3">
          <w:rPr>
            <w:noProof/>
            <w:webHidden/>
            <w:sz w:val="24"/>
            <w:szCs w:val="24"/>
          </w:rPr>
          <w:t>89</w:t>
        </w:r>
        <w:r w:rsidR="00ED745C" w:rsidRPr="00ED745C">
          <w:rPr>
            <w:noProof/>
            <w:webHidden/>
            <w:sz w:val="24"/>
            <w:szCs w:val="24"/>
          </w:rPr>
          <w:fldChar w:fldCharType="end"/>
        </w:r>
      </w:hyperlink>
    </w:p>
    <w:p w14:paraId="1CCF4E47" w14:textId="34D9A669" w:rsidR="00ED745C" w:rsidRPr="00ED745C" w:rsidRDefault="00000000">
      <w:pPr>
        <w:pStyle w:val="TableofFigures"/>
        <w:tabs>
          <w:tab w:val="right" w:leader="dot" w:pos="9440"/>
        </w:tabs>
        <w:rPr>
          <w:rFonts w:eastAsiaTheme="minorEastAsia" w:cstheme="minorBidi"/>
          <w:i w:val="0"/>
          <w:iCs w:val="0"/>
          <w:noProof/>
          <w:color w:val="auto"/>
          <w:kern w:val="2"/>
          <w:sz w:val="24"/>
          <w:szCs w:val="24"/>
          <w:lang w:eastAsia="en-IN"/>
          <w14:ligatures w14:val="standardContextual"/>
        </w:rPr>
      </w:pPr>
      <w:hyperlink w:anchor="_Toc227413361" w:history="1">
        <w:r w:rsidR="00ED745C" w:rsidRPr="00ED745C">
          <w:rPr>
            <w:rStyle w:val="Hyperlink"/>
            <w:rFonts w:ascii="Cambria" w:hAnsi="Cambria"/>
            <w:noProof/>
            <w:sz w:val="24"/>
            <w:szCs w:val="24"/>
          </w:rPr>
          <w:t>Table 26</w:t>
        </w:r>
        <w:r w:rsidR="00ED745C" w:rsidRPr="00ED745C">
          <w:rPr>
            <w:rStyle w:val="Hyperlink"/>
            <w:rFonts w:ascii="Cambria" w:hAnsi="Cambria"/>
            <w:noProof/>
            <w:sz w:val="24"/>
            <w:szCs w:val="24"/>
            <w:lang w:val="en-US"/>
          </w:rPr>
          <w:t>:</w:t>
        </w:r>
        <w:r w:rsidR="00ED745C" w:rsidRPr="00ED745C">
          <w:rPr>
            <w:rStyle w:val="Hyperlink"/>
            <w:rFonts w:ascii="Cambria" w:hAnsi="Cambria"/>
            <w:noProof/>
            <w:sz w:val="24"/>
            <w:szCs w:val="24"/>
          </w:rPr>
          <w:t xml:space="preserve"> Barium (Ba) Analysis &amp; Correlation Summary</w:t>
        </w:r>
        <w:r w:rsidR="00ED745C" w:rsidRPr="00ED745C">
          <w:rPr>
            <w:noProof/>
            <w:webHidden/>
            <w:sz w:val="24"/>
            <w:szCs w:val="24"/>
          </w:rPr>
          <w:tab/>
        </w:r>
        <w:r w:rsidR="00ED745C" w:rsidRPr="00ED745C">
          <w:rPr>
            <w:noProof/>
            <w:webHidden/>
            <w:sz w:val="24"/>
            <w:szCs w:val="24"/>
          </w:rPr>
          <w:fldChar w:fldCharType="begin"/>
        </w:r>
        <w:r w:rsidR="00ED745C" w:rsidRPr="00ED745C">
          <w:rPr>
            <w:noProof/>
            <w:webHidden/>
            <w:sz w:val="24"/>
            <w:szCs w:val="24"/>
          </w:rPr>
          <w:instrText xml:space="preserve"> PAGEREF _Toc227413361 \h </w:instrText>
        </w:r>
        <w:r w:rsidR="00ED745C" w:rsidRPr="00ED745C">
          <w:rPr>
            <w:noProof/>
            <w:webHidden/>
            <w:sz w:val="24"/>
            <w:szCs w:val="24"/>
          </w:rPr>
        </w:r>
        <w:r w:rsidR="00ED745C" w:rsidRPr="00ED745C">
          <w:rPr>
            <w:noProof/>
            <w:webHidden/>
            <w:sz w:val="24"/>
            <w:szCs w:val="24"/>
          </w:rPr>
          <w:fldChar w:fldCharType="separate"/>
        </w:r>
        <w:r w:rsidR="002F28E3">
          <w:rPr>
            <w:noProof/>
            <w:webHidden/>
            <w:sz w:val="24"/>
            <w:szCs w:val="24"/>
          </w:rPr>
          <w:t>90</w:t>
        </w:r>
        <w:r w:rsidR="00ED745C" w:rsidRPr="00ED745C">
          <w:rPr>
            <w:noProof/>
            <w:webHidden/>
            <w:sz w:val="24"/>
            <w:szCs w:val="24"/>
          </w:rPr>
          <w:fldChar w:fldCharType="end"/>
        </w:r>
      </w:hyperlink>
    </w:p>
    <w:p w14:paraId="57FACC37" w14:textId="38B72827" w:rsidR="00ED745C" w:rsidRPr="00ED745C" w:rsidRDefault="00000000">
      <w:pPr>
        <w:pStyle w:val="TableofFigures"/>
        <w:tabs>
          <w:tab w:val="right" w:leader="dot" w:pos="9440"/>
        </w:tabs>
        <w:rPr>
          <w:rFonts w:eastAsiaTheme="minorEastAsia" w:cstheme="minorBidi"/>
          <w:i w:val="0"/>
          <w:iCs w:val="0"/>
          <w:noProof/>
          <w:color w:val="auto"/>
          <w:kern w:val="2"/>
          <w:sz w:val="24"/>
          <w:szCs w:val="24"/>
          <w:lang w:eastAsia="en-IN"/>
          <w14:ligatures w14:val="standardContextual"/>
        </w:rPr>
      </w:pPr>
      <w:hyperlink w:anchor="_Toc227413362" w:history="1">
        <w:r w:rsidR="00ED745C" w:rsidRPr="00ED745C">
          <w:rPr>
            <w:rStyle w:val="Hyperlink"/>
            <w:rFonts w:ascii="Cambria" w:hAnsi="Cambria"/>
            <w:noProof/>
            <w:sz w:val="24"/>
            <w:szCs w:val="24"/>
          </w:rPr>
          <w:t>Table 27 : Details of IS standard adopted for chemical analysis.</w:t>
        </w:r>
        <w:r w:rsidR="00ED745C" w:rsidRPr="00ED745C">
          <w:rPr>
            <w:noProof/>
            <w:webHidden/>
            <w:sz w:val="24"/>
            <w:szCs w:val="24"/>
          </w:rPr>
          <w:tab/>
        </w:r>
        <w:r w:rsidR="00ED745C" w:rsidRPr="00ED745C">
          <w:rPr>
            <w:noProof/>
            <w:webHidden/>
            <w:sz w:val="24"/>
            <w:szCs w:val="24"/>
          </w:rPr>
          <w:fldChar w:fldCharType="begin"/>
        </w:r>
        <w:r w:rsidR="00ED745C" w:rsidRPr="00ED745C">
          <w:rPr>
            <w:noProof/>
            <w:webHidden/>
            <w:sz w:val="24"/>
            <w:szCs w:val="24"/>
          </w:rPr>
          <w:instrText xml:space="preserve"> PAGEREF _Toc227413362 \h </w:instrText>
        </w:r>
        <w:r w:rsidR="00ED745C" w:rsidRPr="00ED745C">
          <w:rPr>
            <w:noProof/>
            <w:webHidden/>
            <w:sz w:val="24"/>
            <w:szCs w:val="24"/>
          </w:rPr>
        </w:r>
        <w:r w:rsidR="00ED745C" w:rsidRPr="00ED745C">
          <w:rPr>
            <w:noProof/>
            <w:webHidden/>
            <w:sz w:val="24"/>
            <w:szCs w:val="24"/>
          </w:rPr>
          <w:fldChar w:fldCharType="separate"/>
        </w:r>
        <w:r w:rsidR="002F28E3">
          <w:rPr>
            <w:noProof/>
            <w:webHidden/>
            <w:sz w:val="24"/>
            <w:szCs w:val="24"/>
          </w:rPr>
          <w:t>105</w:t>
        </w:r>
        <w:r w:rsidR="00ED745C" w:rsidRPr="00ED745C">
          <w:rPr>
            <w:noProof/>
            <w:webHidden/>
            <w:sz w:val="24"/>
            <w:szCs w:val="24"/>
          </w:rPr>
          <w:fldChar w:fldCharType="end"/>
        </w:r>
      </w:hyperlink>
    </w:p>
    <w:p w14:paraId="4B792C54" w14:textId="50B3E3B9" w:rsidR="00ED745C" w:rsidRPr="00ED745C" w:rsidRDefault="00000000">
      <w:pPr>
        <w:pStyle w:val="TableofFigures"/>
        <w:tabs>
          <w:tab w:val="right" w:leader="dot" w:pos="9440"/>
        </w:tabs>
        <w:rPr>
          <w:rFonts w:eastAsiaTheme="minorEastAsia" w:cstheme="minorBidi"/>
          <w:i w:val="0"/>
          <w:iCs w:val="0"/>
          <w:noProof/>
          <w:color w:val="auto"/>
          <w:kern w:val="2"/>
          <w:sz w:val="24"/>
          <w:szCs w:val="24"/>
          <w:lang w:eastAsia="en-IN"/>
          <w14:ligatures w14:val="standardContextual"/>
        </w:rPr>
      </w:pPr>
      <w:hyperlink w:anchor="_Toc227413363" w:history="1">
        <w:r w:rsidR="00ED745C" w:rsidRPr="00ED745C">
          <w:rPr>
            <w:rStyle w:val="Hyperlink"/>
            <w:rFonts w:ascii="Cambria" w:hAnsi="Cambria"/>
            <w:noProof/>
            <w:sz w:val="24"/>
            <w:szCs w:val="24"/>
          </w:rPr>
          <w:t>Table 28 : Comparison of primary and external check sample analysis for TREE (ppm).</w:t>
        </w:r>
        <w:r w:rsidR="00ED745C" w:rsidRPr="00ED745C">
          <w:rPr>
            <w:noProof/>
            <w:webHidden/>
            <w:sz w:val="24"/>
            <w:szCs w:val="24"/>
          </w:rPr>
          <w:tab/>
        </w:r>
        <w:r w:rsidR="00ED745C" w:rsidRPr="00ED745C">
          <w:rPr>
            <w:noProof/>
            <w:webHidden/>
            <w:sz w:val="24"/>
            <w:szCs w:val="24"/>
          </w:rPr>
          <w:fldChar w:fldCharType="begin"/>
        </w:r>
        <w:r w:rsidR="00ED745C" w:rsidRPr="00ED745C">
          <w:rPr>
            <w:noProof/>
            <w:webHidden/>
            <w:sz w:val="24"/>
            <w:szCs w:val="24"/>
          </w:rPr>
          <w:instrText xml:space="preserve"> PAGEREF _Toc227413363 \h </w:instrText>
        </w:r>
        <w:r w:rsidR="00ED745C" w:rsidRPr="00ED745C">
          <w:rPr>
            <w:noProof/>
            <w:webHidden/>
            <w:sz w:val="24"/>
            <w:szCs w:val="24"/>
          </w:rPr>
        </w:r>
        <w:r w:rsidR="00ED745C" w:rsidRPr="00ED745C">
          <w:rPr>
            <w:noProof/>
            <w:webHidden/>
            <w:sz w:val="24"/>
            <w:szCs w:val="24"/>
          </w:rPr>
          <w:fldChar w:fldCharType="separate"/>
        </w:r>
        <w:r w:rsidR="002F28E3">
          <w:rPr>
            <w:noProof/>
            <w:webHidden/>
            <w:sz w:val="24"/>
            <w:szCs w:val="24"/>
          </w:rPr>
          <w:t>107</w:t>
        </w:r>
        <w:r w:rsidR="00ED745C" w:rsidRPr="00ED745C">
          <w:rPr>
            <w:noProof/>
            <w:webHidden/>
            <w:sz w:val="24"/>
            <w:szCs w:val="24"/>
          </w:rPr>
          <w:fldChar w:fldCharType="end"/>
        </w:r>
      </w:hyperlink>
    </w:p>
    <w:p w14:paraId="02A65DE6" w14:textId="0A18A184" w:rsidR="00ED745C" w:rsidRPr="00ED745C" w:rsidRDefault="00000000">
      <w:pPr>
        <w:pStyle w:val="TableofFigures"/>
        <w:tabs>
          <w:tab w:val="right" w:leader="dot" w:pos="9440"/>
        </w:tabs>
        <w:rPr>
          <w:rFonts w:eastAsiaTheme="minorEastAsia" w:cstheme="minorBidi"/>
          <w:i w:val="0"/>
          <w:iCs w:val="0"/>
          <w:noProof/>
          <w:color w:val="auto"/>
          <w:kern w:val="2"/>
          <w:sz w:val="24"/>
          <w:szCs w:val="24"/>
          <w:lang w:eastAsia="en-IN"/>
          <w14:ligatures w14:val="standardContextual"/>
        </w:rPr>
      </w:pPr>
      <w:hyperlink w:anchor="_Toc227413364" w:history="1">
        <w:r w:rsidR="00ED745C" w:rsidRPr="00ED745C">
          <w:rPr>
            <w:rStyle w:val="Hyperlink"/>
            <w:rFonts w:ascii="Cambria" w:hAnsi="Cambria"/>
            <w:noProof/>
            <w:sz w:val="24"/>
            <w:szCs w:val="24"/>
          </w:rPr>
          <w:t>Table 29</w:t>
        </w:r>
        <w:r w:rsidR="00ED745C" w:rsidRPr="00ED745C">
          <w:rPr>
            <w:rStyle w:val="Hyperlink"/>
            <w:rFonts w:ascii="Cambria" w:eastAsiaTheme="minorHAnsi" w:hAnsi="Cambria"/>
            <w:noProof/>
            <w:sz w:val="24"/>
            <w:szCs w:val="24"/>
          </w:rPr>
          <w:t>: Grade classification of TREE</w:t>
        </w:r>
        <w:r w:rsidR="00ED745C" w:rsidRPr="00ED745C">
          <w:rPr>
            <w:noProof/>
            <w:webHidden/>
            <w:sz w:val="24"/>
            <w:szCs w:val="24"/>
          </w:rPr>
          <w:tab/>
        </w:r>
        <w:r w:rsidR="00ED745C" w:rsidRPr="00ED745C">
          <w:rPr>
            <w:noProof/>
            <w:webHidden/>
            <w:sz w:val="24"/>
            <w:szCs w:val="24"/>
          </w:rPr>
          <w:fldChar w:fldCharType="begin"/>
        </w:r>
        <w:r w:rsidR="00ED745C" w:rsidRPr="00ED745C">
          <w:rPr>
            <w:noProof/>
            <w:webHidden/>
            <w:sz w:val="24"/>
            <w:szCs w:val="24"/>
          </w:rPr>
          <w:instrText xml:space="preserve"> PAGEREF _Toc227413364 \h </w:instrText>
        </w:r>
        <w:r w:rsidR="00ED745C" w:rsidRPr="00ED745C">
          <w:rPr>
            <w:noProof/>
            <w:webHidden/>
            <w:sz w:val="24"/>
            <w:szCs w:val="24"/>
          </w:rPr>
        </w:r>
        <w:r w:rsidR="00ED745C" w:rsidRPr="00ED745C">
          <w:rPr>
            <w:noProof/>
            <w:webHidden/>
            <w:sz w:val="24"/>
            <w:szCs w:val="24"/>
          </w:rPr>
          <w:fldChar w:fldCharType="separate"/>
        </w:r>
        <w:r w:rsidR="002F28E3">
          <w:rPr>
            <w:noProof/>
            <w:webHidden/>
            <w:sz w:val="24"/>
            <w:szCs w:val="24"/>
          </w:rPr>
          <w:t>110</w:t>
        </w:r>
        <w:r w:rsidR="00ED745C" w:rsidRPr="00ED745C">
          <w:rPr>
            <w:noProof/>
            <w:webHidden/>
            <w:sz w:val="24"/>
            <w:szCs w:val="24"/>
          </w:rPr>
          <w:fldChar w:fldCharType="end"/>
        </w:r>
      </w:hyperlink>
    </w:p>
    <w:p w14:paraId="436CE9B1" w14:textId="0148BDB1" w:rsidR="00ED745C" w:rsidRPr="00ED745C" w:rsidRDefault="00000000">
      <w:pPr>
        <w:pStyle w:val="TableofFigures"/>
        <w:tabs>
          <w:tab w:val="right" w:leader="dot" w:pos="9440"/>
        </w:tabs>
        <w:rPr>
          <w:rFonts w:eastAsiaTheme="minorEastAsia" w:cstheme="minorBidi"/>
          <w:i w:val="0"/>
          <w:iCs w:val="0"/>
          <w:noProof/>
          <w:color w:val="auto"/>
          <w:kern w:val="2"/>
          <w:sz w:val="24"/>
          <w:szCs w:val="24"/>
          <w:lang w:eastAsia="en-IN"/>
          <w14:ligatures w14:val="standardContextual"/>
        </w:rPr>
      </w:pPr>
      <w:hyperlink w:anchor="_Toc227413365" w:history="1">
        <w:r w:rsidR="00ED745C" w:rsidRPr="00ED745C">
          <w:rPr>
            <w:rStyle w:val="Hyperlink"/>
            <w:rFonts w:ascii="Cambria" w:hAnsi="Cambria"/>
            <w:noProof/>
            <w:sz w:val="24"/>
            <w:szCs w:val="24"/>
          </w:rPr>
          <w:t>Table 30</w:t>
        </w:r>
        <w:r w:rsidR="00ED745C" w:rsidRPr="00ED745C">
          <w:rPr>
            <w:rStyle w:val="Hyperlink"/>
            <w:rFonts w:ascii="Cambria" w:eastAsiaTheme="minorHAnsi" w:hAnsi="Cambria"/>
            <w:noProof/>
            <w:sz w:val="24"/>
            <w:szCs w:val="24"/>
          </w:rPr>
          <w:t>: Various zones established through trenches and boreholes with TREE values</w:t>
        </w:r>
        <w:r w:rsidR="00ED745C" w:rsidRPr="00ED745C">
          <w:rPr>
            <w:noProof/>
            <w:webHidden/>
            <w:sz w:val="24"/>
            <w:szCs w:val="24"/>
          </w:rPr>
          <w:tab/>
        </w:r>
        <w:r w:rsidR="00ED745C" w:rsidRPr="00ED745C">
          <w:rPr>
            <w:noProof/>
            <w:webHidden/>
            <w:sz w:val="24"/>
            <w:szCs w:val="24"/>
          </w:rPr>
          <w:fldChar w:fldCharType="begin"/>
        </w:r>
        <w:r w:rsidR="00ED745C" w:rsidRPr="00ED745C">
          <w:rPr>
            <w:noProof/>
            <w:webHidden/>
            <w:sz w:val="24"/>
            <w:szCs w:val="24"/>
          </w:rPr>
          <w:instrText xml:space="preserve"> PAGEREF _Toc227413365 \h </w:instrText>
        </w:r>
        <w:r w:rsidR="00ED745C" w:rsidRPr="00ED745C">
          <w:rPr>
            <w:noProof/>
            <w:webHidden/>
            <w:sz w:val="24"/>
            <w:szCs w:val="24"/>
          </w:rPr>
        </w:r>
        <w:r w:rsidR="00ED745C" w:rsidRPr="00ED745C">
          <w:rPr>
            <w:noProof/>
            <w:webHidden/>
            <w:sz w:val="24"/>
            <w:szCs w:val="24"/>
          </w:rPr>
          <w:fldChar w:fldCharType="separate"/>
        </w:r>
        <w:r w:rsidR="002F28E3">
          <w:rPr>
            <w:noProof/>
            <w:webHidden/>
            <w:sz w:val="24"/>
            <w:szCs w:val="24"/>
          </w:rPr>
          <w:t>111</w:t>
        </w:r>
        <w:r w:rsidR="00ED745C" w:rsidRPr="00ED745C">
          <w:rPr>
            <w:noProof/>
            <w:webHidden/>
            <w:sz w:val="24"/>
            <w:szCs w:val="24"/>
          </w:rPr>
          <w:fldChar w:fldCharType="end"/>
        </w:r>
      </w:hyperlink>
    </w:p>
    <w:p w14:paraId="444DFA6D" w14:textId="0357C00A" w:rsidR="00ED745C" w:rsidRPr="00ED745C" w:rsidRDefault="00000000">
      <w:pPr>
        <w:pStyle w:val="TableofFigures"/>
        <w:tabs>
          <w:tab w:val="right" w:leader="dot" w:pos="9440"/>
        </w:tabs>
        <w:rPr>
          <w:rFonts w:eastAsiaTheme="minorEastAsia" w:cstheme="minorBidi"/>
          <w:i w:val="0"/>
          <w:iCs w:val="0"/>
          <w:noProof/>
          <w:color w:val="auto"/>
          <w:kern w:val="2"/>
          <w:sz w:val="24"/>
          <w:szCs w:val="24"/>
          <w:lang w:eastAsia="en-IN"/>
          <w14:ligatures w14:val="standardContextual"/>
        </w:rPr>
      </w:pPr>
      <w:hyperlink w:anchor="_Toc227413366" w:history="1">
        <w:r w:rsidR="00ED745C" w:rsidRPr="00ED745C">
          <w:rPr>
            <w:rStyle w:val="Hyperlink"/>
            <w:rFonts w:ascii="Cambria" w:hAnsi="Cambria"/>
            <w:noProof/>
            <w:sz w:val="24"/>
            <w:szCs w:val="24"/>
          </w:rPr>
          <w:t>Table 31</w:t>
        </w:r>
        <w:r w:rsidR="00ED745C" w:rsidRPr="00ED745C">
          <w:rPr>
            <w:rStyle w:val="Hyperlink"/>
            <w:rFonts w:ascii="Cambria" w:eastAsiaTheme="minorHAnsi" w:hAnsi="Cambria"/>
            <w:noProof/>
            <w:sz w:val="24"/>
            <w:szCs w:val="24"/>
          </w:rPr>
          <w:t>: Resource calculation</w:t>
        </w:r>
        <w:r w:rsidR="00ED745C" w:rsidRPr="00ED745C">
          <w:rPr>
            <w:noProof/>
            <w:webHidden/>
            <w:sz w:val="24"/>
            <w:szCs w:val="24"/>
          </w:rPr>
          <w:tab/>
        </w:r>
        <w:r w:rsidR="00ED745C" w:rsidRPr="00ED745C">
          <w:rPr>
            <w:noProof/>
            <w:webHidden/>
            <w:sz w:val="24"/>
            <w:szCs w:val="24"/>
          </w:rPr>
          <w:fldChar w:fldCharType="begin"/>
        </w:r>
        <w:r w:rsidR="00ED745C" w:rsidRPr="00ED745C">
          <w:rPr>
            <w:noProof/>
            <w:webHidden/>
            <w:sz w:val="24"/>
            <w:szCs w:val="24"/>
          </w:rPr>
          <w:instrText xml:space="preserve"> PAGEREF _Toc227413366 \h </w:instrText>
        </w:r>
        <w:r w:rsidR="00ED745C" w:rsidRPr="00ED745C">
          <w:rPr>
            <w:noProof/>
            <w:webHidden/>
            <w:sz w:val="24"/>
            <w:szCs w:val="24"/>
          </w:rPr>
        </w:r>
        <w:r w:rsidR="00ED745C" w:rsidRPr="00ED745C">
          <w:rPr>
            <w:noProof/>
            <w:webHidden/>
            <w:sz w:val="24"/>
            <w:szCs w:val="24"/>
          </w:rPr>
          <w:fldChar w:fldCharType="separate"/>
        </w:r>
        <w:r w:rsidR="002F28E3">
          <w:rPr>
            <w:noProof/>
            <w:webHidden/>
            <w:sz w:val="24"/>
            <w:szCs w:val="24"/>
          </w:rPr>
          <w:t>116</w:t>
        </w:r>
        <w:r w:rsidR="00ED745C" w:rsidRPr="00ED745C">
          <w:rPr>
            <w:noProof/>
            <w:webHidden/>
            <w:sz w:val="24"/>
            <w:szCs w:val="24"/>
          </w:rPr>
          <w:fldChar w:fldCharType="end"/>
        </w:r>
      </w:hyperlink>
    </w:p>
    <w:p w14:paraId="7E8D113E" w14:textId="3379EA75" w:rsidR="00ED745C" w:rsidRPr="00ED745C" w:rsidRDefault="00000000">
      <w:pPr>
        <w:pStyle w:val="TableofFigures"/>
        <w:tabs>
          <w:tab w:val="right" w:leader="dot" w:pos="9440"/>
        </w:tabs>
        <w:rPr>
          <w:rFonts w:eastAsiaTheme="minorEastAsia" w:cstheme="minorBidi"/>
          <w:i w:val="0"/>
          <w:iCs w:val="0"/>
          <w:noProof/>
          <w:color w:val="auto"/>
          <w:kern w:val="2"/>
          <w:sz w:val="24"/>
          <w:szCs w:val="24"/>
          <w:lang w:eastAsia="en-IN"/>
          <w14:ligatures w14:val="standardContextual"/>
        </w:rPr>
      </w:pPr>
      <w:hyperlink w:anchor="_Toc227413367" w:history="1">
        <w:r w:rsidR="00ED745C" w:rsidRPr="00ED745C">
          <w:rPr>
            <w:rStyle w:val="Hyperlink"/>
            <w:rFonts w:ascii="Cambria" w:hAnsi="Cambria"/>
            <w:noProof/>
            <w:sz w:val="24"/>
            <w:szCs w:val="24"/>
          </w:rPr>
          <w:t>Table 32</w:t>
        </w:r>
        <w:r w:rsidR="00ED745C" w:rsidRPr="00ED745C">
          <w:rPr>
            <w:rStyle w:val="Hyperlink"/>
            <w:rFonts w:ascii="Cambria" w:eastAsiaTheme="minorHAnsi" w:hAnsi="Cambria"/>
            <w:noProof/>
            <w:sz w:val="24"/>
            <w:szCs w:val="24"/>
          </w:rPr>
          <w:t>: Grade wise resource calculation</w:t>
        </w:r>
        <w:r w:rsidR="00ED745C" w:rsidRPr="00ED745C">
          <w:rPr>
            <w:noProof/>
            <w:webHidden/>
            <w:sz w:val="24"/>
            <w:szCs w:val="24"/>
          </w:rPr>
          <w:tab/>
        </w:r>
        <w:r w:rsidR="00ED745C" w:rsidRPr="00ED745C">
          <w:rPr>
            <w:noProof/>
            <w:webHidden/>
            <w:sz w:val="24"/>
            <w:szCs w:val="24"/>
          </w:rPr>
          <w:fldChar w:fldCharType="begin"/>
        </w:r>
        <w:r w:rsidR="00ED745C" w:rsidRPr="00ED745C">
          <w:rPr>
            <w:noProof/>
            <w:webHidden/>
            <w:sz w:val="24"/>
            <w:szCs w:val="24"/>
          </w:rPr>
          <w:instrText xml:space="preserve"> PAGEREF _Toc227413367 \h </w:instrText>
        </w:r>
        <w:r w:rsidR="00ED745C" w:rsidRPr="00ED745C">
          <w:rPr>
            <w:noProof/>
            <w:webHidden/>
            <w:sz w:val="24"/>
            <w:szCs w:val="24"/>
          </w:rPr>
        </w:r>
        <w:r w:rsidR="00ED745C" w:rsidRPr="00ED745C">
          <w:rPr>
            <w:noProof/>
            <w:webHidden/>
            <w:sz w:val="24"/>
            <w:szCs w:val="24"/>
          </w:rPr>
          <w:fldChar w:fldCharType="separate"/>
        </w:r>
        <w:r w:rsidR="002F28E3">
          <w:rPr>
            <w:noProof/>
            <w:webHidden/>
            <w:sz w:val="24"/>
            <w:szCs w:val="24"/>
          </w:rPr>
          <w:t>117</w:t>
        </w:r>
        <w:r w:rsidR="00ED745C" w:rsidRPr="00ED745C">
          <w:rPr>
            <w:noProof/>
            <w:webHidden/>
            <w:sz w:val="24"/>
            <w:szCs w:val="24"/>
          </w:rPr>
          <w:fldChar w:fldCharType="end"/>
        </w:r>
      </w:hyperlink>
    </w:p>
    <w:p w14:paraId="04DB7C13" w14:textId="783ECBC1" w:rsidR="00ED745C" w:rsidRPr="00ED745C" w:rsidRDefault="00000000">
      <w:pPr>
        <w:pStyle w:val="TableofFigures"/>
        <w:tabs>
          <w:tab w:val="right" w:leader="dot" w:pos="9440"/>
        </w:tabs>
        <w:rPr>
          <w:rFonts w:eastAsiaTheme="minorEastAsia" w:cstheme="minorBidi"/>
          <w:i w:val="0"/>
          <w:iCs w:val="0"/>
          <w:noProof/>
          <w:color w:val="auto"/>
          <w:kern w:val="2"/>
          <w:sz w:val="24"/>
          <w:szCs w:val="24"/>
          <w:lang w:eastAsia="en-IN"/>
          <w14:ligatures w14:val="standardContextual"/>
        </w:rPr>
      </w:pPr>
      <w:hyperlink w:anchor="_Toc227413368" w:history="1">
        <w:r w:rsidR="00ED745C" w:rsidRPr="00ED745C">
          <w:rPr>
            <w:rStyle w:val="Hyperlink"/>
            <w:rFonts w:ascii="Cambria" w:hAnsi="Cambria"/>
            <w:noProof/>
            <w:sz w:val="24"/>
            <w:szCs w:val="24"/>
          </w:rPr>
          <w:t>Table 33</w:t>
        </w:r>
        <w:r w:rsidR="00ED745C" w:rsidRPr="00ED745C">
          <w:rPr>
            <w:rStyle w:val="Hyperlink"/>
            <w:rFonts w:ascii="Cambria" w:eastAsiaTheme="minorHAnsi" w:hAnsi="Cambria"/>
            <w:noProof/>
            <w:sz w:val="24"/>
            <w:szCs w:val="24"/>
          </w:rPr>
          <w:t>: Carbonatite complexes with details of host rock</w:t>
        </w:r>
        <w:r w:rsidR="00ED745C" w:rsidRPr="00ED745C">
          <w:rPr>
            <w:noProof/>
            <w:webHidden/>
            <w:sz w:val="24"/>
            <w:szCs w:val="24"/>
          </w:rPr>
          <w:tab/>
        </w:r>
        <w:r w:rsidR="00ED745C" w:rsidRPr="00ED745C">
          <w:rPr>
            <w:noProof/>
            <w:webHidden/>
            <w:sz w:val="24"/>
            <w:szCs w:val="24"/>
          </w:rPr>
          <w:fldChar w:fldCharType="begin"/>
        </w:r>
        <w:r w:rsidR="00ED745C" w:rsidRPr="00ED745C">
          <w:rPr>
            <w:noProof/>
            <w:webHidden/>
            <w:sz w:val="24"/>
            <w:szCs w:val="24"/>
          </w:rPr>
          <w:instrText xml:space="preserve"> PAGEREF _Toc227413368 \h </w:instrText>
        </w:r>
        <w:r w:rsidR="00ED745C" w:rsidRPr="00ED745C">
          <w:rPr>
            <w:noProof/>
            <w:webHidden/>
            <w:sz w:val="24"/>
            <w:szCs w:val="24"/>
          </w:rPr>
        </w:r>
        <w:r w:rsidR="00ED745C" w:rsidRPr="00ED745C">
          <w:rPr>
            <w:noProof/>
            <w:webHidden/>
            <w:sz w:val="24"/>
            <w:szCs w:val="24"/>
          </w:rPr>
          <w:fldChar w:fldCharType="separate"/>
        </w:r>
        <w:r w:rsidR="002F28E3">
          <w:rPr>
            <w:noProof/>
            <w:webHidden/>
            <w:sz w:val="24"/>
            <w:szCs w:val="24"/>
          </w:rPr>
          <w:t>120</w:t>
        </w:r>
        <w:r w:rsidR="00ED745C" w:rsidRPr="00ED745C">
          <w:rPr>
            <w:noProof/>
            <w:webHidden/>
            <w:sz w:val="24"/>
            <w:szCs w:val="24"/>
          </w:rPr>
          <w:fldChar w:fldCharType="end"/>
        </w:r>
      </w:hyperlink>
    </w:p>
    <w:p w14:paraId="7333A4D0" w14:textId="68D65ECB" w:rsidR="00ED745C" w:rsidRPr="00ED745C" w:rsidRDefault="00000000">
      <w:pPr>
        <w:pStyle w:val="TableofFigures"/>
        <w:tabs>
          <w:tab w:val="right" w:leader="dot" w:pos="9440"/>
        </w:tabs>
        <w:rPr>
          <w:rFonts w:eastAsiaTheme="minorEastAsia" w:cstheme="minorBidi"/>
          <w:i w:val="0"/>
          <w:iCs w:val="0"/>
          <w:noProof/>
          <w:color w:val="auto"/>
          <w:kern w:val="2"/>
          <w:sz w:val="24"/>
          <w:szCs w:val="24"/>
          <w:lang w:eastAsia="en-IN"/>
          <w14:ligatures w14:val="standardContextual"/>
        </w:rPr>
      </w:pPr>
      <w:hyperlink w:anchor="_Toc227413369" w:history="1">
        <w:r w:rsidR="00ED745C" w:rsidRPr="00ED745C">
          <w:rPr>
            <w:rStyle w:val="Hyperlink"/>
            <w:rFonts w:ascii="Cambria" w:hAnsi="Cambria"/>
            <w:noProof/>
            <w:sz w:val="24"/>
            <w:szCs w:val="24"/>
          </w:rPr>
          <w:t>Table 34</w:t>
        </w:r>
        <w:r w:rsidR="00ED745C" w:rsidRPr="00ED745C">
          <w:rPr>
            <w:rStyle w:val="Hyperlink"/>
            <w:rFonts w:ascii="Cambria" w:eastAsiaTheme="minorHAnsi" w:hAnsi="Cambria"/>
            <w:noProof/>
            <w:sz w:val="24"/>
            <w:szCs w:val="24"/>
          </w:rPr>
          <w:t>: Table showing comparatively values of La, Ce, Nd, Pr, Sc and Nb(in ppm) across the carbonatite complexes in India and others</w:t>
        </w:r>
        <w:r w:rsidR="00ED745C" w:rsidRPr="00ED745C">
          <w:rPr>
            <w:noProof/>
            <w:webHidden/>
            <w:sz w:val="24"/>
            <w:szCs w:val="24"/>
          </w:rPr>
          <w:tab/>
        </w:r>
        <w:r w:rsidR="00ED745C" w:rsidRPr="00ED745C">
          <w:rPr>
            <w:noProof/>
            <w:webHidden/>
            <w:sz w:val="24"/>
            <w:szCs w:val="24"/>
          </w:rPr>
          <w:fldChar w:fldCharType="begin"/>
        </w:r>
        <w:r w:rsidR="00ED745C" w:rsidRPr="00ED745C">
          <w:rPr>
            <w:noProof/>
            <w:webHidden/>
            <w:sz w:val="24"/>
            <w:szCs w:val="24"/>
          </w:rPr>
          <w:instrText xml:space="preserve"> PAGEREF _Toc227413369 \h </w:instrText>
        </w:r>
        <w:r w:rsidR="00ED745C" w:rsidRPr="00ED745C">
          <w:rPr>
            <w:noProof/>
            <w:webHidden/>
            <w:sz w:val="24"/>
            <w:szCs w:val="24"/>
          </w:rPr>
        </w:r>
        <w:r w:rsidR="00ED745C" w:rsidRPr="00ED745C">
          <w:rPr>
            <w:noProof/>
            <w:webHidden/>
            <w:sz w:val="24"/>
            <w:szCs w:val="24"/>
          </w:rPr>
          <w:fldChar w:fldCharType="separate"/>
        </w:r>
        <w:r w:rsidR="002F28E3">
          <w:rPr>
            <w:noProof/>
            <w:webHidden/>
            <w:sz w:val="24"/>
            <w:szCs w:val="24"/>
          </w:rPr>
          <w:t>122</w:t>
        </w:r>
        <w:r w:rsidR="00ED745C" w:rsidRPr="00ED745C">
          <w:rPr>
            <w:noProof/>
            <w:webHidden/>
            <w:sz w:val="24"/>
            <w:szCs w:val="24"/>
          </w:rPr>
          <w:fldChar w:fldCharType="end"/>
        </w:r>
      </w:hyperlink>
    </w:p>
    <w:p w14:paraId="1F46BD72" w14:textId="1FCB9D41" w:rsidR="00ED745C" w:rsidRDefault="00000000">
      <w:pPr>
        <w:pStyle w:val="TableofFigures"/>
        <w:tabs>
          <w:tab w:val="right" w:leader="dot" w:pos="9440"/>
        </w:tabs>
        <w:rPr>
          <w:rFonts w:eastAsiaTheme="minorEastAsia" w:cstheme="minorBidi"/>
          <w:i w:val="0"/>
          <w:iCs w:val="0"/>
          <w:noProof/>
          <w:color w:val="auto"/>
          <w:kern w:val="2"/>
          <w:sz w:val="22"/>
          <w:szCs w:val="22"/>
          <w:lang w:eastAsia="en-IN"/>
          <w14:ligatures w14:val="standardContextual"/>
        </w:rPr>
      </w:pPr>
      <w:hyperlink w:anchor="_Toc227413370" w:history="1">
        <w:r w:rsidR="00ED745C" w:rsidRPr="00ED745C">
          <w:rPr>
            <w:rStyle w:val="Hyperlink"/>
            <w:rFonts w:ascii="Cambria" w:hAnsi="Cambria"/>
            <w:noProof/>
            <w:sz w:val="24"/>
            <w:szCs w:val="24"/>
          </w:rPr>
          <w:t>Table 35</w:t>
        </w:r>
        <w:r w:rsidR="00ED745C" w:rsidRPr="00ED745C">
          <w:rPr>
            <w:rStyle w:val="Hyperlink"/>
            <w:rFonts w:ascii="Cambria" w:hAnsi="Cambria"/>
            <w:noProof/>
            <w:sz w:val="24"/>
            <w:szCs w:val="24"/>
            <w:lang w:val="en-US"/>
          </w:rPr>
          <w:t>:Locality index</w:t>
        </w:r>
        <w:r w:rsidR="00ED745C" w:rsidRPr="00ED745C">
          <w:rPr>
            <w:noProof/>
            <w:webHidden/>
            <w:sz w:val="24"/>
            <w:szCs w:val="24"/>
          </w:rPr>
          <w:tab/>
        </w:r>
        <w:r w:rsidR="00ED745C" w:rsidRPr="00ED745C">
          <w:rPr>
            <w:noProof/>
            <w:webHidden/>
            <w:sz w:val="24"/>
            <w:szCs w:val="24"/>
          </w:rPr>
          <w:fldChar w:fldCharType="begin"/>
        </w:r>
        <w:r w:rsidR="00ED745C" w:rsidRPr="00ED745C">
          <w:rPr>
            <w:noProof/>
            <w:webHidden/>
            <w:sz w:val="24"/>
            <w:szCs w:val="24"/>
          </w:rPr>
          <w:instrText xml:space="preserve"> PAGEREF _Toc227413370 \h </w:instrText>
        </w:r>
        <w:r w:rsidR="00ED745C" w:rsidRPr="00ED745C">
          <w:rPr>
            <w:noProof/>
            <w:webHidden/>
            <w:sz w:val="24"/>
            <w:szCs w:val="24"/>
          </w:rPr>
        </w:r>
        <w:r w:rsidR="00ED745C" w:rsidRPr="00ED745C">
          <w:rPr>
            <w:noProof/>
            <w:webHidden/>
            <w:sz w:val="24"/>
            <w:szCs w:val="24"/>
          </w:rPr>
          <w:fldChar w:fldCharType="separate"/>
        </w:r>
        <w:r w:rsidR="002F28E3">
          <w:rPr>
            <w:noProof/>
            <w:webHidden/>
            <w:sz w:val="24"/>
            <w:szCs w:val="24"/>
          </w:rPr>
          <w:t>126</w:t>
        </w:r>
        <w:r w:rsidR="00ED745C" w:rsidRPr="00ED745C">
          <w:rPr>
            <w:noProof/>
            <w:webHidden/>
            <w:sz w:val="24"/>
            <w:szCs w:val="24"/>
          </w:rPr>
          <w:fldChar w:fldCharType="end"/>
        </w:r>
      </w:hyperlink>
    </w:p>
    <w:p w14:paraId="1BAAC593" w14:textId="77777777" w:rsidR="00721B14" w:rsidRDefault="00C27E4D" w:rsidP="00ED745C">
      <w:pPr>
        <w:spacing w:line="360" w:lineRule="auto"/>
        <w:rPr>
          <w:rFonts w:ascii="Cambria" w:eastAsiaTheme="majorEastAsia" w:hAnsi="Cambria" w:cstheme="minorHAnsi"/>
          <w:color w:val="FF0000"/>
          <w:sz w:val="20"/>
          <w:szCs w:val="20"/>
          <w:lang w:val="en-US"/>
        </w:rPr>
      </w:pPr>
      <w:r w:rsidRPr="006E250E">
        <w:rPr>
          <w:rFonts w:ascii="Cambria" w:eastAsiaTheme="majorEastAsia" w:hAnsi="Cambria" w:cstheme="minorHAnsi"/>
          <w:color w:val="FF0000"/>
          <w:sz w:val="20"/>
          <w:szCs w:val="20"/>
          <w:lang w:val="en-US"/>
        </w:rPr>
        <w:fldChar w:fldCharType="end"/>
      </w:r>
      <w:bookmarkStart w:id="6" w:name="_Hlk218000080"/>
      <w:bookmarkEnd w:id="4"/>
      <w:bookmarkEnd w:id="5"/>
    </w:p>
    <w:p w14:paraId="0BB2DB50" w14:textId="77777777" w:rsidR="00D719EC" w:rsidRDefault="00D719EC" w:rsidP="00ED745C">
      <w:pPr>
        <w:spacing w:line="360" w:lineRule="auto"/>
        <w:rPr>
          <w:rFonts w:ascii="Cambria" w:eastAsiaTheme="majorEastAsia" w:hAnsi="Cambria" w:cstheme="minorHAnsi"/>
          <w:color w:val="FF0000"/>
          <w:sz w:val="20"/>
          <w:szCs w:val="20"/>
          <w:lang w:val="en-US"/>
        </w:rPr>
      </w:pPr>
    </w:p>
    <w:p w14:paraId="7074C082" w14:textId="016A6835" w:rsidR="00404352" w:rsidRPr="00E2751F" w:rsidRDefault="00570FBC" w:rsidP="00ED745C">
      <w:pPr>
        <w:spacing w:line="360" w:lineRule="auto"/>
        <w:rPr>
          <w:rFonts w:ascii="Cambria" w:hAnsi="Cambria"/>
          <w:b/>
          <w:bCs/>
          <w:sz w:val="28"/>
          <w:szCs w:val="28"/>
          <w:lang w:val="en-US"/>
        </w:rPr>
      </w:pPr>
      <w:r w:rsidRPr="00E2751F">
        <w:rPr>
          <w:rFonts w:ascii="Cambria" w:hAnsi="Cambria"/>
          <w:b/>
          <w:bCs/>
          <w:sz w:val="28"/>
          <w:szCs w:val="28"/>
          <w:lang w:val="en-US"/>
        </w:rPr>
        <w:lastRenderedPageBreak/>
        <w:t>LIST OF ANNEXURES</w:t>
      </w:r>
    </w:p>
    <w:p w14:paraId="2D508EA3" w14:textId="77777777" w:rsidR="000657E8" w:rsidRPr="006E250E" w:rsidRDefault="000657E8" w:rsidP="000657E8">
      <w:pPr>
        <w:rPr>
          <w:rFonts w:ascii="Cambria" w:hAnsi="Cambria"/>
          <w:b/>
          <w:bCs/>
          <w:color w:val="FF0000"/>
          <w:sz w:val="28"/>
          <w:szCs w:val="28"/>
          <w:lang w:val="en-US"/>
        </w:rPr>
      </w:pPr>
    </w:p>
    <w:tbl>
      <w:tblPr>
        <w:tblW w:w="95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732"/>
        <w:gridCol w:w="7827"/>
      </w:tblGrid>
      <w:tr w:rsidR="007D720A" w:rsidRPr="006E250E" w14:paraId="2D972F78" w14:textId="77777777" w:rsidTr="009A6246">
        <w:trPr>
          <w:trHeight w:val="615"/>
        </w:trPr>
        <w:tc>
          <w:tcPr>
            <w:tcW w:w="1732" w:type="dxa"/>
            <w:vAlign w:val="center"/>
            <w:hideMark/>
          </w:tcPr>
          <w:p w14:paraId="707E9E1C" w14:textId="77777777" w:rsidR="007D720A" w:rsidRPr="00E663A8" w:rsidRDefault="007D720A" w:rsidP="007D720A">
            <w:pPr>
              <w:jc w:val="both"/>
              <w:rPr>
                <w:rFonts w:ascii="Cambria" w:hAnsi="Cambria" w:cs="Calibri"/>
              </w:rPr>
            </w:pPr>
            <w:bookmarkStart w:id="7" w:name="_Hlk215646618"/>
            <w:r w:rsidRPr="00E663A8">
              <w:rPr>
                <w:rFonts w:ascii="Cambria" w:hAnsi="Cambria" w:cs="Calibri"/>
              </w:rPr>
              <w:t>Annexure 01</w:t>
            </w:r>
          </w:p>
        </w:tc>
        <w:tc>
          <w:tcPr>
            <w:tcW w:w="7827" w:type="dxa"/>
            <w:vAlign w:val="center"/>
            <w:hideMark/>
          </w:tcPr>
          <w:p w14:paraId="448496BA" w14:textId="197E1E62" w:rsidR="007D720A" w:rsidRPr="00E663A8" w:rsidRDefault="00D24740" w:rsidP="007D720A">
            <w:pPr>
              <w:jc w:val="both"/>
              <w:rPr>
                <w:rFonts w:ascii="Cambria" w:hAnsi="Cambria" w:cs="Calibri"/>
              </w:rPr>
            </w:pPr>
            <w:r>
              <w:rPr>
                <w:rFonts w:ascii="Cambria" w:hAnsi="Cambria" w:cs="Calibri"/>
              </w:rPr>
              <w:t>Lab c</w:t>
            </w:r>
            <w:r w:rsidR="00644B5F" w:rsidRPr="00E663A8">
              <w:rPr>
                <w:rFonts w:ascii="Cambria" w:hAnsi="Cambria" w:cs="Calibri"/>
              </w:rPr>
              <w:t xml:space="preserve">hemical </w:t>
            </w:r>
            <w:r w:rsidR="007D720A" w:rsidRPr="00E663A8">
              <w:rPr>
                <w:rFonts w:ascii="Cambria" w:hAnsi="Cambria" w:cs="Calibri"/>
              </w:rPr>
              <w:t>analysis report of B</w:t>
            </w:r>
            <w:r w:rsidR="009C6886">
              <w:rPr>
                <w:rFonts w:ascii="Cambria" w:hAnsi="Cambria" w:cs="Calibri"/>
              </w:rPr>
              <w:t>edrock samples (B</w:t>
            </w:r>
            <w:r w:rsidR="007D720A" w:rsidRPr="00E663A8">
              <w:rPr>
                <w:rFonts w:ascii="Cambria" w:hAnsi="Cambria" w:cs="Calibri"/>
              </w:rPr>
              <w:t>RS</w:t>
            </w:r>
            <w:r w:rsidR="009C6886">
              <w:rPr>
                <w:rFonts w:ascii="Cambria" w:hAnsi="Cambria" w:cs="Calibri"/>
              </w:rPr>
              <w:t>)</w:t>
            </w:r>
            <w:r w:rsidR="007D720A" w:rsidRPr="00E663A8">
              <w:rPr>
                <w:rFonts w:ascii="Cambria" w:hAnsi="Cambria" w:cs="Calibri"/>
              </w:rPr>
              <w:t xml:space="preserve"> </w:t>
            </w:r>
          </w:p>
        </w:tc>
      </w:tr>
      <w:tr w:rsidR="007D720A" w:rsidRPr="006E250E" w14:paraId="175D2329" w14:textId="77777777" w:rsidTr="007D720A">
        <w:trPr>
          <w:trHeight w:val="304"/>
        </w:trPr>
        <w:tc>
          <w:tcPr>
            <w:tcW w:w="1732" w:type="dxa"/>
            <w:vAlign w:val="center"/>
            <w:hideMark/>
          </w:tcPr>
          <w:p w14:paraId="1C04D687" w14:textId="77777777" w:rsidR="007D720A" w:rsidRPr="00E663A8" w:rsidRDefault="007D720A" w:rsidP="007D720A">
            <w:pPr>
              <w:jc w:val="both"/>
              <w:rPr>
                <w:rFonts w:ascii="Cambria" w:hAnsi="Cambria" w:cs="Calibri"/>
              </w:rPr>
            </w:pPr>
            <w:r w:rsidRPr="00E663A8">
              <w:rPr>
                <w:rFonts w:ascii="Cambria" w:hAnsi="Cambria" w:cs="Calibri"/>
              </w:rPr>
              <w:t>Annexure 02</w:t>
            </w:r>
          </w:p>
        </w:tc>
        <w:tc>
          <w:tcPr>
            <w:tcW w:w="7827" w:type="dxa"/>
            <w:vAlign w:val="center"/>
          </w:tcPr>
          <w:p w14:paraId="00A6BAE9" w14:textId="52C49296" w:rsidR="007D720A" w:rsidRPr="00E663A8" w:rsidRDefault="00CE7D9D" w:rsidP="007D720A">
            <w:pPr>
              <w:jc w:val="both"/>
              <w:rPr>
                <w:rFonts w:ascii="Cambria" w:hAnsi="Cambria" w:cs="Calibri"/>
              </w:rPr>
            </w:pPr>
            <w:r w:rsidRPr="00E663A8">
              <w:rPr>
                <w:rFonts w:ascii="Cambria" w:hAnsi="Cambria" w:cs="Calibri"/>
              </w:rPr>
              <w:t>Lithounit wise chemical analysis of Bedrock Samples (BRS) indicating REE and RM values</w:t>
            </w:r>
          </w:p>
        </w:tc>
      </w:tr>
      <w:tr w:rsidR="007D720A" w:rsidRPr="006E250E" w14:paraId="7D4B6D4F" w14:textId="77777777" w:rsidTr="007D720A">
        <w:trPr>
          <w:trHeight w:val="394"/>
        </w:trPr>
        <w:tc>
          <w:tcPr>
            <w:tcW w:w="1732" w:type="dxa"/>
            <w:vAlign w:val="center"/>
            <w:hideMark/>
          </w:tcPr>
          <w:p w14:paraId="6B1A9D4E" w14:textId="77777777" w:rsidR="007D720A" w:rsidRPr="00E663A8" w:rsidRDefault="007D720A" w:rsidP="007D720A">
            <w:pPr>
              <w:jc w:val="both"/>
              <w:rPr>
                <w:rFonts w:ascii="Cambria" w:hAnsi="Cambria" w:cs="Calibri"/>
              </w:rPr>
            </w:pPr>
            <w:r w:rsidRPr="00E663A8">
              <w:rPr>
                <w:rFonts w:ascii="Cambria" w:hAnsi="Cambria" w:cs="Calibri"/>
              </w:rPr>
              <w:t>Annexure 03</w:t>
            </w:r>
          </w:p>
        </w:tc>
        <w:tc>
          <w:tcPr>
            <w:tcW w:w="7827" w:type="dxa"/>
            <w:vAlign w:val="center"/>
          </w:tcPr>
          <w:p w14:paraId="7711B4A1" w14:textId="06046570" w:rsidR="007D720A" w:rsidRPr="00E663A8" w:rsidRDefault="00D24740" w:rsidP="007D720A">
            <w:pPr>
              <w:jc w:val="both"/>
              <w:rPr>
                <w:rFonts w:ascii="Cambria" w:hAnsi="Cambria" w:cs="Calibri"/>
              </w:rPr>
            </w:pPr>
            <w:r>
              <w:rPr>
                <w:rFonts w:ascii="Cambria" w:hAnsi="Cambria" w:cs="Calibri"/>
              </w:rPr>
              <w:t xml:space="preserve">Lab </w:t>
            </w:r>
            <w:r w:rsidR="007D720A" w:rsidRPr="00E663A8">
              <w:rPr>
                <w:rFonts w:ascii="Cambria" w:hAnsi="Cambria" w:cs="Calibri"/>
              </w:rPr>
              <w:t>Trench sample analysis report.</w:t>
            </w:r>
          </w:p>
        </w:tc>
      </w:tr>
      <w:tr w:rsidR="00C929EC" w:rsidRPr="006E250E" w14:paraId="42D37028" w14:textId="77777777" w:rsidTr="009A6246">
        <w:trPr>
          <w:trHeight w:val="394"/>
        </w:trPr>
        <w:tc>
          <w:tcPr>
            <w:tcW w:w="1732" w:type="dxa"/>
            <w:vAlign w:val="center"/>
          </w:tcPr>
          <w:p w14:paraId="444EFFBC" w14:textId="256AA1DC" w:rsidR="00C929EC" w:rsidRPr="00E663A8" w:rsidRDefault="00C929EC" w:rsidP="00C929EC">
            <w:pPr>
              <w:jc w:val="both"/>
              <w:rPr>
                <w:rFonts w:ascii="Cambria" w:hAnsi="Cambria" w:cs="Calibri"/>
              </w:rPr>
            </w:pPr>
            <w:r w:rsidRPr="00E663A8">
              <w:rPr>
                <w:rFonts w:ascii="Cambria" w:hAnsi="Cambria" w:cs="Calibri"/>
              </w:rPr>
              <w:t>Annexure 04</w:t>
            </w:r>
          </w:p>
        </w:tc>
        <w:tc>
          <w:tcPr>
            <w:tcW w:w="7827" w:type="dxa"/>
            <w:vAlign w:val="center"/>
          </w:tcPr>
          <w:p w14:paraId="25B599A1" w14:textId="119725D7" w:rsidR="00C929EC" w:rsidRPr="00E663A8" w:rsidRDefault="00C929EC" w:rsidP="00C929EC">
            <w:pPr>
              <w:jc w:val="both"/>
              <w:rPr>
                <w:rFonts w:ascii="Cambria" w:hAnsi="Cambria" w:cs="Calibri"/>
              </w:rPr>
            </w:pPr>
            <w:r w:rsidRPr="00E663A8">
              <w:rPr>
                <w:rFonts w:ascii="Cambria" w:hAnsi="Cambria" w:cs="Calibri"/>
              </w:rPr>
              <w:t xml:space="preserve">Trench sample analysis report indicating </w:t>
            </w:r>
            <w:r w:rsidR="004B0939" w:rsidRPr="00E663A8">
              <w:rPr>
                <w:rFonts w:ascii="Cambria" w:hAnsi="Cambria" w:cs="Calibri"/>
              </w:rPr>
              <w:t>REE and RM values</w:t>
            </w:r>
          </w:p>
        </w:tc>
      </w:tr>
      <w:tr w:rsidR="00C929EC" w:rsidRPr="006E250E" w14:paraId="5B7BA58E" w14:textId="77777777" w:rsidTr="00C929EC">
        <w:trPr>
          <w:trHeight w:val="400"/>
        </w:trPr>
        <w:tc>
          <w:tcPr>
            <w:tcW w:w="1732" w:type="dxa"/>
            <w:vAlign w:val="center"/>
          </w:tcPr>
          <w:p w14:paraId="51AD7465" w14:textId="06D030F1" w:rsidR="00C929EC" w:rsidRPr="00E663A8" w:rsidRDefault="00C929EC" w:rsidP="00C929EC">
            <w:pPr>
              <w:jc w:val="both"/>
              <w:rPr>
                <w:rFonts w:ascii="Cambria" w:hAnsi="Cambria" w:cs="Calibri"/>
              </w:rPr>
            </w:pPr>
            <w:r w:rsidRPr="00E663A8">
              <w:rPr>
                <w:rFonts w:ascii="Cambria" w:hAnsi="Cambria" w:cs="Calibri"/>
              </w:rPr>
              <w:t>Annexure 05</w:t>
            </w:r>
          </w:p>
        </w:tc>
        <w:tc>
          <w:tcPr>
            <w:tcW w:w="7827" w:type="dxa"/>
            <w:vAlign w:val="center"/>
          </w:tcPr>
          <w:p w14:paraId="06573AE9" w14:textId="45C8171A" w:rsidR="00C929EC" w:rsidRPr="00E663A8" w:rsidRDefault="00C929EC" w:rsidP="00C929EC">
            <w:pPr>
              <w:jc w:val="both"/>
              <w:rPr>
                <w:rFonts w:ascii="Cambria" w:hAnsi="Cambria" w:cs="Calibri"/>
              </w:rPr>
            </w:pPr>
            <w:r w:rsidRPr="00E663A8">
              <w:rPr>
                <w:rFonts w:ascii="Cambria" w:hAnsi="Cambria" w:cs="Calibri"/>
              </w:rPr>
              <w:t>Detail</w:t>
            </w:r>
            <w:r w:rsidR="00644B5F" w:rsidRPr="00E663A8">
              <w:rPr>
                <w:rFonts w:ascii="Cambria" w:hAnsi="Cambria" w:cs="Calibri"/>
              </w:rPr>
              <w:t xml:space="preserve">s of </w:t>
            </w:r>
            <w:r w:rsidRPr="00E663A8">
              <w:rPr>
                <w:rFonts w:ascii="Cambria" w:hAnsi="Cambria" w:cs="Calibri"/>
              </w:rPr>
              <w:t xml:space="preserve">trench logging data. </w:t>
            </w:r>
          </w:p>
        </w:tc>
      </w:tr>
      <w:tr w:rsidR="00C929EC" w:rsidRPr="006E250E" w14:paraId="172892E7" w14:textId="77777777" w:rsidTr="009A6246">
        <w:trPr>
          <w:trHeight w:val="400"/>
        </w:trPr>
        <w:tc>
          <w:tcPr>
            <w:tcW w:w="1732" w:type="dxa"/>
            <w:vAlign w:val="center"/>
          </w:tcPr>
          <w:p w14:paraId="6DEF2BEA" w14:textId="7BF253FB" w:rsidR="00C929EC" w:rsidRPr="00E663A8" w:rsidRDefault="00C929EC" w:rsidP="00C929EC">
            <w:pPr>
              <w:jc w:val="both"/>
              <w:rPr>
                <w:rFonts w:ascii="Cambria" w:hAnsi="Cambria" w:cs="Calibri"/>
              </w:rPr>
            </w:pPr>
            <w:r w:rsidRPr="00E663A8">
              <w:rPr>
                <w:rFonts w:ascii="Cambria" w:hAnsi="Cambria" w:cs="Calibri"/>
              </w:rPr>
              <w:t>Annexure 06</w:t>
            </w:r>
          </w:p>
        </w:tc>
        <w:tc>
          <w:tcPr>
            <w:tcW w:w="7827" w:type="dxa"/>
            <w:vAlign w:val="center"/>
          </w:tcPr>
          <w:p w14:paraId="0B74B3F6" w14:textId="614A6DAC" w:rsidR="00C929EC" w:rsidRPr="00E663A8" w:rsidRDefault="00D24740" w:rsidP="00C929EC">
            <w:pPr>
              <w:jc w:val="both"/>
              <w:rPr>
                <w:rFonts w:ascii="Cambria" w:hAnsi="Cambria" w:cs="Calibri"/>
              </w:rPr>
            </w:pPr>
            <w:r>
              <w:rPr>
                <w:rFonts w:ascii="Cambria" w:hAnsi="Cambria" w:cs="Calibri"/>
              </w:rPr>
              <w:t xml:space="preserve">Lab </w:t>
            </w:r>
            <w:r w:rsidR="00C929EC" w:rsidRPr="00E663A8">
              <w:rPr>
                <w:rFonts w:ascii="Cambria" w:hAnsi="Cambria" w:cs="Calibri"/>
              </w:rPr>
              <w:t xml:space="preserve">Borehole sample analysis report   </w:t>
            </w:r>
          </w:p>
        </w:tc>
      </w:tr>
      <w:tr w:rsidR="00C929EC" w:rsidRPr="006E250E" w14:paraId="0DB4B79E" w14:textId="77777777" w:rsidTr="00C929EC">
        <w:trPr>
          <w:trHeight w:val="405"/>
        </w:trPr>
        <w:tc>
          <w:tcPr>
            <w:tcW w:w="1732" w:type="dxa"/>
            <w:vAlign w:val="center"/>
          </w:tcPr>
          <w:p w14:paraId="318B192B" w14:textId="1A8CBA7F" w:rsidR="00C929EC" w:rsidRPr="00E663A8" w:rsidRDefault="00C929EC" w:rsidP="00C929EC">
            <w:pPr>
              <w:jc w:val="both"/>
              <w:rPr>
                <w:rFonts w:ascii="Cambria" w:hAnsi="Cambria" w:cs="Calibri"/>
              </w:rPr>
            </w:pPr>
            <w:r w:rsidRPr="00E663A8">
              <w:rPr>
                <w:rFonts w:ascii="Cambria" w:hAnsi="Cambria" w:cs="Calibri"/>
              </w:rPr>
              <w:t>Annexure 07</w:t>
            </w:r>
          </w:p>
        </w:tc>
        <w:tc>
          <w:tcPr>
            <w:tcW w:w="7827" w:type="dxa"/>
            <w:vAlign w:val="center"/>
          </w:tcPr>
          <w:p w14:paraId="405165A1" w14:textId="65693753" w:rsidR="00C929EC" w:rsidRPr="00E663A8" w:rsidRDefault="00C929EC" w:rsidP="00C929EC">
            <w:pPr>
              <w:jc w:val="both"/>
              <w:rPr>
                <w:rFonts w:ascii="Cambria" w:hAnsi="Cambria" w:cs="Calibri"/>
              </w:rPr>
            </w:pPr>
            <w:r w:rsidRPr="00E663A8">
              <w:rPr>
                <w:rFonts w:ascii="Cambria" w:hAnsi="Cambria" w:cs="Calibri"/>
              </w:rPr>
              <w:t xml:space="preserve">Borehole sample analysis report indicating </w:t>
            </w:r>
            <w:r w:rsidR="00072721" w:rsidRPr="00E663A8">
              <w:rPr>
                <w:rFonts w:ascii="Cambria" w:hAnsi="Cambria" w:cs="Calibri"/>
              </w:rPr>
              <w:t>REE and RM values</w:t>
            </w:r>
          </w:p>
        </w:tc>
      </w:tr>
      <w:tr w:rsidR="00C929EC" w:rsidRPr="006E250E" w14:paraId="414BE10B" w14:textId="77777777" w:rsidTr="009A6246">
        <w:trPr>
          <w:trHeight w:val="405"/>
        </w:trPr>
        <w:tc>
          <w:tcPr>
            <w:tcW w:w="1732" w:type="dxa"/>
            <w:vAlign w:val="center"/>
          </w:tcPr>
          <w:p w14:paraId="02C03089" w14:textId="23DB6CC9" w:rsidR="00C929EC" w:rsidRPr="00E663A8" w:rsidRDefault="00C929EC" w:rsidP="00C929EC">
            <w:pPr>
              <w:jc w:val="both"/>
              <w:rPr>
                <w:rFonts w:ascii="Cambria" w:hAnsi="Cambria" w:cs="Calibri"/>
              </w:rPr>
            </w:pPr>
            <w:r w:rsidRPr="00E663A8">
              <w:rPr>
                <w:rFonts w:ascii="Cambria" w:hAnsi="Cambria" w:cs="Calibri"/>
              </w:rPr>
              <w:t>Annexure 08</w:t>
            </w:r>
          </w:p>
        </w:tc>
        <w:tc>
          <w:tcPr>
            <w:tcW w:w="7827" w:type="dxa"/>
            <w:vAlign w:val="center"/>
          </w:tcPr>
          <w:p w14:paraId="2212AB8C" w14:textId="42527ADD" w:rsidR="00C929EC" w:rsidRPr="00E663A8" w:rsidRDefault="00D24740" w:rsidP="00C929EC">
            <w:pPr>
              <w:jc w:val="both"/>
              <w:rPr>
                <w:rFonts w:ascii="Cambria" w:hAnsi="Cambria" w:cs="Calibri"/>
              </w:rPr>
            </w:pPr>
            <w:r>
              <w:rPr>
                <w:rFonts w:ascii="Cambria" w:hAnsi="Cambria" w:cs="Calibri"/>
              </w:rPr>
              <w:t>Lab</w:t>
            </w:r>
            <w:r w:rsidR="00093E45">
              <w:rPr>
                <w:rFonts w:ascii="Cambria" w:hAnsi="Cambria" w:cs="Calibri"/>
              </w:rPr>
              <w:t xml:space="preserve"> analysis</w:t>
            </w:r>
            <w:r>
              <w:rPr>
                <w:rFonts w:ascii="Cambria" w:hAnsi="Cambria" w:cs="Calibri"/>
              </w:rPr>
              <w:t xml:space="preserve"> report </w:t>
            </w:r>
            <w:r w:rsidR="00C929EC" w:rsidRPr="00E663A8">
              <w:rPr>
                <w:rFonts w:ascii="Cambria" w:hAnsi="Cambria" w:cs="Calibri"/>
              </w:rPr>
              <w:t>of major oxides by XRF technique (Whole rock analysis)</w:t>
            </w:r>
          </w:p>
        </w:tc>
      </w:tr>
      <w:tr w:rsidR="00C929EC" w:rsidRPr="006E250E" w14:paraId="03AD9580" w14:textId="77777777" w:rsidTr="007D720A">
        <w:trPr>
          <w:trHeight w:val="412"/>
        </w:trPr>
        <w:tc>
          <w:tcPr>
            <w:tcW w:w="1732" w:type="dxa"/>
            <w:vAlign w:val="center"/>
          </w:tcPr>
          <w:p w14:paraId="68F4F1FA" w14:textId="33E91BE9" w:rsidR="00C929EC" w:rsidRPr="00E663A8" w:rsidRDefault="00C929EC" w:rsidP="00C929EC">
            <w:pPr>
              <w:jc w:val="both"/>
              <w:rPr>
                <w:rFonts w:ascii="Cambria" w:hAnsi="Cambria" w:cs="Calibri"/>
              </w:rPr>
            </w:pPr>
            <w:r w:rsidRPr="00E663A8">
              <w:rPr>
                <w:rFonts w:ascii="Cambria" w:hAnsi="Cambria" w:cs="Calibri"/>
              </w:rPr>
              <w:t>Annexure 09</w:t>
            </w:r>
          </w:p>
        </w:tc>
        <w:tc>
          <w:tcPr>
            <w:tcW w:w="7827" w:type="dxa"/>
            <w:vAlign w:val="center"/>
          </w:tcPr>
          <w:p w14:paraId="17F3EBE6" w14:textId="430ECBAD" w:rsidR="00C929EC" w:rsidRPr="00E663A8" w:rsidRDefault="00C929EC" w:rsidP="00C929EC">
            <w:pPr>
              <w:jc w:val="both"/>
              <w:rPr>
                <w:rFonts w:ascii="Cambria" w:hAnsi="Cambria" w:cs="Calibri"/>
              </w:rPr>
            </w:pPr>
            <w:r w:rsidRPr="00E663A8">
              <w:rPr>
                <w:rFonts w:ascii="Cambria" w:hAnsi="Cambria" w:cs="Calibri"/>
              </w:rPr>
              <w:t>External check sample analysis report</w:t>
            </w:r>
          </w:p>
        </w:tc>
      </w:tr>
      <w:tr w:rsidR="00C929EC" w:rsidRPr="006E250E" w14:paraId="199B1CC8" w14:textId="77777777" w:rsidTr="009A6246">
        <w:trPr>
          <w:trHeight w:val="362"/>
        </w:trPr>
        <w:tc>
          <w:tcPr>
            <w:tcW w:w="1732" w:type="dxa"/>
            <w:vAlign w:val="center"/>
          </w:tcPr>
          <w:p w14:paraId="354CF2CB" w14:textId="10E078AA" w:rsidR="00C929EC" w:rsidRPr="00E663A8" w:rsidRDefault="00C929EC" w:rsidP="00C929EC">
            <w:pPr>
              <w:jc w:val="both"/>
              <w:rPr>
                <w:rFonts w:ascii="Cambria" w:hAnsi="Cambria" w:cs="Calibri"/>
              </w:rPr>
            </w:pPr>
            <w:r w:rsidRPr="00E663A8">
              <w:rPr>
                <w:rFonts w:ascii="Cambria" w:hAnsi="Cambria" w:cs="Calibri"/>
              </w:rPr>
              <w:t>Annexure 10</w:t>
            </w:r>
          </w:p>
        </w:tc>
        <w:tc>
          <w:tcPr>
            <w:tcW w:w="7827" w:type="dxa"/>
            <w:vAlign w:val="center"/>
          </w:tcPr>
          <w:p w14:paraId="640B1E6D" w14:textId="29A87C3F" w:rsidR="00C929EC" w:rsidRPr="00E663A8" w:rsidRDefault="00C929EC" w:rsidP="00C929EC">
            <w:pPr>
              <w:jc w:val="both"/>
              <w:rPr>
                <w:rFonts w:ascii="Cambria" w:hAnsi="Cambria" w:cs="Calibri"/>
              </w:rPr>
            </w:pPr>
            <w:r w:rsidRPr="00E663A8">
              <w:rPr>
                <w:rFonts w:ascii="Cambria" w:hAnsi="Cambria" w:cs="Calibri"/>
              </w:rPr>
              <w:t>External check sample analysis report indicating LREE &amp; HREE</w:t>
            </w:r>
          </w:p>
        </w:tc>
      </w:tr>
      <w:tr w:rsidR="00C929EC" w:rsidRPr="006E250E" w14:paraId="664AC100" w14:textId="77777777" w:rsidTr="009A6246">
        <w:trPr>
          <w:trHeight w:val="362"/>
        </w:trPr>
        <w:tc>
          <w:tcPr>
            <w:tcW w:w="1732" w:type="dxa"/>
            <w:vAlign w:val="center"/>
          </w:tcPr>
          <w:p w14:paraId="3D63E8C9" w14:textId="0E81BC05" w:rsidR="00C929EC" w:rsidRPr="00E663A8" w:rsidRDefault="00C929EC" w:rsidP="00C929EC">
            <w:pPr>
              <w:jc w:val="both"/>
              <w:rPr>
                <w:rFonts w:ascii="Cambria" w:hAnsi="Cambria" w:cs="Calibri"/>
              </w:rPr>
            </w:pPr>
            <w:r w:rsidRPr="00E663A8">
              <w:rPr>
                <w:rFonts w:ascii="Cambria" w:hAnsi="Cambria" w:cs="Calibri"/>
              </w:rPr>
              <w:t>Annexure 11</w:t>
            </w:r>
          </w:p>
        </w:tc>
        <w:tc>
          <w:tcPr>
            <w:tcW w:w="7827" w:type="dxa"/>
            <w:vAlign w:val="center"/>
          </w:tcPr>
          <w:p w14:paraId="3CE6334C" w14:textId="3FB352E8" w:rsidR="00C929EC" w:rsidRPr="00E663A8" w:rsidRDefault="00C929EC" w:rsidP="00C929EC">
            <w:pPr>
              <w:jc w:val="both"/>
              <w:rPr>
                <w:rFonts w:ascii="Cambria" w:hAnsi="Cambria" w:cs="Calibri"/>
              </w:rPr>
            </w:pPr>
            <w:r w:rsidRPr="00E663A8">
              <w:rPr>
                <w:rFonts w:ascii="Cambria" w:hAnsi="Cambria" w:cs="Calibri"/>
              </w:rPr>
              <w:t>Comparision of Primary and External check sample analysis (Bed Rock, Trench and Drill core) for HREE &amp; LREE - Self</w:t>
            </w:r>
          </w:p>
        </w:tc>
      </w:tr>
      <w:tr w:rsidR="00C929EC" w:rsidRPr="006E250E" w14:paraId="2D7ADABC" w14:textId="77777777" w:rsidTr="009A6246">
        <w:trPr>
          <w:trHeight w:val="453"/>
        </w:trPr>
        <w:tc>
          <w:tcPr>
            <w:tcW w:w="1732" w:type="dxa"/>
            <w:vAlign w:val="center"/>
          </w:tcPr>
          <w:p w14:paraId="6EABEEAF" w14:textId="2216D061" w:rsidR="00C929EC" w:rsidRPr="00E663A8" w:rsidRDefault="00C929EC" w:rsidP="00C929EC">
            <w:pPr>
              <w:jc w:val="both"/>
              <w:rPr>
                <w:rFonts w:ascii="Cambria" w:hAnsi="Cambria" w:cs="Calibri"/>
              </w:rPr>
            </w:pPr>
            <w:r w:rsidRPr="00E663A8">
              <w:rPr>
                <w:rFonts w:ascii="Cambria" w:hAnsi="Cambria" w:cs="Calibri"/>
              </w:rPr>
              <w:t>Annexure 12</w:t>
            </w:r>
          </w:p>
        </w:tc>
        <w:tc>
          <w:tcPr>
            <w:tcW w:w="7827" w:type="dxa"/>
            <w:vAlign w:val="center"/>
          </w:tcPr>
          <w:p w14:paraId="54F09B18" w14:textId="7D4FC6D2" w:rsidR="00C929EC" w:rsidRPr="00E663A8" w:rsidRDefault="00C929EC" w:rsidP="00C929EC">
            <w:pPr>
              <w:jc w:val="both"/>
              <w:rPr>
                <w:rFonts w:ascii="Cambria" w:hAnsi="Cambria" w:cs="Calibri"/>
              </w:rPr>
            </w:pPr>
            <w:bookmarkStart w:id="8" w:name="_Hlk215570289"/>
            <w:r w:rsidRPr="00E663A8">
              <w:rPr>
                <w:rFonts w:ascii="Cambria" w:hAnsi="Cambria" w:cs="Calibri"/>
              </w:rPr>
              <w:t xml:space="preserve">NABL certificate of external check sample analysis laboratory (M/s Shiva </w:t>
            </w:r>
            <w:r w:rsidR="00F70D2F" w:rsidRPr="00E663A8">
              <w:rPr>
                <w:rFonts w:ascii="Cambria" w:hAnsi="Cambria" w:cs="Calibri"/>
              </w:rPr>
              <w:t>analytical</w:t>
            </w:r>
            <w:r w:rsidRPr="00E663A8">
              <w:rPr>
                <w:rFonts w:ascii="Cambria" w:hAnsi="Cambria" w:cs="Calibri"/>
              </w:rPr>
              <w:t xml:space="preserve"> (India) Pvt Ltd.)</w:t>
            </w:r>
            <w:bookmarkEnd w:id="8"/>
          </w:p>
        </w:tc>
      </w:tr>
      <w:tr w:rsidR="00C929EC" w:rsidRPr="006E250E" w14:paraId="31D0FF86" w14:textId="77777777" w:rsidTr="009A6246">
        <w:trPr>
          <w:trHeight w:val="322"/>
        </w:trPr>
        <w:tc>
          <w:tcPr>
            <w:tcW w:w="1732" w:type="dxa"/>
            <w:vAlign w:val="center"/>
          </w:tcPr>
          <w:p w14:paraId="5D26312B" w14:textId="6044D46E" w:rsidR="00C929EC" w:rsidRPr="00E663A8" w:rsidRDefault="00C929EC" w:rsidP="00C929EC">
            <w:pPr>
              <w:jc w:val="both"/>
              <w:rPr>
                <w:rFonts w:ascii="Cambria" w:hAnsi="Cambria" w:cs="Calibri"/>
              </w:rPr>
            </w:pPr>
            <w:r w:rsidRPr="00E663A8">
              <w:rPr>
                <w:rFonts w:ascii="Cambria" w:hAnsi="Cambria" w:cs="Calibri"/>
              </w:rPr>
              <w:t>Annexure 13</w:t>
            </w:r>
          </w:p>
        </w:tc>
        <w:tc>
          <w:tcPr>
            <w:tcW w:w="7827" w:type="dxa"/>
            <w:vAlign w:val="center"/>
          </w:tcPr>
          <w:p w14:paraId="1D39146B" w14:textId="1F69DE7E" w:rsidR="00C929EC" w:rsidRPr="00E663A8" w:rsidRDefault="00C929EC" w:rsidP="00C929EC">
            <w:pPr>
              <w:jc w:val="both"/>
              <w:rPr>
                <w:rFonts w:ascii="Cambria" w:hAnsi="Cambria" w:cs="Calibri"/>
              </w:rPr>
            </w:pPr>
            <w:r w:rsidRPr="00E663A8">
              <w:rPr>
                <w:rFonts w:ascii="Cambria" w:hAnsi="Cambria"/>
              </w:rPr>
              <w:t>Integrated Management System certification (ISO 9001:2015, ISO 14001:2015 &amp; ISO 45001:2018) of KIOCL Ltd. for laboratory works</w:t>
            </w:r>
          </w:p>
        </w:tc>
      </w:tr>
      <w:tr w:rsidR="00EF22B6" w:rsidRPr="00EF22B6" w14:paraId="689B531B" w14:textId="77777777" w:rsidTr="009A6246">
        <w:trPr>
          <w:trHeight w:val="455"/>
        </w:trPr>
        <w:tc>
          <w:tcPr>
            <w:tcW w:w="1732" w:type="dxa"/>
            <w:vAlign w:val="center"/>
          </w:tcPr>
          <w:p w14:paraId="39E7896D" w14:textId="4B966CD5" w:rsidR="00C929EC" w:rsidRPr="00E663A8" w:rsidRDefault="00C929EC" w:rsidP="00C929EC">
            <w:pPr>
              <w:jc w:val="both"/>
              <w:rPr>
                <w:rFonts w:ascii="Cambria" w:hAnsi="Cambria" w:cs="Calibri"/>
              </w:rPr>
            </w:pPr>
            <w:r w:rsidRPr="00E663A8">
              <w:rPr>
                <w:rFonts w:ascii="Cambria" w:hAnsi="Cambria" w:cs="Calibri"/>
              </w:rPr>
              <w:t>Annexure 14</w:t>
            </w:r>
          </w:p>
        </w:tc>
        <w:tc>
          <w:tcPr>
            <w:tcW w:w="7827" w:type="dxa"/>
            <w:vAlign w:val="center"/>
          </w:tcPr>
          <w:p w14:paraId="028FFAF6" w14:textId="3B8942E4" w:rsidR="00C929EC" w:rsidRPr="00E663A8" w:rsidRDefault="00C929EC" w:rsidP="00C929EC">
            <w:pPr>
              <w:jc w:val="both"/>
              <w:rPr>
                <w:rFonts w:ascii="Cambria" w:hAnsi="Cambria" w:cs="Calibri"/>
              </w:rPr>
            </w:pPr>
            <w:r w:rsidRPr="00E663A8">
              <w:rPr>
                <w:rFonts w:ascii="Cambria" w:hAnsi="Cambria" w:cs="Calibri"/>
              </w:rPr>
              <w:t xml:space="preserve">Geotechnical logging data. </w:t>
            </w:r>
          </w:p>
        </w:tc>
      </w:tr>
      <w:tr w:rsidR="00EF22B6" w:rsidRPr="00EF22B6" w14:paraId="2D4F9789" w14:textId="77777777" w:rsidTr="009A6246">
        <w:trPr>
          <w:trHeight w:val="352"/>
        </w:trPr>
        <w:tc>
          <w:tcPr>
            <w:tcW w:w="1732" w:type="dxa"/>
            <w:vAlign w:val="center"/>
          </w:tcPr>
          <w:p w14:paraId="29D0254E" w14:textId="64D9FE4B" w:rsidR="00C929EC" w:rsidRPr="00E663A8" w:rsidRDefault="00C929EC" w:rsidP="00C929EC">
            <w:pPr>
              <w:jc w:val="both"/>
              <w:rPr>
                <w:rFonts w:ascii="Cambria" w:hAnsi="Cambria" w:cs="Calibri"/>
              </w:rPr>
            </w:pPr>
            <w:r w:rsidRPr="00E663A8">
              <w:rPr>
                <w:rFonts w:ascii="Cambria" w:hAnsi="Cambria" w:cs="Calibri"/>
              </w:rPr>
              <w:t>Annexure 15</w:t>
            </w:r>
          </w:p>
        </w:tc>
        <w:tc>
          <w:tcPr>
            <w:tcW w:w="7827" w:type="dxa"/>
            <w:vAlign w:val="center"/>
          </w:tcPr>
          <w:p w14:paraId="3133DA6F" w14:textId="1BD80ABC" w:rsidR="00C929EC" w:rsidRPr="00E663A8" w:rsidRDefault="00C929EC" w:rsidP="00C929EC">
            <w:pPr>
              <w:jc w:val="both"/>
              <w:rPr>
                <w:rFonts w:ascii="Cambria" w:hAnsi="Cambria" w:cs="Calibri"/>
              </w:rPr>
            </w:pPr>
            <w:r w:rsidRPr="00E663A8">
              <w:rPr>
                <w:rFonts w:ascii="Cambria" w:hAnsi="Cambria" w:cs="Calibri"/>
              </w:rPr>
              <w:t xml:space="preserve">Core Photograph of boreholes </w:t>
            </w:r>
          </w:p>
        </w:tc>
      </w:tr>
      <w:tr w:rsidR="00EF22B6" w:rsidRPr="00EF22B6" w14:paraId="1963D530" w14:textId="77777777" w:rsidTr="009A6246">
        <w:trPr>
          <w:trHeight w:val="445"/>
        </w:trPr>
        <w:tc>
          <w:tcPr>
            <w:tcW w:w="1732" w:type="dxa"/>
            <w:vAlign w:val="center"/>
          </w:tcPr>
          <w:p w14:paraId="617539FC" w14:textId="19FD7810" w:rsidR="00C929EC" w:rsidRPr="00E663A8" w:rsidRDefault="00C929EC" w:rsidP="00C929EC">
            <w:pPr>
              <w:jc w:val="both"/>
              <w:rPr>
                <w:rFonts w:ascii="Cambria" w:hAnsi="Cambria" w:cs="Calibri"/>
              </w:rPr>
            </w:pPr>
            <w:r w:rsidRPr="00E663A8">
              <w:rPr>
                <w:rFonts w:ascii="Cambria" w:hAnsi="Cambria" w:cs="Calibri"/>
              </w:rPr>
              <w:t>Annexure 16</w:t>
            </w:r>
          </w:p>
        </w:tc>
        <w:tc>
          <w:tcPr>
            <w:tcW w:w="7827" w:type="dxa"/>
            <w:vAlign w:val="center"/>
          </w:tcPr>
          <w:p w14:paraId="693E62DE" w14:textId="4B804B60" w:rsidR="00C929EC" w:rsidRPr="00E663A8" w:rsidRDefault="00C929EC" w:rsidP="00C929EC">
            <w:pPr>
              <w:jc w:val="both"/>
              <w:rPr>
                <w:rFonts w:ascii="Cambria" w:hAnsi="Cambria" w:cs="Calibri"/>
              </w:rPr>
            </w:pPr>
            <w:r w:rsidRPr="00E663A8">
              <w:rPr>
                <w:rFonts w:ascii="Cambria" w:hAnsi="Cambria" w:cs="Calibri"/>
              </w:rPr>
              <w:t xml:space="preserve">DGPS survey report </w:t>
            </w:r>
            <w:r w:rsidR="00443A8D" w:rsidRPr="00E663A8">
              <w:rPr>
                <w:rFonts w:ascii="Cambria" w:hAnsi="Cambria" w:cs="Calibri"/>
              </w:rPr>
              <w:t>of</w:t>
            </w:r>
            <w:r w:rsidRPr="00E663A8">
              <w:rPr>
                <w:rFonts w:ascii="Cambria" w:hAnsi="Cambria" w:cs="Calibri"/>
              </w:rPr>
              <w:t xml:space="preserve"> borehole points</w:t>
            </w:r>
          </w:p>
        </w:tc>
      </w:tr>
      <w:tr w:rsidR="00EF22B6" w:rsidRPr="00EF22B6" w14:paraId="34DEDF06" w14:textId="77777777" w:rsidTr="009A6246">
        <w:trPr>
          <w:trHeight w:val="445"/>
        </w:trPr>
        <w:tc>
          <w:tcPr>
            <w:tcW w:w="1732" w:type="dxa"/>
            <w:vAlign w:val="center"/>
          </w:tcPr>
          <w:p w14:paraId="39E953FF" w14:textId="2BF3B81C" w:rsidR="00C929EC" w:rsidRPr="00E663A8" w:rsidRDefault="00C929EC" w:rsidP="00C929EC">
            <w:pPr>
              <w:jc w:val="both"/>
              <w:rPr>
                <w:rFonts w:ascii="Cambria" w:hAnsi="Cambria" w:cs="Calibri"/>
              </w:rPr>
            </w:pPr>
            <w:r w:rsidRPr="00E663A8">
              <w:rPr>
                <w:rFonts w:ascii="Cambria" w:hAnsi="Cambria" w:cs="Calibri"/>
              </w:rPr>
              <w:t>Annexure 17</w:t>
            </w:r>
          </w:p>
        </w:tc>
        <w:tc>
          <w:tcPr>
            <w:tcW w:w="7827" w:type="dxa"/>
            <w:vAlign w:val="center"/>
          </w:tcPr>
          <w:p w14:paraId="47481F20" w14:textId="5C4D5888" w:rsidR="00C929EC" w:rsidRPr="00E663A8" w:rsidRDefault="00C929EC" w:rsidP="00C929EC">
            <w:pPr>
              <w:jc w:val="both"/>
              <w:rPr>
                <w:rFonts w:ascii="Cambria" w:hAnsi="Cambria" w:cs="Calibri"/>
              </w:rPr>
            </w:pPr>
            <w:r w:rsidRPr="00E663A8">
              <w:rPr>
                <w:rFonts w:ascii="Cambria" w:hAnsi="Cambria" w:cs="Calibri"/>
              </w:rPr>
              <w:t>List of samples for Petro studies.</w:t>
            </w:r>
          </w:p>
        </w:tc>
      </w:tr>
      <w:tr w:rsidR="00EF22B6" w:rsidRPr="00EF22B6" w14:paraId="17747BB4" w14:textId="77777777" w:rsidTr="009A6246">
        <w:trPr>
          <w:trHeight w:val="322"/>
        </w:trPr>
        <w:tc>
          <w:tcPr>
            <w:tcW w:w="1732" w:type="dxa"/>
            <w:vAlign w:val="center"/>
          </w:tcPr>
          <w:p w14:paraId="25F6538D" w14:textId="3FEAC9C9" w:rsidR="00C929EC" w:rsidRPr="00E663A8" w:rsidRDefault="00C929EC" w:rsidP="00C929EC">
            <w:pPr>
              <w:jc w:val="both"/>
              <w:rPr>
                <w:rFonts w:ascii="Cambria" w:hAnsi="Cambria" w:cs="Calibri"/>
              </w:rPr>
            </w:pPr>
            <w:r w:rsidRPr="00E663A8">
              <w:rPr>
                <w:rFonts w:ascii="Cambria" w:hAnsi="Cambria" w:cs="Calibri"/>
              </w:rPr>
              <w:t>Annexure 18</w:t>
            </w:r>
          </w:p>
        </w:tc>
        <w:tc>
          <w:tcPr>
            <w:tcW w:w="7827" w:type="dxa"/>
            <w:vAlign w:val="center"/>
          </w:tcPr>
          <w:p w14:paraId="75F01C24" w14:textId="7AD66F8A" w:rsidR="00C929EC" w:rsidRPr="00E663A8" w:rsidRDefault="00C929EC" w:rsidP="00C929EC">
            <w:pPr>
              <w:jc w:val="both"/>
              <w:rPr>
                <w:rFonts w:ascii="Cambria" w:hAnsi="Cambria" w:cs="Calibri"/>
              </w:rPr>
            </w:pPr>
            <w:r w:rsidRPr="00E663A8">
              <w:rPr>
                <w:rFonts w:ascii="Cambria" w:hAnsi="Cambria" w:cs="Calibri"/>
              </w:rPr>
              <w:t>Polished thin section</w:t>
            </w:r>
            <w:r w:rsidR="00D72212">
              <w:rPr>
                <w:rFonts w:ascii="Cambria" w:hAnsi="Cambria" w:cs="Calibri"/>
              </w:rPr>
              <w:t xml:space="preserve"> report</w:t>
            </w:r>
            <w:r w:rsidR="00D72212" w:rsidRPr="00E663A8">
              <w:rPr>
                <w:rFonts w:ascii="Cambria" w:hAnsi="Cambria" w:cs="Calibri"/>
              </w:rPr>
              <w:t xml:space="preserve"> XRD studies report </w:t>
            </w:r>
            <w:r w:rsidR="00D72212">
              <w:rPr>
                <w:rFonts w:ascii="Cambria" w:hAnsi="Cambria" w:cs="Calibri"/>
              </w:rPr>
              <w:t>and</w:t>
            </w:r>
            <w:r w:rsidR="00D72212" w:rsidRPr="00E663A8">
              <w:rPr>
                <w:rFonts w:ascii="Cambria" w:hAnsi="Cambria" w:cs="Calibri"/>
              </w:rPr>
              <w:t xml:space="preserve"> EPMA report</w:t>
            </w:r>
            <w:r w:rsidR="00D72212">
              <w:rPr>
                <w:rFonts w:ascii="Cambria" w:hAnsi="Cambria" w:cs="Calibri"/>
              </w:rPr>
              <w:t xml:space="preserve"> </w:t>
            </w:r>
            <w:r w:rsidR="00E663A8" w:rsidRPr="00E663A8">
              <w:rPr>
                <w:rFonts w:ascii="Cambria" w:hAnsi="Cambria" w:cs="Calibri"/>
              </w:rPr>
              <w:t>-IIT, Bombay</w:t>
            </w:r>
          </w:p>
        </w:tc>
      </w:tr>
      <w:tr w:rsidR="000F26C7" w:rsidRPr="00EF22B6" w14:paraId="78276DCE" w14:textId="77777777" w:rsidTr="009A6246">
        <w:trPr>
          <w:trHeight w:val="322"/>
        </w:trPr>
        <w:tc>
          <w:tcPr>
            <w:tcW w:w="1732" w:type="dxa"/>
            <w:vAlign w:val="center"/>
          </w:tcPr>
          <w:p w14:paraId="2E79B400" w14:textId="5403799A" w:rsidR="000F26C7" w:rsidRPr="00E663A8" w:rsidRDefault="000F26C7" w:rsidP="00C929EC">
            <w:pPr>
              <w:jc w:val="both"/>
              <w:rPr>
                <w:rFonts w:ascii="Cambria" w:hAnsi="Cambria" w:cs="Calibri"/>
              </w:rPr>
            </w:pPr>
            <w:r w:rsidRPr="00E663A8">
              <w:rPr>
                <w:rFonts w:ascii="Cambria" w:hAnsi="Cambria" w:cs="Calibri"/>
              </w:rPr>
              <w:t>Annexure 1</w:t>
            </w:r>
            <w:r>
              <w:rPr>
                <w:rFonts w:ascii="Cambria" w:hAnsi="Cambria" w:cs="Calibri"/>
              </w:rPr>
              <w:t>9</w:t>
            </w:r>
          </w:p>
        </w:tc>
        <w:tc>
          <w:tcPr>
            <w:tcW w:w="7827" w:type="dxa"/>
            <w:vAlign w:val="center"/>
          </w:tcPr>
          <w:p w14:paraId="0DFB2E2F" w14:textId="5A2174E4" w:rsidR="000F26C7" w:rsidRPr="00E663A8" w:rsidRDefault="000F26C7" w:rsidP="00C929EC">
            <w:pPr>
              <w:jc w:val="both"/>
              <w:rPr>
                <w:rFonts w:ascii="Cambria" w:hAnsi="Cambria" w:cs="Calibri"/>
              </w:rPr>
            </w:pPr>
            <w:r w:rsidRPr="000F26C7">
              <w:rPr>
                <w:rFonts w:ascii="Cambria" w:hAnsi="Cambria" w:cs="Calibri"/>
              </w:rPr>
              <w:t>Ore zone details of trenches and boreholes</w:t>
            </w:r>
          </w:p>
        </w:tc>
      </w:tr>
    </w:tbl>
    <w:p w14:paraId="5CB0F72C" w14:textId="77777777" w:rsidR="00404352" w:rsidRPr="00E2751F" w:rsidRDefault="00404352" w:rsidP="00843992">
      <w:pPr>
        <w:pStyle w:val="Heading1"/>
        <w:tabs>
          <w:tab w:val="left" w:pos="360"/>
        </w:tabs>
        <w:spacing w:after="0" w:line="240" w:lineRule="auto"/>
        <w:jc w:val="both"/>
        <w:rPr>
          <w:rFonts w:ascii="Cambria" w:hAnsi="Cambria"/>
          <w:b/>
          <w:bCs/>
          <w:color w:val="auto"/>
          <w:sz w:val="28"/>
          <w:szCs w:val="28"/>
          <w:lang w:val="en-US"/>
        </w:rPr>
      </w:pPr>
      <w:bookmarkStart w:id="9" w:name="_Toc227413213"/>
      <w:bookmarkEnd w:id="7"/>
      <w:r w:rsidRPr="00E2751F">
        <w:rPr>
          <w:rFonts w:ascii="Cambria" w:hAnsi="Cambria"/>
          <w:b/>
          <w:bCs/>
          <w:color w:val="auto"/>
          <w:sz w:val="28"/>
          <w:szCs w:val="28"/>
          <w:lang w:val="en-US"/>
        </w:rPr>
        <w:t>LIST OF PLATES</w:t>
      </w:r>
      <w:bookmarkEnd w:id="9"/>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7371"/>
      </w:tblGrid>
      <w:tr w:rsidR="006E250E" w:rsidRPr="006E250E" w14:paraId="312CA4E2" w14:textId="77777777" w:rsidTr="007A3011">
        <w:trPr>
          <w:trHeight w:val="353"/>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0C074494" w14:textId="77777777" w:rsidR="00404352" w:rsidRPr="00015B8F" w:rsidRDefault="00404352" w:rsidP="00843992">
            <w:pPr>
              <w:jc w:val="both"/>
              <w:rPr>
                <w:rFonts w:ascii="Cambria" w:hAnsi="Cambria"/>
              </w:rPr>
            </w:pPr>
            <w:r w:rsidRPr="00015B8F">
              <w:rPr>
                <w:rFonts w:ascii="Cambria" w:hAnsi="Cambria"/>
              </w:rPr>
              <w:t>PLATE 01</w:t>
            </w:r>
          </w:p>
        </w:tc>
        <w:tc>
          <w:tcPr>
            <w:tcW w:w="7371" w:type="dxa"/>
            <w:tcBorders>
              <w:top w:val="single" w:sz="4" w:space="0" w:color="auto"/>
              <w:left w:val="single" w:sz="4" w:space="0" w:color="auto"/>
              <w:bottom w:val="single" w:sz="4" w:space="0" w:color="auto"/>
              <w:right w:val="single" w:sz="4" w:space="0" w:color="auto"/>
            </w:tcBorders>
            <w:vAlign w:val="center"/>
            <w:hideMark/>
          </w:tcPr>
          <w:p w14:paraId="0DDEA355" w14:textId="74CC9BF3" w:rsidR="00404352" w:rsidRPr="00015B8F" w:rsidRDefault="00404352" w:rsidP="00843992">
            <w:pPr>
              <w:jc w:val="both"/>
              <w:rPr>
                <w:rFonts w:ascii="Cambria" w:hAnsi="Cambria"/>
              </w:rPr>
            </w:pPr>
            <w:r w:rsidRPr="00015B8F">
              <w:rPr>
                <w:rFonts w:ascii="Cambria" w:hAnsi="Cambria"/>
              </w:rPr>
              <w:t>K</w:t>
            </w:r>
            <w:r w:rsidR="007D31FE" w:rsidRPr="00015B8F">
              <w:rPr>
                <w:rFonts w:ascii="Cambria" w:hAnsi="Cambria"/>
              </w:rPr>
              <w:t>ey</w:t>
            </w:r>
            <w:r w:rsidRPr="00015B8F">
              <w:rPr>
                <w:rFonts w:ascii="Cambria" w:hAnsi="Cambria"/>
              </w:rPr>
              <w:t xml:space="preserve"> M</w:t>
            </w:r>
            <w:r w:rsidR="007D31FE" w:rsidRPr="00015B8F">
              <w:rPr>
                <w:rFonts w:ascii="Cambria" w:hAnsi="Cambria"/>
              </w:rPr>
              <w:t>ap</w:t>
            </w:r>
          </w:p>
        </w:tc>
      </w:tr>
      <w:tr w:rsidR="006E250E" w:rsidRPr="006E250E" w14:paraId="75F641AF" w14:textId="77777777" w:rsidTr="007A3011">
        <w:trPr>
          <w:trHeight w:val="353"/>
          <w:jc w:val="center"/>
        </w:trPr>
        <w:tc>
          <w:tcPr>
            <w:tcW w:w="1838" w:type="dxa"/>
            <w:tcBorders>
              <w:top w:val="single" w:sz="4" w:space="0" w:color="auto"/>
              <w:left w:val="single" w:sz="4" w:space="0" w:color="auto"/>
              <w:bottom w:val="single" w:sz="4" w:space="0" w:color="auto"/>
              <w:right w:val="single" w:sz="4" w:space="0" w:color="auto"/>
            </w:tcBorders>
            <w:vAlign w:val="center"/>
            <w:hideMark/>
          </w:tcPr>
          <w:p w14:paraId="18BE4400" w14:textId="77777777" w:rsidR="00404352" w:rsidRPr="00015B8F" w:rsidRDefault="00404352" w:rsidP="00843992">
            <w:pPr>
              <w:jc w:val="both"/>
              <w:rPr>
                <w:rFonts w:ascii="Cambria" w:hAnsi="Cambria"/>
              </w:rPr>
            </w:pPr>
            <w:r w:rsidRPr="00015B8F">
              <w:rPr>
                <w:rFonts w:ascii="Cambria" w:hAnsi="Cambria"/>
              </w:rPr>
              <w:t>PLATE 02</w:t>
            </w:r>
          </w:p>
        </w:tc>
        <w:tc>
          <w:tcPr>
            <w:tcW w:w="7371" w:type="dxa"/>
            <w:tcBorders>
              <w:top w:val="single" w:sz="4" w:space="0" w:color="auto"/>
              <w:left w:val="single" w:sz="4" w:space="0" w:color="auto"/>
              <w:bottom w:val="single" w:sz="4" w:space="0" w:color="auto"/>
              <w:right w:val="single" w:sz="4" w:space="0" w:color="auto"/>
            </w:tcBorders>
            <w:vAlign w:val="center"/>
            <w:hideMark/>
          </w:tcPr>
          <w:p w14:paraId="56437BEE" w14:textId="4AD90E9C" w:rsidR="00404352" w:rsidRPr="00015B8F" w:rsidRDefault="00F02979" w:rsidP="00843992">
            <w:pPr>
              <w:jc w:val="both"/>
              <w:rPr>
                <w:rFonts w:ascii="Cambria" w:hAnsi="Cambria"/>
              </w:rPr>
            </w:pPr>
            <w:r w:rsidRPr="00015B8F">
              <w:rPr>
                <w:rFonts w:ascii="Cambria" w:hAnsi="Cambria"/>
              </w:rPr>
              <w:t xml:space="preserve">Location map on SoI toposheet </w:t>
            </w:r>
          </w:p>
        </w:tc>
      </w:tr>
      <w:tr w:rsidR="006E250E" w:rsidRPr="006E250E" w14:paraId="59C94AC7" w14:textId="77777777" w:rsidTr="007A3011">
        <w:trPr>
          <w:trHeight w:val="280"/>
          <w:jc w:val="center"/>
        </w:trPr>
        <w:tc>
          <w:tcPr>
            <w:tcW w:w="1838" w:type="dxa"/>
            <w:tcBorders>
              <w:top w:val="single" w:sz="4" w:space="0" w:color="auto"/>
              <w:left w:val="single" w:sz="4" w:space="0" w:color="auto"/>
              <w:bottom w:val="single" w:sz="4" w:space="0" w:color="auto"/>
              <w:right w:val="single" w:sz="4" w:space="0" w:color="auto"/>
            </w:tcBorders>
            <w:vAlign w:val="center"/>
          </w:tcPr>
          <w:p w14:paraId="0342C9D1" w14:textId="77777777" w:rsidR="00404352" w:rsidRPr="00015B8F" w:rsidRDefault="00404352" w:rsidP="00843992">
            <w:pPr>
              <w:jc w:val="both"/>
              <w:rPr>
                <w:rFonts w:ascii="Cambria" w:hAnsi="Cambria"/>
              </w:rPr>
            </w:pPr>
            <w:r w:rsidRPr="00015B8F">
              <w:rPr>
                <w:rFonts w:ascii="Cambria" w:hAnsi="Cambria"/>
              </w:rPr>
              <w:t>PLATE 03</w:t>
            </w:r>
          </w:p>
        </w:tc>
        <w:tc>
          <w:tcPr>
            <w:tcW w:w="7371" w:type="dxa"/>
            <w:tcBorders>
              <w:top w:val="single" w:sz="4" w:space="0" w:color="auto"/>
              <w:left w:val="single" w:sz="4" w:space="0" w:color="auto"/>
              <w:bottom w:val="single" w:sz="4" w:space="0" w:color="auto"/>
              <w:right w:val="single" w:sz="4" w:space="0" w:color="auto"/>
            </w:tcBorders>
            <w:vAlign w:val="center"/>
          </w:tcPr>
          <w:p w14:paraId="3445187D" w14:textId="647B0905" w:rsidR="00404352" w:rsidRPr="00015B8F" w:rsidRDefault="00F02979" w:rsidP="00843992">
            <w:pPr>
              <w:jc w:val="both"/>
              <w:rPr>
                <w:rFonts w:ascii="Cambria" w:hAnsi="Cambria"/>
              </w:rPr>
            </w:pPr>
            <w:r w:rsidRPr="00015B8F">
              <w:rPr>
                <w:rFonts w:ascii="Cambria" w:hAnsi="Cambria"/>
              </w:rPr>
              <w:t xml:space="preserve">Block marked on </w:t>
            </w:r>
            <w:r w:rsidR="00404352" w:rsidRPr="00015B8F">
              <w:rPr>
                <w:rFonts w:ascii="Cambria" w:hAnsi="Cambria"/>
              </w:rPr>
              <w:t>GSI G</w:t>
            </w:r>
            <w:r w:rsidRPr="00015B8F">
              <w:rPr>
                <w:rFonts w:ascii="Cambria" w:hAnsi="Cambria"/>
              </w:rPr>
              <w:t xml:space="preserve">eology map </w:t>
            </w:r>
            <w:r w:rsidR="009E441E" w:rsidRPr="00015B8F">
              <w:rPr>
                <w:rFonts w:ascii="Cambria" w:hAnsi="Cambria"/>
              </w:rPr>
              <w:t xml:space="preserve">                                                                        </w:t>
            </w:r>
          </w:p>
        </w:tc>
      </w:tr>
      <w:tr w:rsidR="00B0698A" w:rsidRPr="006E250E" w14:paraId="74AB935D" w14:textId="77777777" w:rsidTr="00B0698A">
        <w:trPr>
          <w:trHeight w:val="383"/>
          <w:jc w:val="center"/>
        </w:trPr>
        <w:tc>
          <w:tcPr>
            <w:tcW w:w="1838" w:type="dxa"/>
            <w:tcBorders>
              <w:top w:val="single" w:sz="4" w:space="0" w:color="auto"/>
              <w:left w:val="single" w:sz="4" w:space="0" w:color="auto"/>
              <w:bottom w:val="single" w:sz="4" w:space="0" w:color="auto"/>
              <w:right w:val="single" w:sz="4" w:space="0" w:color="auto"/>
            </w:tcBorders>
            <w:vAlign w:val="center"/>
          </w:tcPr>
          <w:p w14:paraId="4F070BE6" w14:textId="292D7AF5" w:rsidR="00B0698A" w:rsidRPr="00015B8F" w:rsidRDefault="00B0698A" w:rsidP="00B0698A">
            <w:pPr>
              <w:jc w:val="both"/>
              <w:rPr>
                <w:rFonts w:ascii="Cambria" w:hAnsi="Cambria"/>
              </w:rPr>
            </w:pPr>
            <w:r w:rsidRPr="00015B8F">
              <w:rPr>
                <w:rFonts w:ascii="Cambria" w:hAnsi="Cambria"/>
              </w:rPr>
              <w:t>PLATE 04 (a)</w:t>
            </w:r>
          </w:p>
        </w:tc>
        <w:tc>
          <w:tcPr>
            <w:tcW w:w="7371" w:type="dxa"/>
            <w:tcBorders>
              <w:top w:val="single" w:sz="4" w:space="0" w:color="auto"/>
              <w:left w:val="single" w:sz="4" w:space="0" w:color="auto"/>
              <w:bottom w:val="single" w:sz="4" w:space="0" w:color="auto"/>
              <w:right w:val="single" w:sz="4" w:space="0" w:color="auto"/>
            </w:tcBorders>
            <w:vAlign w:val="center"/>
          </w:tcPr>
          <w:p w14:paraId="5C6047B3" w14:textId="1C5E53B0" w:rsidR="00B0698A" w:rsidRPr="00015B8F" w:rsidRDefault="00B0698A" w:rsidP="00B0698A">
            <w:pPr>
              <w:jc w:val="both"/>
              <w:rPr>
                <w:rFonts w:ascii="Cambria" w:hAnsi="Cambria"/>
              </w:rPr>
            </w:pPr>
            <w:r w:rsidRPr="00015B8F">
              <w:rPr>
                <w:rFonts w:ascii="Cambria" w:hAnsi="Cambria"/>
              </w:rPr>
              <w:t>Geological map of Sub Block 01 &amp; 02 with location of trenches and borehole (1: 12</w:t>
            </w:r>
            <w:r>
              <w:rPr>
                <w:rFonts w:ascii="Cambria" w:hAnsi="Cambria"/>
              </w:rPr>
              <w:t>,</w:t>
            </w:r>
            <w:r w:rsidRPr="00015B8F">
              <w:rPr>
                <w:rFonts w:ascii="Cambria" w:hAnsi="Cambria"/>
              </w:rPr>
              <w:t>500 scale).</w:t>
            </w:r>
          </w:p>
        </w:tc>
      </w:tr>
      <w:tr w:rsidR="00B0698A" w:rsidRPr="006E250E" w14:paraId="495CE6AD" w14:textId="77777777" w:rsidTr="007A3011">
        <w:trPr>
          <w:trHeight w:val="280"/>
          <w:jc w:val="center"/>
        </w:trPr>
        <w:tc>
          <w:tcPr>
            <w:tcW w:w="1838" w:type="dxa"/>
            <w:tcBorders>
              <w:top w:val="single" w:sz="4" w:space="0" w:color="auto"/>
              <w:left w:val="single" w:sz="4" w:space="0" w:color="auto"/>
              <w:bottom w:val="single" w:sz="4" w:space="0" w:color="auto"/>
              <w:right w:val="single" w:sz="4" w:space="0" w:color="auto"/>
            </w:tcBorders>
            <w:vAlign w:val="center"/>
          </w:tcPr>
          <w:p w14:paraId="56A8F7C3" w14:textId="7D76DDF5" w:rsidR="00B0698A" w:rsidRPr="00015B8F" w:rsidRDefault="00B0698A" w:rsidP="00B0698A">
            <w:pPr>
              <w:jc w:val="both"/>
              <w:rPr>
                <w:rFonts w:ascii="Cambria" w:hAnsi="Cambria"/>
              </w:rPr>
            </w:pPr>
            <w:r w:rsidRPr="00015B8F">
              <w:rPr>
                <w:rFonts w:ascii="Cambria" w:hAnsi="Cambria"/>
              </w:rPr>
              <w:t>PLATE 04 (b)</w:t>
            </w:r>
          </w:p>
        </w:tc>
        <w:tc>
          <w:tcPr>
            <w:tcW w:w="7371" w:type="dxa"/>
            <w:tcBorders>
              <w:top w:val="single" w:sz="4" w:space="0" w:color="auto"/>
              <w:left w:val="single" w:sz="4" w:space="0" w:color="auto"/>
              <w:bottom w:val="single" w:sz="4" w:space="0" w:color="auto"/>
              <w:right w:val="single" w:sz="4" w:space="0" w:color="auto"/>
            </w:tcBorders>
            <w:vAlign w:val="center"/>
          </w:tcPr>
          <w:p w14:paraId="2B35C896" w14:textId="69BD3D68" w:rsidR="00B0698A" w:rsidRPr="00015B8F" w:rsidRDefault="00B0698A" w:rsidP="00B0698A">
            <w:pPr>
              <w:jc w:val="both"/>
              <w:rPr>
                <w:rFonts w:ascii="Cambria" w:hAnsi="Cambria"/>
              </w:rPr>
            </w:pPr>
            <w:r w:rsidRPr="00015B8F">
              <w:rPr>
                <w:rFonts w:ascii="Cambria" w:hAnsi="Cambria"/>
              </w:rPr>
              <w:t xml:space="preserve">Geological map of Sub Block </w:t>
            </w:r>
            <w:r>
              <w:rPr>
                <w:rFonts w:ascii="Cambria" w:hAnsi="Cambria"/>
              </w:rPr>
              <w:t>03</w:t>
            </w:r>
            <w:r w:rsidRPr="00015B8F">
              <w:rPr>
                <w:rFonts w:ascii="Cambria" w:hAnsi="Cambria"/>
              </w:rPr>
              <w:t xml:space="preserve"> with location of trenches and borehole (1: 12</w:t>
            </w:r>
            <w:r>
              <w:rPr>
                <w:rFonts w:ascii="Cambria" w:hAnsi="Cambria"/>
              </w:rPr>
              <w:t>,</w:t>
            </w:r>
            <w:r w:rsidRPr="00015B8F">
              <w:rPr>
                <w:rFonts w:ascii="Cambria" w:hAnsi="Cambria"/>
              </w:rPr>
              <w:t>500 scale).</w:t>
            </w:r>
          </w:p>
        </w:tc>
      </w:tr>
      <w:tr w:rsidR="00B0698A" w:rsidRPr="006E250E" w14:paraId="4646A33C" w14:textId="77777777" w:rsidTr="007A3011">
        <w:trPr>
          <w:trHeight w:val="280"/>
          <w:jc w:val="center"/>
        </w:trPr>
        <w:tc>
          <w:tcPr>
            <w:tcW w:w="1838" w:type="dxa"/>
            <w:tcBorders>
              <w:top w:val="single" w:sz="4" w:space="0" w:color="auto"/>
              <w:left w:val="single" w:sz="4" w:space="0" w:color="auto"/>
              <w:bottom w:val="single" w:sz="4" w:space="0" w:color="auto"/>
              <w:right w:val="single" w:sz="4" w:space="0" w:color="auto"/>
            </w:tcBorders>
            <w:vAlign w:val="center"/>
          </w:tcPr>
          <w:p w14:paraId="6D4561F6" w14:textId="4B13E2C6" w:rsidR="00B0698A" w:rsidRPr="00015B8F" w:rsidRDefault="00B0698A" w:rsidP="00B0698A">
            <w:pPr>
              <w:jc w:val="both"/>
              <w:rPr>
                <w:rFonts w:ascii="Cambria" w:hAnsi="Cambria"/>
              </w:rPr>
            </w:pPr>
            <w:r w:rsidRPr="00015B8F">
              <w:rPr>
                <w:rFonts w:ascii="Cambria" w:hAnsi="Cambria"/>
              </w:rPr>
              <w:t>PLATE 0</w:t>
            </w:r>
            <w:r>
              <w:rPr>
                <w:rFonts w:ascii="Cambria" w:hAnsi="Cambria"/>
              </w:rPr>
              <w:t>5</w:t>
            </w:r>
          </w:p>
        </w:tc>
        <w:tc>
          <w:tcPr>
            <w:tcW w:w="7371" w:type="dxa"/>
            <w:tcBorders>
              <w:top w:val="single" w:sz="4" w:space="0" w:color="auto"/>
              <w:left w:val="single" w:sz="4" w:space="0" w:color="auto"/>
              <w:bottom w:val="single" w:sz="4" w:space="0" w:color="auto"/>
              <w:right w:val="single" w:sz="4" w:space="0" w:color="auto"/>
            </w:tcBorders>
            <w:vAlign w:val="center"/>
          </w:tcPr>
          <w:p w14:paraId="19CC1B79" w14:textId="7EC69E79" w:rsidR="001B774F" w:rsidRPr="00015B8F" w:rsidRDefault="001B774F" w:rsidP="00B0698A">
            <w:pPr>
              <w:jc w:val="both"/>
              <w:rPr>
                <w:rFonts w:ascii="Cambria" w:hAnsi="Cambria"/>
              </w:rPr>
            </w:pPr>
            <w:r w:rsidRPr="001B774F">
              <w:rPr>
                <w:rFonts w:ascii="Cambria" w:hAnsi="Cambria"/>
              </w:rPr>
              <w:t xml:space="preserve">Cross section showing schematic assay constrained </w:t>
            </w:r>
            <w:r>
              <w:rPr>
                <w:rFonts w:ascii="Cambria" w:hAnsi="Cambria"/>
              </w:rPr>
              <w:t>REE</w:t>
            </w:r>
            <w:r w:rsidRPr="001B774F">
              <w:rPr>
                <w:rFonts w:ascii="Cambria" w:hAnsi="Cambria"/>
              </w:rPr>
              <w:t xml:space="preserve"> grade domains in </w:t>
            </w:r>
            <w:r>
              <w:rPr>
                <w:rFonts w:ascii="Cambria" w:hAnsi="Cambria"/>
              </w:rPr>
              <w:t>C</w:t>
            </w:r>
            <w:r w:rsidRPr="001B774F">
              <w:rPr>
                <w:rFonts w:ascii="Cambria" w:hAnsi="Cambria"/>
              </w:rPr>
              <w:t>arbonatite</w:t>
            </w:r>
            <w:r>
              <w:rPr>
                <w:rFonts w:ascii="Cambria" w:hAnsi="Cambria"/>
              </w:rPr>
              <w:t>-F</w:t>
            </w:r>
            <w:r w:rsidRPr="001B774F">
              <w:rPr>
                <w:rFonts w:ascii="Cambria" w:hAnsi="Cambria"/>
              </w:rPr>
              <w:t>enite zones in boreholes and trenches.</w:t>
            </w:r>
          </w:p>
        </w:tc>
      </w:tr>
    </w:tbl>
    <w:p w14:paraId="68CD594F" w14:textId="0F474B2B" w:rsidR="007E056B" w:rsidRDefault="000507A7" w:rsidP="000E3FB9">
      <w:pPr>
        <w:pStyle w:val="Heading1"/>
        <w:numPr>
          <w:ilvl w:val="0"/>
          <w:numId w:val="2"/>
        </w:numPr>
        <w:tabs>
          <w:tab w:val="left" w:pos="142"/>
        </w:tabs>
        <w:spacing w:after="0" w:line="360" w:lineRule="auto"/>
        <w:ind w:left="142" w:hanging="426"/>
        <w:jc w:val="both"/>
        <w:rPr>
          <w:rFonts w:ascii="Cambria" w:hAnsi="Cambria"/>
          <w:b/>
          <w:bCs/>
          <w:color w:val="auto"/>
          <w:sz w:val="28"/>
          <w:szCs w:val="28"/>
        </w:rPr>
      </w:pPr>
      <w:bookmarkStart w:id="10" w:name="_Toc227413214"/>
      <w:bookmarkStart w:id="11" w:name="_Hlk224554333"/>
      <w:r>
        <w:rPr>
          <w:rFonts w:ascii="Cambria" w:hAnsi="Cambria"/>
          <w:b/>
          <w:bCs/>
          <w:color w:val="auto"/>
          <w:sz w:val="28"/>
          <w:szCs w:val="28"/>
        </w:rPr>
        <w:lastRenderedPageBreak/>
        <w:t>E</w:t>
      </w:r>
      <w:r w:rsidR="000C305D" w:rsidRPr="00E2751F">
        <w:rPr>
          <w:rFonts w:ascii="Cambria" w:hAnsi="Cambria"/>
          <w:b/>
          <w:bCs/>
          <w:color w:val="auto"/>
          <w:sz w:val="28"/>
          <w:szCs w:val="28"/>
        </w:rPr>
        <w:t>xecutive s</w:t>
      </w:r>
      <w:r w:rsidR="007E056B" w:rsidRPr="00E2751F">
        <w:rPr>
          <w:rFonts w:ascii="Cambria" w:hAnsi="Cambria"/>
          <w:b/>
          <w:bCs/>
          <w:color w:val="auto"/>
          <w:sz w:val="28"/>
          <w:szCs w:val="28"/>
        </w:rPr>
        <w:t>ummary</w:t>
      </w:r>
      <w:bookmarkEnd w:id="10"/>
      <w:r w:rsidR="007E056B" w:rsidRPr="00E2751F">
        <w:rPr>
          <w:rFonts w:ascii="Cambria" w:hAnsi="Cambria"/>
          <w:b/>
          <w:bCs/>
          <w:color w:val="auto"/>
          <w:sz w:val="28"/>
          <w:szCs w:val="28"/>
        </w:rPr>
        <w:t xml:space="preserve"> </w:t>
      </w:r>
    </w:p>
    <w:p w14:paraId="358B0608" w14:textId="77777777" w:rsidR="00F47FFC" w:rsidRDefault="00F47FFC" w:rsidP="00F47FFC">
      <w:pPr>
        <w:rPr>
          <w:lang w:eastAsia="en-US"/>
        </w:rPr>
      </w:pPr>
    </w:p>
    <w:p w14:paraId="3B9FE070" w14:textId="10E02771" w:rsidR="008F0035" w:rsidRPr="008F0035" w:rsidRDefault="008F0035" w:rsidP="008F0035">
      <w:pPr>
        <w:spacing w:line="360" w:lineRule="auto"/>
        <w:jc w:val="both"/>
        <w:rPr>
          <w:rFonts w:ascii="Cambria" w:hAnsi="Cambria"/>
          <w:i/>
          <w:iCs/>
        </w:rPr>
      </w:pPr>
      <w:r w:rsidRPr="008F0035">
        <w:rPr>
          <w:rFonts w:ascii="Cambria" w:hAnsi="Cambria"/>
        </w:rPr>
        <w:t>The International Union of Pure and Applied Chemistry (IUPAC), described that the rare earth elements (REEs) constitute a group of seventeen elements, including scandium (Sc), yttrium (Y), and the lanthanide series (fifteen elements from Lanthanum (La) to Lutetium (Lu) (Damhus et al. 2005). Generally, REEs can be divided into two groups as Light REEs (LREEs, including Lanthanum (La), cerium (Ce), praseodymium (Pr), neodymium (Nd), promethium (Pm), samarium (Sm), and europium (Eu) and Heavy REEs (HREEs</w:t>
      </w:r>
      <w:r w:rsidR="006E20FF">
        <w:rPr>
          <w:rFonts w:ascii="Cambria" w:hAnsi="Cambria"/>
        </w:rPr>
        <w:t>)</w:t>
      </w:r>
      <w:r w:rsidRPr="008F0035">
        <w:rPr>
          <w:rFonts w:ascii="Cambria" w:hAnsi="Cambria"/>
        </w:rPr>
        <w:t xml:space="preserve">, including gadolinium (Gd), terbium (Tb), dysprosium (Dy), holmium (Ho), erbium (Er), thulium (Tm), ytterbium (Yb), Lu, Sc, and Y. REEs find extensive use in various consumer products due to their indispensability in electronic, optical, magnetic, aerospace, biomedicines, energy storage, quantum information sciences, and catalytic applications (Atwood, 2013; Binnemans et al., 2013; Zhou et al., 2017; Goodenough et al., 2018; Balaram, 2019). Additionally, they play a crucial role in energy efficiency improvement, environmental protection, and the advancement of digital technology.  </w:t>
      </w:r>
    </w:p>
    <w:p w14:paraId="53AF8886" w14:textId="77777777" w:rsidR="008F0035" w:rsidRPr="008F0035" w:rsidRDefault="008F0035" w:rsidP="008F0035">
      <w:pPr>
        <w:spacing w:line="360" w:lineRule="auto"/>
        <w:jc w:val="both"/>
        <w:rPr>
          <w:rFonts w:ascii="Cambria" w:hAnsi="Cambria"/>
          <w:b/>
          <w:bCs/>
        </w:rPr>
      </w:pPr>
      <w:r w:rsidRPr="008F0035">
        <w:rPr>
          <w:rFonts w:ascii="Cambria" w:hAnsi="Cambria"/>
          <w:b/>
          <w:bCs/>
        </w:rPr>
        <w:t xml:space="preserve">Major REE ore deposit types </w:t>
      </w:r>
    </w:p>
    <w:p w14:paraId="10156967" w14:textId="77777777" w:rsidR="008F0035" w:rsidRPr="008F0035" w:rsidRDefault="008F0035" w:rsidP="008F0035">
      <w:pPr>
        <w:spacing w:line="360" w:lineRule="auto"/>
        <w:jc w:val="both"/>
        <w:rPr>
          <w:rFonts w:ascii="Cambria" w:hAnsi="Cambria"/>
        </w:rPr>
      </w:pPr>
      <w:r w:rsidRPr="008F0035">
        <w:rPr>
          <w:rFonts w:ascii="Cambria" w:hAnsi="Cambria"/>
        </w:rPr>
        <w:t xml:space="preserve">REE ore deposits are generally categorized into two main types as a). </w:t>
      </w:r>
      <w:r w:rsidRPr="008F0035">
        <w:rPr>
          <w:rFonts w:ascii="Cambria" w:hAnsi="Cambria"/>
          <w:b/>
          <w:bCs/>
          <w:i/>
          <w:iCs/>
        </w:rPr>
        <w:t>Primary Deposits</w:t>
      </w:r>
      <w:r w:rsidRPr="008F0035">
        <w:rPr>
          <w:rFonts w:ascii="Cambria" w:hAnsi="Cambria"/>
        </w:rPr>
        <w:t xml:space="preserve"> formed through hydrothermal and igneous processes and b). </w:t>
      </w:r>
      <w:r w:rsidRPr="008F0035">
        <w:rPr>
          <w:rFonts w:ascii="Cambria" w:hAnsi="Cambria"/>
          <w:b/>
          <w:bCs/>
          <w:i/>
          <w:iCs/>
        </w:rPr>
        <w:t xml:space="preserve">Secondary Deposits </w:t>
      </w:r>
      <w:r w:rsidRPr="008F0035">
        <w:rPr>
          <w:rFonts w:ascii="Cambria" w:hAnsi="Cambria"/>
        </w:rPr>
        <w:t>resulting from weathering and sedimentary processes (Walter et.al 2010).</w:t>
      </w:r>
    </w:p>
    <w:p w14:paraId="20795D66" w14:textId="77777777" w:rsidR="008F0035" w:rsidRPr="008F0035" w:rsidRDefault="008F0035" w:rsidP="0065529E">
      <w:pPr>
        <w:numPr>
          <w:ilvl w:val="0"/>
          <w:numId w:val="7"/>
        </w:numPr>
        <w:spacing w:line="360" w:lineRule="auto"/>
        <w:ind w:left="1418"/>
        <w:jc w:val="both"/>
        <w:rPr>
          <w:rFonts w:ascii="Cambria" w:hAnsi="Cambria"/>
        </w:rPr>
      </w:pPr>
      <w:r w:rsidRPr="008F0035">
        <w:rPr>
          <w:rFonts w:ascii="Cambria" w:hAnsi="Cambria"/>
        </w:rPr>
        <w:t xml:space="preserve">Carbonatite-related deposits </w:t>
      </w:r>
    </w:p>
    <w:p w14:paraId="6B00E8BF" w14:textId="77777777" w:rsidR="008F0035" w:rsidRPr="008F0035" w:rsidRDefault="008F0035" w:rsidP="0065529E">
      <w:pPr>
        <w:numPr>
          <w:ilvl w:val="0"/>
          <w:numId w:val="7"/>
        </w:numPr>
        <w:spacing w:line="360" w:lineRule="auto"/>
        <w:ind w:left="1418"/>
        <w:jc w:val="both"/>
        <w:rPr>
          <w:rFonts w:ascii="Cambria" w:hAnsi="Cambria"/>
        </w:rPr>
      </w:pPr>
      <w:r w:rsidRPr="008F0035">
        <w:rPr>
          <w:rFonts w:ascii="Cambria" w:hAnsi="Cambria"/>
        </w:rPr>
        <w:t xml:space="preserve">Deposits associated with alkaline igneous rocks </w:t>
      </w:r>
    </w:p>
    <w:p w14:paraId="1CEDC74C" w14:textId="77777777" w:rsidR="008F0035" w:rsidRPr="008F0035" w:rsidRDefault="008F0035" w:rsidP="0065529E">
      <w:pPr>
        <w:numPr>
          <w:ilvl w:val="0"/>
          <w:numId w:val="7"/>
        </w:numPr>
        <w:spacing w:line="360" w:lineRule="auto"/>
        <w:ind w:left="1418"/>
        <w:jc w:val="both"/>
        <w:rPr>
          <w:rFonts w:ascii="Cambria" w:hAnsi="Cambria"/>
        </w:rPr>
      </w:pPr>
      <w:r w:rsidRPr="008F0035">
        <w:rPr>
          <w:rFonts w:ascii="Cambria" w:hAnsi="Cambria"/>
        </w:rPr>
        <w:t xml:space="preserve">Magmatic-hydrothermal deposits </w:t>
      </w:r>
    </w:p>
    <w:p w14:paraId="69037544" w14:textId="77777777" w:rsidR="008F0035" w:rsidRPr="008F0035" w:rsidRDefault="008F0035" w:rsidP="0065529E">
      <w:pPr>
        <w:numPr>
          <w:ilvl w:val="0"/>
          <w:numId w:val="7"/>
        </w:numPr>
        <w:spacing w:line="360" w:lineRule="auto"/>
        <w:ind w:left="1418"/>
        <w:jc w:val="both"/>
        <w:rPr>
          <w:rFonts w:ascii="Cambria" w:hAnsi="Cambria"/>
        </w:rPr>
      </w:pPr>
      <w:r w:rsidRPr="008F0035">
        <w:rPr>
          <w:rFonts w:ascii="Cambria" w:hAnsi="Cambria"/>
        </w:rPr>
        <w:t xml:space="preserve">Residual weathering deposits </w:t>
      </w:r>
    </w:p>
    <w:p w14:paraId="44B6968F" w14:textId="77777777" w:rsidR="008F0035" w:rsidRPr="008F0035" w:rsidRDefault="008F0035" w:rsidP="0065529E">
      <w:pPr>
        <w:numPr>
          <w:ilvl w:val="0"/>
          <w:numId w:val="7"/>
        </w:numPr>
        <w:spacing w:line="360" w:lineRule="auto"/>
        <w:ind w:left="1418"/>
        <w:jc w:val="both"/>
        <w:rPr>
          <w:rFonts w:ascii="Cambria" w:hAnsi="Cambria"/>
        </w:rPr>
      </w:pPr>
      <w:r w:rsidRPr="008F0035">
        <w:rPr>
          <w:rFonts w:ascii="Cambria" w:hAnsi="Cambria"/>
        </w:rPr>
        <w:t xml:space="preserve">Placers </w:t>
      </w:r>
    </w:p>
    <w:p w14:paraId="2BBAB229" w14:textId="77777777" w:rsidR="008F0035" w:rsidRPr="008F0035" w:rsidRDefault="008F0035" w:rsidP="0065529E">
      <w:pPr>
        <w:numPr>
          <w:ilvl w:val="0"/>
          <w:numId w:val="7"/>
        </w:numPr>
        <w:spacing w:line="360" w:lineRule="auto"/>
        <w:ind w:left="1418"/>
        <w:jc w:val="both"/>
        <w:rPr>
          <w:rFonts w:ascii="Cambria" w:hAnsi="Cambria"/>
        </w:rPr>
      </w:pPr>
      <w:r w:rsidRPr="008F0035">
        <w:rPr>
          <w:rFonts w:ascii="Cambria" w:hAnsi="Cambria"/>
        </w:rPr>
        <w:t xml:space="preserve">Offshore sedimentary deposits </w:t>
      </w:r>
    </w:p>
    <w:p w14:paraId="345189F0" w14:textId="77777777" w:rsidR="008F0035" w:rsidRPr="008F0035" w:rsidRDefault="008F0035" w:rsidP="0065529E">
      <w:pPr>
        <w:numPr>
          <w:ilvl w:val="0"/>
          <w:numId w:val="7"/>
        </w:numPr>
        <w:spacing w:line="360" w:lineRule="auto"/>
        <w:ind w:left="1418"/>
        <w:jc w:val="both"/>
        <w:rPr>
          <w:rFonts w:ascii="Cambria" w:hAnsi="Cambria"/>
        </w:rPr>
      </w:pPr>
      <w:r w:rsidRPr="008F0035">
        <w:rPr>
          <w:rFonts w:ascii="Cambria" w:hAnsi="Cambria"/>
        </w:rPr>
        <w:t>REEs in coals</w:t>
      </w:r>
    </w:p>
    <w:p w14:paraId="3F07A3EF" w14:textId="77777777" w:rsidR="008F0035" w:rsidRPr="008F0035" w:rsidRDefault="008F0035" w:rsidP="008F0035">
      <w:pPr>
        <w:spacing w:line="360" w:lineRule="auto"/>
        <w:jc w:val="both"/>
      </w:pPr>
      <w:r w:rsidRPr="008F0035">
        <w:rPr>
          <w:rFonts w:ascii="Cambria" w:hAnsi="Cambria"/>
        </w:rPr>
        <w:t>The global distribution of REE deposits and some major REE deposits have been identified in over 34 countries, with a total estimated 130 million metric tons of global REEs reserves based on REO content furnished in Table below. The leading countries in terms of reserves are China (~33.8%), Vietnam (~16.9%), Brazil (~16.2%), Russia (~16.2%), India (~5.3%), Australia (~3.2%), and the USA (~1.8%) (</w:t>
      </w:r>
      <w:r w:rsidRPr="008F0035">
        <w:rPr>
          <w:rFonts w:ascii="Cambria" w:hAnsi="Cambria"/>
          <w:i/>
          <w:iCs/>
        </w:rPr>
        <w:t>USGS. 2023</w:t>
      </w:r>
      <w:r w:rsidRPr="008F0035">
        <w:rPr>
          <w:rFonts w:ascii="Cambria" w:hAnsi="Cambria"/>
        </w:rPr>
        <w:t>). Since the late 1990s, China has been dominating the REE market, both in the supply of raw ores and processed/purified products, accounting for over 90% of global production from the 2000s to the early 2010s (</w:t>
      </w:r>
      <w:r w:rsidRPr="008F0035">
        <w:rPr>
          <w:rFonts w:ascii="Cambria" w:hAnsi="Cambria"/>
          <w:i/>
          <w:iCs/>
        </w:rPr>
        <w:t>Drobniak and Mastalerz 2022</w:t>
      </w:r>
      <w:r w:rsidRPr="008F0035">
        <w:rPr>
          <w:rFonts w:ascii="Cambria" w:hAnsi="Cambria"/>
        </w:rPr>
        <w:t xml:space="preserve">).  In recent years, due to adjustments in the international REE market, </w:t>
      </w:r>
      <w:r w:rsidRPr="008F0035">
        <w:rPr>
          <w:rFonts w:ascii="Cambria" w:hAnsi="Cambria"/>
        </w:rPr>
        <w:lastRenderedPageBreak/>
        <w:t>there has been an increase in REO production outside of China. As shown in Table, China’s contribution has now fallen to the range of 55%–70% of global production (</w:t>
      </w:r>
      <w:r w:rsidRPr="008F0035">
        <w:rPr>
          <w:rFonts w:ascii="Cambria" w:hAnsi="Cambria"/>
          <w:i/>
          <w:iCs/>
        </w:rPr>
        <w:t>US Geological Survey, 2021, 2023</w:t>
      </w:r>
      <w:r w:rsidRPr="008F0035">
        <w:rPr>
          <w:rFonts w:ascii="Cambria" w:hAnsi="Cambria"/>
        </w:rPr>
        <w:t xml:space="preserve">), while the production in the United States, Vietnam, and Thailand is increasing year by year.  </w:t>
      </w:r>
      <w:r w:rsidRPr="008F0035">
        <w:t xml:space="preserve">    </w:t>
      </w:r>
    </w:p>
    <w:p w14:paraId="2328EF87" w14:textId="11087B18" w:rsidR="008F0035" w:rsidRPr="008F0035" w:rsidRDefault="008F0035" w:rsidP="008F0035">
      <w:pPr>
        <w:pStyle w:val="Caption"/>
        <w:keepNext/>
        <w:spacing w:after="0"/>
        <w:jc w:val="center"/>
      </w:pPr>
      <w:bookmarkStart w:id="12" w:name="_Toc227413336"/>
      <w:r w:rsidRPr="008F0035">
        <w:rPr>
          <w:rFonts w:ascii="Cambria" w:hAnsi="Cambria"/>
          <w:color w:val="auto"/>
          <w:sz w:val="24"/>
          <w:szCs w:val="24"/>
        </w:rPr>
        <w:t xml:space="preserve">Table </w:t>
      </w:r>
      <w:r w:rsidRPr="008F0035">
        <w:rPr>
          <w:rFonts w:ascii="Cambria" w:hAnsi="Cambria"/>
          <w:color w:val="auto"/>
          <w:sz w:val="24"/>
          <w:szCs w:val="24"/>
        </w:rPr>
        <w:fldChar w:fldCharType="begin"/>
      </w:r>
      <w:r w:rsidRPr="008F0035">
        <w:rPr>
          <w:rFonts w:ascii="Cambria" w:hAnsi="Cambria"/>
          <w:color w:val="auto"/>
          <w:sz w:val="24"/>
          <w:szCs w:val="24"/>
        </w:rPr>
        <w:instrText xml:space="preserve"> SEQ Table \* ARABIC </w:instrText>
      </w:r>
      <w:r w:rsidRPr="008F0035">
        <w:rPr>
          <w:rFonts w:ascii="Cambria" w:hAnsi="Cambria"/>
          <w:color w:val="auto"/>
          <w:sz w:val="24"/>
          <w:szCs w:val="24"/>
        </w:rPr>
        <w:fldChar w:fldCharType="separate"/>
      </w:r>
      <w:r w:rsidR="002F28E3">
        <w:rPr>
          <w:rFonts w:ascii="Cambria" w:hAnsi="Cambria"/>
          <w:noProof/>
          <w:color w:val="auto"/>
          <w:sz w:val="24"/>
          <w:szCs w:val="24"/>
        </w:rPr>
        <w:t>1</w:t>
      </w:r>
      <w:r w:rsidRPr="008F0035">
        <w:rPr>
          <w:rFonts w:ascii="Cambria" w:hAnsi="Cambria"/>
          <w:color w:val="auto"/>
          <w:sz w:val="24"/>
          <w:szCs w:val="24"/>
        </w:rPr>
        <w:fldChar w:fldCharType="end"/>
      </w:r>
      <w:r w:rsidRPr="008F0035">
        <w:rPr>
          <w:rFonts w:ascii="Cambria" w:hAnsi="Cambria"/>
          <w:color w:val="auto"/>
          <w:sz w:val="24"/>
          <w:szCs w:val="24"/>
        </w:rPr>
        <w:t>: Country wise REE production and reserves.</w:t>
      </w:r>
      <w:bookmarkEnd w:id="12"/>
    </w:p>
    <w:tbl>
      <w:tblPr>
        <w:tblStyle w:val="TableGrid"/>
        <w:tblW w:w="0" w:type="auto"/>
        <w:tblInd w:w="1389" w:type="dxa"/>
        <w:tblLayout w:type="fixed"/>
        <w:tblLook w:val="04A0" w:firstRow="1" w:lastRow="0" w:firstColumn="1" w:lastColumn="0" w:noHBand="0" w:noVBand="1"/>
      </w:tblPr>
      <w:tblGrid>
        <w:gridCol w:w="2575"/>
        <w:gridCol w:w="1389"/>
        <w:gridCol w:w="1304"/>
        <w:gridCol w:w="1560"/>
      </w:tblGrid>
      <w:tr w:rsidR="008F0035" w:rsidRPr="008F0035" w14:paraId="0C01537F" w14:textId="77777777" w:rsidTr="00CF2857">
        <w:tc>
          <w:tcPr>
            <w:tcW w:w="2575" w:type="dxa"/>
            <w:vMerge w:val="restart"/>
          </w:tcPr>
          <w:p w14:paraId="7479D080" w14:textId="77777777" w:rsidR="008F0035" w:rsidRPr="008F0035" w:rsidRDefault="008F0035" w:rsidP="00CF2857">
            <w:pPr>
              <w:rPr>
                <w:rFonts w:ascii="Cambria" w:hAnsi="Cambria"/>
                <w:b/>
                <w:bCs/>
              </w:rPr>
            </w:pPr>
            <w:r w:rsidRPr="008F0035">
              <w:rPr>
                <w:rFonts w:ascii="Cambria" w:hAnsi="Cambria"/>
                <w:b/>
                <w:bCs/>
              </w:rPr>
              <w:t>Name of Country</w:t>
            </w:r>
          </w:p>
        </w:tc>
        <w:tc>
          <w:tcPr>
            <w:tcW w:w="2693" w:type="dxa"/>
            <w:gridSpan w:val="2"/>
          </w:tcPr>
          <w:p w14:paraId="0040C321" w14:textId="77777777" w:rsidR="008F0035" w:rsidRPr="008F0035" w:rsidRDefault="008F0035" w:rsidP="00CF2857">
            <w:pPr>
              <w:ind w:firstLine="720"/>
              <w:rPr>
                <w:rFonts w:ascii="Cambria" w:hAnsi="Cambria"/>
                <w:b/>
                <w:bCs/>
              </w:rPr>
            </w:pPr>
            <w:r w:rsidRPr="008F0035">
              <w:rPr>
                <w:rFonts w:ascii="Cambria" w:hAnsi="Cambria"/>
                <w:b/>
                <w:bCs/>
              </w:rPr>
              <w:t>Mine Production</w:t>
            </w:r>
          </w:p>
        </w:tc>
        <w:tc>
          <w:tcPr>
            <w:tcW w:w="1560" w:type="dxa"/>
          </w:tcPr>
          <w:p w14:paraId="4F8A6995" w14:textId="77777777" w:rsidR="008F0035" w:rsidRPr="008F0035" w:rsidRDefault="008F0035" w:rsidP="00CF2857">
            <w:pPr>
              <w:rPr>
                <w:rFonts w:ascii="Cambria" w:hAnsi="Cambria"/>
                <w:b/>
                <w:bCs/>
              </w:rPr>
            </w:pPr>
            <w:r w:rsidRPr="008F0035">
              <w:rPr>
                <w:rFonts w:ascii="Cambria" w:hAnsi="Cambria"/>
                <w:b/>
                <w:bCs/>
              </w:rPr>
              <w:t>Reserves</w:t>
            </w:r>
          </w:p>
        </w:tc>
      </w:tr>
      <w:tr w:rsidR="008F0035" w:rsidRPr="008F0035" w14:paraId="438156CB" w14:textId="77777777" w:rsidTr="00CF2857">
        <w:tc>
          <w:tcPr>
            <w:tcW w:w="2575" w:type="dxa"/>
            <w:vMerge/>
          </w:tcPr>
          <w:p w14:paraId="29ECF340" w14:textId="77777777" w:rsidR="008F0035" w:rsidRPr="008F0035" w:rsidRDefault="008F0035" w:rsidP="00CF2857">
            <w:pPr>
              <w:rPr>
                <w:rFonts w:ascii="Cambria" w:hAnsi="Cambria"/>
              </w:rPr>
            </w:pPr>
          </w:p>
        </w:tc>
        <w:tc>
          <w:tcPr>
            <w:tcW w:w="1389" w:type="dxa"/>
          </w:tcPr>
          <w:p w14:paraId="023C9600" w14:textId="77777777" w:rsidR="008F0035" w:rsidRPr="008F0035" w:rsidRDefault="008F0035" w:rsidP="00CF2857">
            <w:pPr>
              <w:jc w:val="center"/>
              <w:rPr>
                <w:rFonts w:ascii="Cambria" w:hAnsi="Cambria"/>
                <w:b/>
                <w:bCs/>
              </w:rPr>
            </w:pPr>
            <w:r w:rsidRPr="008F0035">
              <w:rPr>
                <w:rFonts w:ascii="Cambria" w:hAnsi="Cambria"/>
                <w:b/>
                <w:bCs/>
              </w:rPr>
              <w:t>2022</w:t>
            </w:r>
          </w:p>
        </w:tc>
        <w:tc>
          <w:tcPr>
            <w:tcW w:w="1304" w:type="dxa"/>
          </w:tcPr>
          <w:p w14:paraId="695336DE" w14:textId="77777777" w:rsidR="008F0035" w:rsidRPr="008F0035" w:rsidRDefault="008F0035" w:rsidP="00CF2857">
            <w:pPr>
              <w:jc w:val="center"/>
              <w:rPr>
                <w:rFonts w:ascii="Cambria" w:hAnsi="Cambria"/>
                <w:b/>
                <w:bCs/>
              </w:rPr>
            </w:pPr>
            <w:r w:rsidRPr="008F0035">
              <w:rPr>
                <w:rFonts w:ascii="Cambria" w:hAnsi="Cambria"/>
                <w:b/>
                <w:bCs/>
              </w:rPr>
              <w:t>2023</w:t>
            </w:r>
          </w:p>
        </w:tc>
        <w:tc>
          <w:tcPr>
            <w:tcW w:w="1560" w:type="dxa"/>
          </w:tcPr>
          <w:p w14:paraId="386CDDAF" w14:textId="77777777" w:rsidR="008F0035" w:rsidRPr="008F0035" w:rsidRDefault="008F0035" w:rsidP="00CF2857">
            <w:pPr>
              <w:rPr>
                <w:rFonts w:ascii="Cambria" w:hAnsi="Cambria"/>
              </w:rPr>
            </w:pPr>
          </w:p>
        </w:tc>
      </w:tr>
      <w:tr w:rsidR="008F0035" w:rsidRPr="008F0035" w14:paraId="6012C127" w14:textId="77777777" w:rsidTr="00CF2857">
        <w:tc>
          <w:tcPr>
            <w:tcW w:w="2575" w:type="dxa"/>
          </w:tcPr>
          <w:p w14:paraId="53EB89E1" w14:textId="77777777" w:rsidR="008F0035" w:rsidRPr="008F0035" w:rsidRDefault="008F0035" w:rsidP="00CF2857">
            <w:pPr>
              <w:rPr>
                <w:rFonts w:ascii="Cambria" w:hAnsi="Cambria"/>
              </w:rPr>
            </w:pPr>
            <w:r w:rsidRPr="008F0035">
              <w:rPr>
                <w:rFonts w:ascii="Cambria" w:hAnsi="Cambria"/>
              </w:rPr>
              <w:t>United States</w:t>
            </w:r>
          </w:p>
        </w:tc>
        <w:tc>
          <w:tcPr>
            <w:tcW w:w="1389" w:type="dxa"/>
          </w:tcPr>
          <w:p w14:paraId="0E15584E" w14:textId="77777777" w:rsidR="008F0035" w:rsidRPr="008F0035" w:rsidRDefault="008F0035" w:rsidP="00CF2857">
            <w:pPr>
              <w:rPr>
                <w:rFonts w:ascii="Cambria" w:hAnsi="Cambria"/>
              </w:rPr>
            </w:pPr>
            <w:r w:rsidRPr="008F0035">
              <w:rPr>
                <w:rFonts w:ascii="Cambria" w:hAnsi="Cambria"/>
              </w:rPr>
              <w:t>42,000</w:t>
            </w:r>
          </w:p>
        </w:tc>
        <w:tc>
          <w:tcPr>
            <w:tcW w:w="1304" w:type="dxa"/>
          </w:tcPr>
          <w:p w14:paraId="63E95A76" w14:textId="77777777" w:rsidR="008F0035" w:rsidRPr="008F0035" w:rsidRDefault="008F0035" w:rsidP="00CF2857">
            <w:pPr>
              <w:rPr>
                <w:rFonts w:ascii="Cambria" w:hAnsi="Cambria"/>
              </w:rPr>
            </w:pPr>
            <w:r w:rsidRPr="008F0035">
              <w:rPr>
                <w:rFonts w:ascii="Cambria" w:hAnsi="Cambria"/>
              </w:rPr>
              <w:t>43,000</w:t>
            </w:r>
          </w:p>
        </w:tc>
        <w:tc>
          <w:tcPr>
            <w:tcW w:w="1560" w:type="dxa"/>
          </w:tcPr>
          <w:p w14:paraId="0A404E91" w14:textId="77777777" w:rsidR="008F0035" w:rsidRPr="008F0035" w:rsidRDefault="008F0035" w:rsidP="00CF2857">
            <w:pPr>
              <w:rPr>
                <w:rFonts w:ascii="Cambria" w:hAnsi="Cambria"/>
              </w:rPr>
            </w:pPr>
            <w:r w:rsidRPr="008F0035">
              <w:rPr>
                <w:rFonts w:ascii="Cambria" w:hAnsi="Cambria"/>
              </w:rPr>
              <w:t xml:space="preserve">1,800,000 </w:t>
            </w:r>
          </w:p>
        </w:tc>
      </w:tr>
      <w:tr w:rsidR="008F0035" w:rsidRPr="008F0035" w14:paraId="004FC852" w14:textId="77777777" w:rsidTr="00CF2857">
        <w:tc>
          <w:tcPr>
            <w:tcW w:w="2575" w:type="dxa"/>
          </w:tcPr>
          <w:p w14:paraId="4A88E303" w14:textId="77777777" w:rsidR="008F0035" w:rsidRPr="008F0035" w:rsidRDefault="008F0035" w:rsidP="00CF2857">
            <w:pPr>
              <w:rPr>
                <w:rFonts w:ascii="Cambria" w:hAnsi="Cambria"/>
              </w:rPr>
            </w:pPr>
            <w:r w:rsidRPr="008F0035">
              <w:rPr>
                <w:rFonts w:ascii="Cambria" w:hAnsi="Cambria"/>
              </w:rPr>
              <w:t>Australia</w:t>
            </w:r>
          </w:p>
        </w:tc>
        <w:tc>
          <w:tcPr>
            <w:tcW w:w="1389" w:type="dxa"/>
          </w:tcPr>
          <w:p w14:paraId="0079CEDF" w14:textId="77777777" w:rsidR="008F0035" w:rsidRPr="008F0035" w:rsidRDefault="008F0035" w:rsidP="00CF2857">
            <w:pPr>
              <w:rPr>
                <w:rFonts w:ascii="Cambria" w:hAnsi="Cambria"/>
              </w:rPr>
            </w:pPr>
            <w:r w:rsidRPr="008F0035">
              <w:rPr>
                <w:rFonts w:ascii="Cambria" w:hAnsi="Cambria"/>
              </w:rPr>
              <w:t>18,000</w:t>
            </w:r>
          </w:p>
        </w:tc>
        <w:tc>
          <w:tcPr>
            <w:tcW w:w="1304" w:type="dxa"/>
          </w:tcPr>
          <w:p w14:paraId="5C020040" w14:textId="77777777" w:rsidR="008F0035" w:rsidRPr="008F0035" w:rsidRDefault="008F0035" w:rsidP="00CF2857">
            <w:pPr>
              <w:rPr>
                <w:rFonts w:ascii="Cambria" w:hAnsi="Cambria"/>
              </w:rPr>
            </w:pPr>
            <w:r w:rsidRPr="008F0035">
              <w:rPr>
                <w:rFonts w:ascii="Cambria" w:hAnsi="Cambria"/>
              </w:rPr>
              <w:t>18,000</w:t>
            </w:r>
          </w:p>
        </w:tc>
        <w:tc>
          <w:tcPr>
            <w:tcW w:w="1560" w:type="dxa"/>
          </w:tcPr>
          <w:p w14:paraId="53D07CC7" w14:textId="77777777" w:rsidR="008F0035" w:rsidRPr="008F0035" w:rsidRDefault="008F0035" w:rsidP="00CF2857">
            <w:pPr>
              <w:rPr>
                <w:rFonts w:ascii="Cambria" w:hAnsi="Cambria"/>
              </w:rPr>
            </w:pPr>
            <w:r w:rsidRPr="008F0035">
              <w:rPr>
                <w:rFonts w:ascii="Cambria" w:hAnsi="Cambria"/>
              </w:rPr>
              <w:t>105,700,000</w:t>
            </w:r>
          </w:p>
        </w:tc>
      </w:tr>
      <w:tr w:rsidR="008F0035" w:rsidRPr="008F0035" w14:paraId="2B04A8D4" w14:textId="77777777" w:rsidTr="00CF2857">
        <w:tc>
          <w:tcPr>
            <w:tcW w:w="2575" w:type="dxa"/>
          </w:tcPr>
          <w:p w14:paraId="0FC4A618" w14:textId="77777777" w:rsidR="008F0035" w:rsidRPr="008F0035" w:rsidRDefault="008F0035" w:rsidP="00CF2857">
            <w:pPr>
              <w:rPr>
                <w:rFonts w:ascii="Cambria" w:hAnsi="Cambria"/>
              </w:rPr>
            </w:pPr>
            <w:r w:rsidRPr="008F0035">
              <w:rPr>
                <w:rFonts w:ascii="Cambria" w:hAnsi="Cambria"/>
              </w:rPr>
              <w:t>Brazil</w:t>
            </w:r>
          </w:p>
        </w:tc>
        <w:tc>
          <w:tcPr>
            <w:tcW w:w="1389" w:type="dxa"/>
          </w:tcPr>
          <w:p w14:paraId="062491F5" w14:textId="77777777" w:rsidR="008F0035" w:rsidRPr="008F0035" w:rsidRDefault="008F0035" w:rsidP="00CF2857">
            <w:pPr>
              <w:rPr>
                <w:rFonts w:ascii="Cambria" w:hAnsi="Cambria"/>
              </w:rPr>
            </w:pPr>
            <w:r w:rsidRPr="008F0035">
              <w:rPr>
                <w:rFonts w:ascii="Cambria" w:hAnsi="Cambria"/>
              </w:rPr>
              <w:t xml:space="preserve">80 </w:t>
            </w:r>
          </w:p>
        </w:tc>
        <w:tc>
          <w:tcPr>
            <w:tcW w:w="1304" w:type="dxa"/>
          </w:tcPr>
          <w:p w14:paraId="44001E6E" w14:textId="77777777" w:rsidR="008F0035" w:rsidRPr="008F0035" w:rsidRDefault="008F0035" w:rsidP="00CF2857">
            <w:pPr>
              <w:rPr>
                <w:rFonts w:ascii="Cambria" w:hAnsi="Cambria"/>
              </w:rPr>
            </w:pPr>
            <w:r w:rsidRPr="008F0035">
              <w:rPr>
                <w:rFonts w:ascii="Cambria" w:hAnsi="Cambria"/>
              </w:rPr>
              <w:t>80</w:t>
            </w:r>
          </w:p>
        </w:tc>
        <w:tc>
          <w:tcPr>
            <w:tcW w:w="1560" w:type="dxa"/>
          </w:tcPr>
          <w:p w14:paraId="539C375C" w14:textId="77777777" w:rsidR="008F0035" w:rsidRPr="008F0035" w:rsidRDefault="008F0035" w:rsidP="00CF2857">
            <w:pPr>
              <w:rPr>
                <w:rFonts w:ascii="Cambria" w:hAnsi="Cambria"/>
              </w:rPr>
            </w:pPr>
            <w:r w:rsidRPr="008F0035">
              <w:rPr>
                <w:rFonts w:ascii="Cambria" w:hAnsi="Cambria"/>
              </w:rPr>
              <w:t xml:space="preserve">21,000,000 </w:t>
            </w:r>
          </w:p>
        </w:tc>
      </w:tr>
      <w:tr w:rsidR="008F0035" w:rsidRPr="008F0035" w14:paraId="66455A9F" w14:textId="77777777" w:rsidTr="00CF2857">
        <w:tc>
          <w:tcPr>
            <w:tcW w:w="2575" w:type="dxa"/>
          </w:tcPr>
          <w:p w14:paraId="6CCD8FC6" w14:textId="77777777" w:rsidR="008F0035" w:rsidRPr="008F0035" w:rsidRDefault="008F0035" w:rsidP="00CF2857">
            <w:pPr>
              <w:rPr>
                <w:rFonts w:ascii="Cambria" w:hAnsi="Cambria"/>
              </w:rPr>
            </w:pPr>
            <w:r w:rsidRPr="008F0035">
              <w:rPr>
                <w:rFonts w:ascii="Cambria" w:hAnsi="Cambria"/>
              </w:rPr>
              <w:t>Burma</w:t>
            </w:r>
          </w:p>
        </w:tc>
        <w:tc>
          <w:tcPr>
            <w:tcW w:w="1389" w:type="dxa"/>
          </w:tcPr>
          <w:p w14:paraId="25119911" w14:textId="77777777" w:rsidR="008F0035" w:rsidRPr="008F0035" w:rsidRDefault="008F0035" w:rsidP="00CF2857">
            <w:pPr>
              <w:rPr>
                <w:rFonts w:ascii="Cambria" w:hAnsi="Cambria"/>
              </w:rPr>
            </w:pPr>
            <w:r w:rsidRPr="008F0035">
              <w:rPr>
                <w:rFonts w:ascii="Cambria" w:hAnsi="Cambria"/>
              </w:rPr>
              <w:t>12,000</w:t>
            </w:r>
          </w:p>
        </w:tc>
        <w:tc>
          <w:tcPr>
            <w:tcW w:w="1304" w:type="dxa"/>
          </w:tcPr>
          <w:p w14:paraId="2F29D7A6" w14:textId="77777777" w:rsidR="008F0035" w:rsidRPr="008F0035" w:rsidRDefault="008F0035" w:rsidP="00CF2857">
            <w:pPr>
              <w:rPr>
                <w:rFonts w:ascii="Cambria" w:hAnsi="Cambria"/>
              </w:rPr>
            </w:pPr>
            <w:r w:rsidRPr="008F0035">
              <w:rPr>
                <w:rFonts w:ascii="Cambria" w:hAnsi="Cambria"/>
              </w:rPr>
              <w:t>38,000</w:t>
            </w:r>
          </w:p>
        </w:tc>
        <w:tc>
          <w:tcPr>
            <w:tcW w:w="1560" w:type="dxa"/>
          </w:tcPr>
          <w:p w14:paraId="7342D72A" w14:textId="77777777" w:rsidR="008F0035" w:rsidRPr="008F0035" w:rsidRDefault="008F0035" w:rsidP="00CF2857">
            <w:pPr>
              <w:rPr>
                <w:rFonts w:ascii="Cambria" w:hAnsi="Cambria"/>
              </w:rPr>
            </w:pPr>
            <w:r w:rsidRPr="008F0035">
              <w:rPr>
                <w:rFonts w:ascii="Cambria" w:hAnsi="Cambria"/>
              </w:rPr>
              <w:t>NA</w:t>
            </w:r>
          </w:p>
        </w:tc>
      </w:tr>
      <w:tr w:rsidR="008F0035" w:rsidRPr="008F0035" w14:paraId="7492048C" w14:textId="77777777" w:rsidTr="00CF2857">
        <w:tc>
          <w:tcPr>
            <w:tcW w:w="2575" w:type="dxa"/>
          </w:tcPr>
          <w:p w14:paraId="0DB2630D" w14:textId="77777777" w:rsidR="008F0035" w:rsidRPr="008F0035" w:rsidRDefault="008F0035" w:rsidP="00CF2857">
            <w:pPr>
              <w:rPr>
                <w:rFonts w:ascii="Cambria" w:hAnsi="Cambria"/>
              </w:rPr>
            </w:pPr>
            <w:r w:rsidRPr="008F0035">
              <w:rPr>
                <w:rFonts w:ascii="Cambria" w:hAnsi="Cambria"/>
              </w:rPr>
              <w:t>Canada</w:t>
            </w:r>
          </w:p>
        </w:tc>
        <w:tc>
          <w:tcPr>
            <w:tcW w:w="1389" w:type="dxa"/>
          </w:tcPr>
          <w:p w14:paraId="0F8EA2AC" w14:textId="77777777" w:rsidR="008F0035" w:rsidRPr="008F0035" w:rsidRDefault="008F0035" w:rsidP="00CF2857">
            <w:pPr>
              <w:rPr>
                <w:rFonts w:ascii="Cambria" w:hAnsi="Cambria"/>
              </w:rPr>
            </w:pPr>
            <w:r w:rsidRPr="008F0035">
              <w:rPr>
                <w:rFonts w:ascii="Cambria" w:hAnsi="Cambria"/>
              </w:rPr>
              <w:t>-</w:t>
            </w:r>
          </w:p>
        </w:tc>
        <w:tc>
          <w:tcPr>
            <w:tcW w:w="1304" w:type="dxa"/>
          </w:tcPr>
          <w:p w14:paraId="6E0355C2" w14:textId="77777777" w:rsidR="008F0035" w:rsidRPr="008F0035" w:rsidRDefault="008F0035" w:rsidP="00CF2857">
            <w:pPr>
              <w:rPr>
                <w:rFonts w:ascii="Cambria" w:hAnsi="Cambria"/>
              </w:rPr>
            </w:pPr>
            <w:r w:rsidRPr="008F0035">
              <w:rPr>
                <w:rFonts w:ascii="Cambria" w:hAnsi="Cambria"/>
              </w:rPr>
              <w:t>-</w:t>
            </w:r>
          </w:p>
        </w:tc>
        <w:tc>
          <w:tcPr>
            <w:tcW w:w="1560" w:type="dxa"/>
          </w:tcPr>
          <w:p w14:paraId="10FDD2F0" w14:textId="77777777" w:rsidR="008F0035" w:rsidRPr="008F0035" w:rsidRDefault="008F0035" w:rsidP="00CF2857">
            <w:pPr>
              <w:rPr>
                <w:rFonts w:ascii="Cambria" w:hAnsi="Cambria"/>
              </w:rPr>
            </w:pPr>
            <w:r w:rsidRPr="008F0035">
              <w:rPr>
                <w:rFonts w:ascii="Cambria" w:hAnsi="Cambria"/>
              </w:rPr>
              <w:t>830,000</w:t>
            </w:r>
          </w:p>
        </w:tc>
      </w:tr>
      <w:tr w:rsidR="008F0035" w:rsidRPr="008F0035" w14:paraId="68FC5708" w14:textId="77777777" w:rsidTr="00CF2857">
        <w:tc>
          <w:tcPr>
            <w:tcW w:w="2575" w:type="dxa"/>
          </w:tcPr>
          <w:p w14:paraId="20C55404" w14:textId="77777777" w:rsidR="008F0035" w:rsidRPr="008F0035" w:rsidRDefault="008F0035" w:rsidP="00CF2857">
            <w:pPr>
              <w:rPr>
                <w:rFonts w:ascii="Cambria" w:hAnsi="Cambria"/>
              </w:rPr>
            </w:pPr>
            <w:r w:rsidRPr="008F0035">
              <w:rPr>
                <w:rFonts w:ascii="Cambria" w:hAnsi="Cambria"/>
              </w:rPr>
              <w:t>China</w:t>
            </w:r>
          </w:p>
        </w:tc>
        <w:tc>
          <w:tcPr>
            <w:tcW w:w="1389" w:type="dxa"/>
          </w:tcPr>
          <w:p w14:paraId="4D34D952" w14:textId="77777777" w:rsidR="008F0035" w:rsidRPr="008F0035" w:rsidRDefault="008F0035" w:rsidP="00CF2857">
            <w:pPr>
              <w:rPr>
                <w:rFonts w:ascii="Cambria" w:hAnsi="Cambria"/>
              </w:rPr>
            </w:pPr>
            <w:r w:rsidRPr="008F0035">
              <w:rPr>
                <w:rFonts w:ascii="Cambria" w:hAnsi="Cambria"/>
              </w:rPr>
              <w:t>11210,000</w:t>
            </w:r>
          </w:p>
        </w:tc>
        <w:tc>
          <w:tcPr>
            <w:tcW w:w="1304" w:type="dxa"/>
          </w:tcPr>
          <w:p w14:paraId="7F81FDA5" w14:textId="77777777" w:rsidR="008F0035" w:rsidRPr="008F0035" w:rsidRDefault="008F0035" w:rsidP="00CF2857">
            <w:pPr>
              <w:rPr>
                <w:rFonts w:ascii="Cambria" w:hAnsi="Cambria"/>
              </w:rPr>
            </w:pPr>
            <w:r w:rsidRPr="008F0035">
              <w:rPr>
                <w:rFonts w:ascii="Cambria" w:hAnsi="Cambria"/>
              </w:rPr>
              <w:t>11240,000</w:t>
            </w:r>
          </w:p>
        </w:tc>
        <w:tc>
          <w:tcPr>
            <w:tcW w:w="1560" w:type="dxa"/>
          </w:tcPr>
          <w:p w14:paraId="38ECA17F" w14:textId="77777777" w:rsidR="008F0035" w:rsidRPr="008F0035" w:rsidRDefault="008F0035" w:rsidP="00CF2857">
            <w:pPr>
              <w:rPr>
                <w:rFonts w:ascii="Cambria" w:hAnsi="Cambria"/>
              </w:rPr>
            </w:pPr>
            <w:r w:rsidRPr="008F0035">
              <w:rPr>
                <w:rFonts w:ascii="Cambria" w:hAnsi="Cambria"/>
              </w:rPr>
              <w:t>44,000,000</w:t>
            </w:r>
          </w:p>
        </w:tc>
      </w:tr>
      <w:tr w:rsidR="008F0035" w:rsidRPr="008F0035" w14:paraId="7253C65D" w14:textId="77777777" w:rsidTr="00CF2857">
        <w:tc>
          <w:tcPr>
            <w:tcW w:w="2575" w:type="dxa"/>
          </w:tcPr>
          <w:p w14:paraId="33A3BC34" w14:textId="77777777" w:rsidR="008F0035" w:rsidRPr="008F0035" w:rsidRDefault="008F0035" w:rsidP="00CF2857">
            <w:pPr>
              <w:rPr>
                <w:rFonts w:ascii="Cambria" w:hAnsi="Cambria"/>
              </w:rPr>
            </w:pPr>
            <w:r w:rsidRPr="008F0035">
              <w:rPr>
                <w:rFonts w:ascii="Cambria" w:hAnsi="Cambria"/>
              </w:rPr>
              <w:t>Greenland</w:t>
            </w:r>
          </w:p>
        </w:tc>
        <w:tc>
          <w:tcPr>
            <w:tcW w:w="1389" w:type="dxa"/>
          </w:tcPr>
          <w:p w14:paraId="2B77D8C1" w14:textId="77777777" w:rsidR="008F0035" w:rsidRPr="008F0035" w:rsidRDefault="008F0035" w:rsidP="00CF2857">
            <w:pPr>
              <w:rPr>
                <w:rFonts w:ascii="Cambria" w:hAnsi="Cambria"/>
              </w:rPr>
            </w:pPr>
            <w:r w:rsidRPr="008F0035">
              <w:rPr>
                <w:rFonts w:ascii="Cambria" w:hAnsi="Cambria"/>
              </w:rPr>
              <w:t>-</w:t>
            </w:r>
          </w:p>
        </w:tc>
        <w:tc>
          <w:tcPr>
            <w:tcW w:w="1304" w:type="dxa"/>
          </w:tcPr>
          <w:p w14:paraId="2FC330FE" w14:textId="77777777" w:rsidR="008F0035" w:rsidRPr="008F0035" w:rsidRDefault="008F0035" w:rsidP="00CF2857">
            <w:pPr>
              <w:rPr>
                <w:rFonts w:ascii="Cambria" w:hAnsi="Cambria"/>
              </w:rPr>
            </w:pPr>
            <w:r w:rsidRPr="008F0035">
              <w:rPr>
                <w:rFonts w:ascii="Cambria" w:hAnsi="Cambria"/>
              </w:rPr>
              <w:t>-</w:t>
            </w:r>
          </w:p>
        </w:tc>
        <w:tc>
          <w:tcPr>
            <w:tcW w:w="1560" w:type="dxa"/>
          </w:tcPr>
          <w:p w14:paraId="6E3B41AF" w14:textId="77777777" w:rsidR="008F0035" w:rsidRPr="008F0035" w:rsidRDefault="008F0035" w:rsidP="00CF2857">
            <w:pPr>
              <w:rPr>
                <w:rFonts w:ascii="Cambria" w:hAnsi="Cambria"/>
              </w:rPr>
            </w:pPr>
            <w:r w:rsidRPr="008F0035">
              <w:rPr>
                <w:rFonts w:ascii="Cambria" w:hAnsi="Cambria"/>
              </w:rPr>
              <w:t>1,500,000</w:t>
            </w:r>
          </w:p>
        </w:tc>
      </w:tr>
      <w:tr w:rsidR="008F0035" w:rsidRPr="008F0035" w14:paraId="5CC702ED" w14:textId="77777777" w:rsidTr="00CF2857">
        <w:tc>
          <w:tcPr>
            <w:tcW w:w="2575" w:type="dxa"/>
          </w:tcPr>
          <w:p w14:paraId="12EDDE4A" w14:textId="77777777" w:rsidR="008F0035" w:rsidRPr="008F0035" w:rsidRDefault="008F0035" w:rsidP="00CF2857">
            <w:pPr>
              <w:rPr>
                <w:rFonts w:ascii="Cambria" w:hAnsi="Cambria"/>
              </w:rPr>
            </w:pPr>
            <w:r w:rsidRPr="008F0035">
              <w:rPr>
                <w:rFonts w:ascii="Cambria" w:hAnsi="Cambria"/>
              </w:rPr>
              <w:t>India</w:t>
            </w:r>
          </w:p>
        </w:tc>
        <w:tc>
          <w:tcPr>
            <w:tcW w:w="1389" w:type="dxa"/>
          </w:tcPr>
          <w:p w14:paraId="4A758424" w14:textId="77777777" w:rsidR="008F0035" w:rsidRPr="008F0035" w:rsidRDefault="008F0035" w:rsidP="00CF2857">
            <w:pPr>
              <w:rPr>
                <w:rFonts w:ascii="Cambria" w:hAnsi="Cambria"/>
              </w:rPr>
            </w:pPr>
            <w:r w:rsidRPr="008F0035">
              <w:rPr>
                <w:rFonts w:ascii="Cambria" w:hAnsi="Cambria"/>
              </w:rPr>
              <w:t>2,900</w:t>
            </w:r>
          </w:p>
        </w:tc>
        <w:tc>
          <w:tcPr>
            <w:tcW w:w="1304" w:type="dxa"/>
          </w:tcPr>
          <w:p w14:paraId="195B28F4" w14:textId="77777777" w:rsidR="008F0035" w:rsidRPr="008F0035" w:rsidRDefault="008F0035" w:rsidP="00CF2857">
            <w:pPr>
              <w:rPr>
                <w:rFonts w:ascii="Cambria" w:hAnsi="Cambria"/>
              </w:rPr>
            </w:pPr>
            <w:r w:rsidRPr="008F0035">
              <w:rPr>
                <w:rFonts w:ascii="Cambria" w:hAnsi="Cambria"/>
              </w:rPr>
              <w:t>2,900</w:t>
            </w:r>
          </w:p>
        </w:tc>
        <w:tc>
          <w:tcPr>
            <w:tcW w:w="1560" w:type="dxa"/>
          </w:tcPr>
          <w:p w14:paraId="593EE43E" w14:textId="77777777" w:rsidR="008F0035" w:rsidRPr="008F0035" w:rsidRDefault="008F0035" w:rsidP="00CF2857">
            <w:pPr>
              <w:rPr>
                <w:rFonts w:ascii="Cambria" w:hAnsi="Cambria"/>
              </w:rPr>
            </w:pPr>
            <w:r w:rsidRPr="008F0035">
              <w:rPr>
                <w:rFonts w:ascii="Cambria" w:hAnsi="Cambria"/>
              </w:rPr>
              <w:t>6,900,000</w:t>
            </w:r>
          </w:p>
        </w:tc>
      </w:tr>
      <w:tr w:rsidR="008F0035" w:rsidRPr="008F0035" w14:paraId="2C7FE8DC" w14:textId="77777777" w:rsidTr="00CF2857">
        <w:tc>
          <w:tcPr>
            <w:tcW w:w="2575" w:type="dxa"/>
          </w:tcPr>
          <w:p w14:paraId="59C82739" w14:textId="77777777" w:rsidR="008F0035" w:rsidRPr="008F0035" w:rsidRDefault="008F0035" w:rsidP="00CF2857">
            <w:pPr>
              <w:rPr>
                <w:rFonts w:ascii="Cambria" w:hAnsi="Cambria"/>
              </w:rPr>
            </w:pPr>
            <w:r w:rsidRPr="008F0035">
              <w:rPr>
                <w:rFonts w:ascii="Cambria" w:hAnsi="Cambria"/>
              </w:rPr>
              <w:t>Madagascar</w:t>
            </w:r>
          </w:p>
        </w:tc>
        <w:tc>
          <w:tcPr>
            <w:tcW w:w="1389" w:type="dxa"/>
          </w:tcPr>
          <w:p w14:paraId="6E958979" w14:textId="77777777" w:rsidR="008F0035" w:rsidRPr="008F0035" w:rsidRDefault="008F0035" w:rsidP="00CF2857">
            <w:pPr>
              <w:rPr>
                <w:rFonts w:ascii="Cambria" w:hAnsi="Cambria"/>
              </w:rPr>
            </w:pPr>
            <w:r w:rsidRPr="008F0035">
              <w:rPr>
                <w:rFonts w:ascii="Cambria" w:hAnsi="Cambria"/>
              </w:rPr>
              <w:t xml:space="preserve">960  </w:t>
            </w:r>
          </w:p>
        </w:tc>
        <w:tc>
          <w:tcPr>
            <w:tcW w:w="1304" w:type="dxa"/>
          </w:tcPr>
          <w:p w14:paraId="79C7EA01" w14:textId="77777777" w:rsidR="008F0035" w:rsidRPr="008F0035" w:rsidRDefault="008F0035" w:rsidP="00CF2857">
            <w:pPr>
              <w:rPr>
                <w:rFonts w:ascii="Cambria" w:hAnsi="Cambria"/>
              </w:rPr>
            </w:pPr>
            <w:r w:rsidRPr="008F0035">
              <w:rPr>
                <w:rFonts w:ascii="Cambria" w:hAnsi="Cambria"/>
              </w:rPr>
              <w:t>960</w:t>
            </w:r>
          </w:p>
        </w:tc>
        <w:tc>
          <w:tcPr>
            <w:tcW w:w="1560" w:type="dxa"/>
          </w:tcPr>
          <w:p w14:paraId="05691CBB" w14:textId="77777777" w:rsidR="008F0035" w:rsidRPr="008F0035" w:rsidRDefault="008F0035" w:rsidP="00CF2857">
            <w:pPr>
              <w:rPr>
                <w:rFonts w:ascii="Cambria" w:hAnsi="Cambria"/>
              </w:rPr>
            </w:pPr>
            <w:r w:rsidRPr="008F0035">
              <w:rPr>
                <w:rFonts w:ascii="Cambria" w:hAnsi="Cambria"/>
              </w:rPr>
              <w:t>NA</w:t>
            </w:r>
          </w:p>
        </w:tc>
      </w:tr>
      <w:tr w:rsidR="008F0035" w:rsidRPr="008F0035" w14:paraId="14FA78E9" w14:textId="77777777" w:rsidTr="00CF2857">
        <w:tc>
          <w:tcPr>
            <w:tcW w:w="2575" w:type="dxa"/>
          </w:tcPr>
          <w:p w14:paraId="4214F8DE" w14:textId="77777777" w:rsidR="008F0035" w:rsidRPr="008F0035" w:rsidRDefault="008F0035" w:rsidP="00CF2857">
            <w:pPr>
              <w:rPr>
                <w:rFonts w:ascii="Cambria" w:hAnsi="Cambria"/>
              </w:rPr>
            </w:pPr>
            <w:r w:rsidRPr="008F0035">
              <w:rPr>
                <w:rFonts w:ascii="Cambria" w:hAnsi="Cambria"/>
              </w:rPr>
              <w:t>Malaysia</w:t>
            </w:r>
          </w:p>
        </w:tc>
        <w:tc>
          <w:tcPr>
            <w:tcW w:w="1389" w:type="dxa"/>
          </w:tcPr>
          <w:p w14:paraId="399C3849" w14:textId="77777777" w:rsidR="008F0035" w:rsidRPr="008F0035" w:rsidRDefault="008F0035" w:rsidP="00CF2857">
            <w:pPr>
              <w:rPr>
                <w:rFonts w:ascii="Cambria" w:hAnsi="Cambria"/>
              </w:rPr>
            </w:pPr>
            <w:r w:rsidRPr="008F0035">
              <w:rPr>
                <w:rFonts w:ascii="Cambria" w:hAnsi="Cambria"/>
              </w:rPr>
              <w:t xml:space="preserve">80 </w:t>
            </w:r>
          </w:p>
        </w:tc>
        <w:tc>
          <w:tcPr>
            <w:tcW w:w="1304" w:type="dxa"/>
          </w:tcPr>
          <w:p w14:paraId="392827FB" w14:textId="77777777" w:rsidR="008F0035" w:rsidRPr="008F0035" w:rsidRDefault="008F0035" w:rsidP="00CF2857">
            <w:pPr>
              <w:rPr>
                <w:rFonts w:ascii="Cambria" w:hAnsi="Cambria"/>
              </w:rPr>
            </w:pPr>
            <w:r w:rsidRPr="008F0035">
              <w:rPr>
                <w:rFonts w:ascii="Cambria" w:hAnsi="Cambria"/>
              </w:rPr>
              <w:t xml:space="preserve">80 </w:t>
            </w:r>
          </w:p>
        </w:tc>
        <w:tc>
          <w:tcPr>
            <w:tcW w:w="1560" w:type="dxa"/>
          </w:tcPr>
          <w:p w14:paraId="54928B65" w14:textId="77777777" w:rsidR="008F0035" w:rsidRPr="008F0035" w:rsidRDefault="008F0035" w:rsidP="00CF2857">
            <w:pPr>
              <w:rPr>
                <w:rFonts w:ascii="Cambria" w:hAnsi="Cambria"/>
              </w:rPr>
            </w:pPr>
            <w:r w:rsidRPr="008F0035">
              <w:rPr>
                <w:rFonts w:ascii="Cambria" w:hAnsi="Cambria"/>
              </w:rPr>
              <w:t>NA</w:t>
            </w:r>
          </w:p>
        </w:tc>
      </w:tr>
      <w:tr w:rsidR="008F0035" w:rsidRPr="008F0035" w14:paraId="546FEC0E" w14:textId="77777777" w:rsidTr="00CF2857">
        <w:tc>
          <w:tcPr>
            <w:tcW w:w="2575" w:type="dxa"/>
          </w:tcPr>
          <w:p w14:paraId="67FD469A" w14:textId="77777777" w:rsidR="008F0035" w:rsidRPr="008F0035" w:rsidRDefault="008F0035" w:rsidP="00CF2857">
            <w:pPr>
              <w:rPr>
                <w:rFonts w:ascii="Cambria" w:hAnsi="Cambria"/>
              </w:rPr>
            </w:pPr>
            <w:r w:rsidRPr="008F0035">
              <w:rPr>
                <w:rFonts w:ascii="Cambria" w:hAnsi="Cambria"/>
              </w:rPr>
              <w:t>Russia</w:t>
            </w:r>
          </w:p>
        </w:tc>
        <w:tc>
          <w:tcPr>
            <w:tcW w:w="1389" w:type="dxa"/>
          </w:tcPr>
          <w:p w14:paraId="7A8A787B" w14:textId="77777777" w:rsidR="008F0035" w:rsidRPr="008F0035" w:rsidRDefault="008F0035" w:rsidP="00CF2857">
            <w:pPr>
              <w:rPr>
                <w:rFonts w:ascii="Cambria" w:hAnsi="Cambria"/>
              </w:rPr>
            </w:pPr>
            <w:r w:rsidRPr="008F0035">
              <w:rPr>
                <w:rFonts w:ascii="Cambria" w:hAnsi="Cambria"/>
              </w:rPr>
              <w:t xml:space="preserve">2,600 </w:t>
            </w:r>
          </w:p>
        </w:tc>
        <w:tc>
          <w:tcPr>
            <w:tcW w:w="1304" w:type="dxa"/>
          </w:tcPr>
          <w:p w14:paraId="2D3CEE29" w14:textId="77777777" w:rsidR="008F0035" w:rsidRPr="008F0035" w:rsidRDefault="008F0035" w:rsidP="00CF2857">
            <w:pPr>
              <w:rPr>
                <w:rFonts w:ascii="Cambria" w:hAnsi="Cambria"/>
              </w:rPr>
            </w:pPr>
            <w:r w:rsidRPr="008F0035">
              <w:rPr>
                <w:rFonts w:ascii="Cambria" w:hAnsi="Cambria"/>
              </w:rPr>
              <w:t>2,600</w:t>
            </w:r>
          </w:p>
        </w:tc>
        <w:tc>
          <w:tcPr>
            <w:tcW w:w="1560" w:type="dxa"/>
          </w:tcPr>
          <w:p w14:paraId="15896EE4" w14:textId="77777777" w:rsidR="008F0035" w:rsidRPr="008F0035" w:rsidRDefault="008F0035" w:rsidP="00CF2857">
            <w:pPr>
              <w:rPr>
                <w:rFonts w:ascii="Cambria" w:hAnsi="Cambria"/>
              </w:rPr>
            </w:pPr>
            <w:r w:rsidRPr="008F0035">
              <w:rPr>
                <w:rFonts w:ascii="Cambria" w:hAnsi="Cambria"/>
              </w:rPr>
              <w:t>10,000,000</w:t>
            </w:r>
          </w:p>
        </w:tc>
      </w:tr>
      <w:tr w:rsidR="008F0035" w:rsidRPr="008F0035" w14:paraId="6A71A28E" w14:textId="77777777" w:rsidTr="00CF2857">
        <w:tc>
          <w:tcPr>
            <w:tcW w:w="2575" w:type="dxa"/>
          </w:tcPr>
          <w:p w14:paraId="64BFBD02" w14:textId="77777777" w:rsidR="008F0035" w:rsidRPr="008F0035" w:rsidRDefault="008F0035" w:rsidP="00CF2857">
            <w:pPr>
              <w:rPr>
                <w:rFonts w:ascii="Cambria" w:hAnsi="Cambria"/>
              </w:rPr>
            </w:pPr>
            <w:r w:rsidRPr="008F0035">
              <w:rPr>
                <w:rFonts w:ascii="Cambria" w:hAnsi="Cambria"/>
              </w:rPr>
              <w:t>South Africa</w:t>
            </w:r>
          </w:p>
        </w:tc>
        <w:tc>
          <w:tcPr>
            <w:tcW w:w="1389" w:type="dxa"/>
          </w:tcPr>
          <w:p w14:paraId="2AC2F375" w14:textId="77777777" w:rsidR="008F0035" w:rsidRPr="008F0035" w:rsidRDefault="008F0035" w:rsidP="00CF2857">
            <w:pPr>
              <w:rPr>
                <w:rFonts w:ascii="Cambria" w:hAnsi="Cambria"/>
              </w:rPr>
            </w:pPr>
          </w:p>
        </w:tc>
        <w:tc>
          <w:tcPr>
            <w:tcW w:w="1304" w:type="dxa"/>
          </w:tcPr>
          <w:p w14:paraId="1402A167" w14:textId="77777777" w:rsidR="008F0035" w:rsidRPr="008F0035" w:rsidRDefault="008F0035" w:rsidP="00CF2857">
            <w:pPr>
              <w:rPr>
                <w:rFonts w:ascii="Cambria" w:hAnsi="Cambria"/>
              </w:rPr>
            </w:pPr>
          </w:p>
        </w:tc>
        <w:tc>
          <w:tcPr>
            <w:tcW w:w="1560" w:type="dxa"/>
          </w:tcPr>
          <w:p w14:paraId="43F6B459" w14:textId="77777777" w:rsidR="008F0035" w:rsidRPr="008F0035" w:rsidRDefault="008F0035" w:rsidP="00CF2857">
            <w:pPr>
              <w:rPr>
                <w:rFonts w:ascii="Cambria" w:hAnsi="Cambria"/>
              </w:rPr>
            </w:pPr>
            <w:r w:rsidRPr="008F0035">
              <w:rPr>
                <w:rFonts w:ascii="Cambria" w:hAnsi="Cambria"/>
              </w:rPr>
              <w:t>790,000</w:t>
            </w:r>
          </w:p>
        </w:tc>
      </w:tr>
      <w:tr w:rsidR="008F0035" w:rsidRPr="008F0035" w14:paraId="7FEC9FC6" w14:textId="77777777" w:rsidTr="00CF2857">
        <w:tc>
          <w:tcPr>
            <w:tcW w:w="2575" w:type="dxa"/>
          </w:tcPr>
          <w:p w14:paraId="247614D4" w14:textId="77777777" w:rsidR="008F0035" w:rsidRPr="008F0035" w:rsidRDefault="008F0035" w:rsidP="00CF2857">
            <w:pPr>
              <w:rPr>
                <w:rFonts w:ascii="Cambria" w:hAnsi="Cambria"/>
              </w:rPr>
            </w:pPr>
            <w:r w:rsidRPr="008F0035">
              <w:rPr>
                <w:rFonts w:ascii="Cambria" w:hAnsi="Cambria"/>
              </w:rPr>
              <w:t>Tanzania</w:t>
            </w:r>
          </w:p>
        </w:tc>
        <w:tc>
          <w:tcPr>
            <w:tcW w:w="1389" w:type="dxa"/>
          </w:tcPr>
          <w:p w14:paraId="6109CA6D" w14:textId="77777777" w:rsidR="008F0035" w:rsidRPr="008F0035" w:rsidRDefault="008F0035" w:rsidP="00CF2857">
            <w:pPr>
              <w:rPr>
                <w:rFonts w:ascii="Cambria" w:hAnsi="Cambria"/>
              </w:rPr>
            </w:pPr>
          </w:p>
        </w:tc>
        <w:tc>
          <w:tcPr>
            <w:tcW w:w="1304" w:type="dxa"/>
          </w:tcPr>
          <w:p w14:paraId="4FA7A764" w14:textId="77777777" w:rsidR="008F0035" w:rsidRPr="008F0035" w:rsidRDefault="008F0035" w:rsidP="00CF2857">
            <w:pPr>
              <w:rPr>
                <w:rFonts w:ascii="Cambria" w:hAnsi="Cambria"/>
              </w:rPr>
            </w:pPr>
          </w:p>
        </w:tc>
        <w:tc>
          <w:tcPr>
            <w:tcW w:w="1560" w:type="dxa"/>
          </w:tcPr>
          <w:p w14:paraId="6DCD8177" w14:textId="77777777" w:rsidR="008F0035" w:rsidRPr="008F0035" w:rsidRDefault="008F0035" w:rsidP="00CF2857">
            <w:pPr>
              <w:rPr>
                <w:rFonts w:ascii="Cambria" w:hAnsi="Cambria"/>
              </w:rPr>
            </w:pPr>
            <w:r w:rsidRPr="008F0035">
              <w:rPr>
                <w:rFonts w:ascii="Cambria" w:hAnsi="Cambria"/>
              </w:rPr>
              <w:t>890,000</w:t>
            </w:r>
          </w:p>
        </w:tc>
      </w:tr>
      <w:tr w:rsidR="008F0035" w:rsidRPr="008F0035" w14:paraId="3A0F9501" w14:textId="77777777" w:rsidTr="00CF2857">
        <w:tc>
          <w:tcPr>
            <w:tcW w:w="2575" w:type="dxa"/>
          </w:tcPr>
          <w:p w14:paraId="33BA5E59" w14:textId="77777777" w:rsidR="008F0035" w:rsidRPr="008F0035" w:rsidRDefault="008F0035" w:rsidP="00CF2857">
            <w:pPr>
              <w:rPr>
                <w:rFonts w:ascii="Cambria" w:hAnsi="Cambria"/>
              </w:rPr>
            </w:pPr>
            <w:r w:rsidRPr="008F0035">
              <w:rPr>
                <w:rFonts w:ascii="Cambria" w:hAnsi="Cambria"/>
              </w:rPr>
              <w:t>Thailand</w:t>
            </w:r>
          </w:p>
        </w:tc>
        <w:tc>
          <w:tcPr>
            <w:tcW w:w="1389" w:type="dxa"/>
          </w:tcPr>
          <w:p w14:paraId="0FC25A12" w14:textId="77777777" w:rsidR="008F0035" w:rsidRPr="008F0035" w:rsidRDefault="008F0035" w:rsidP="00CF2857">
            <w:pPr>
              <w:rPr>
                <w:rFonts w:ascii="Cambria" w:hAnsi="Cambria"/>
              </w:rPr>
            </w:pPr>
            <w:r w:rsidRPr="008F0035">
              <w:rPr>
                <w:rFonts w:ascii="Cambria" w:hAnsi="Cambria"/>
              </w:rPr>
              <w:t xml:space="preserve">7,100 </w:t>
            </w:r>
          </w:p>
        </w:tc>
        <w:tc>
          <w:tcPr>
            <w:tcW w:w="1304" w:type="dxa"/>
          </w:tcPr>
          <w:p w14:paraId="2E0620EF" w14:textId="77777777" w:rsidR="008F0035" w:rsidRPr="008F0035" w:rsidRDefault="008F0035" w:rsidP="00CF2857">
            <w:pPr>
              <w:rPr>
                <w:rFonts w:ascii="Cambria" w:hAnsi="Cambria"/>
              </w:rPr>
            </w:pPr>
            <w:r w:rsidRPr="008F0035">
              <w:rPr>
                <w:rFonts w:ascii="Cambria" w:hAnsi="Cambria"/>
              </w:rPr>
              <w:t>7,100</w:t>
            </w:r>
          </w:p>
        </w:tc>
        <w:tc>
          <w:tcPr>
            <w:tcW w:w="1560" w:type="dxa"/>
          </w:tcPr>
          <w:p w14:paraId="3C2A33BC" w14:textId="77777777" w:rsidR="008F0035" w:rsidRPr="008F0035" w:rsidRDefault="008F0035" w:rsidP="00CF2857">
            <w:pPr>
              <w:rPr>
                <w:rFonts w:ascii="Cambria" w:hAnsi="Cambria"/>
              </w:rPr>
            </w:pPr>
            <w:r w:rsidRPr="008F0035">
              <w:rPr>
                <w:rFonts w:ascii="Cambria" w:hAnsi="Cambria"/>
              </w:rPr>
              <w:t>4,500</w:t>
            </w:r>
          </w:p>
        </w:tc>
      </w:tr>
      <w:tr w:rsidR="008F0035" w:rsidRPr="008F0035" w14:paraId="0F953BF5" w14:textId="77777777" w:rsidTr="00CF2857">
        <w:tc>
          <w:tcPr>
            <w:tcW w:w="2575" w:type="dxa"/>
          </w:tcPr>
          <w:p w14:paraId="02D41BD0" w14:textId="77777777" w:rsidR="008F0035" w:rsidRPr="008F0035" w:rsidRDefault="008F0035" w:rsidP="00CF2857">
            <w:pPr>
              <w:rPr>
                <w:rFonts w:ascii="Cambria" w:hAnsi="Cambria"/>
              </w:rPr>
            </w:pPr>
            <w:r w:rsidRPr="008F0035">
              <w:rPr>
                <w:rFonts w:ascii="Cambria" w:hAnsi="Cambria"/>
              </w:rPr>
              <w:t>Vietnam</w:t>
            </w:r>
          </w:p>
        </w:tc>
        <w:tc>
          <w:tcPr>
            <w:tcW w:w="1389" w:type="dxa"/>
          </w:tcPr>
          <w:p w14:paraId="1E3BA2E0" w14:textId="77777777" w:rsidR="008F0035" w:rsidRPr="008F0035" w:rsidRDefault="008F0035" w:rsidP="00CF2857">
            <w:pPr>
              <w:rPr>
                <w:rFonts w:ascii="Cambria" w:hAnsi="Cambria"/>
              </w:rPr>
            </w:pPr>
            <w:r w:rsidRPr="008F0035">
              <w:rPr>
                <w:rFonts w:ascii="Cambria" w:hAnsi="Cambria"/>
              </w:rPr>
              <w:t xml:space="preserve">1,200           </w:t>
            </w:r>
          </w:p>
        </w:tc>
        <w:tc>
          <w:tcPr>
            <w:tcW w:w="1304" w:type="dxa"/>
          </w:tcPr>
          <w:p w14:paraId="70E43A93" w14:textId="77777777" w:rsidR="008F0035" w:rsidRPr="008F0035" w:rsidRDefault="008F0035" w:rsidP="00CF2857">
            <w:pPr>
              <w:rPr>
                <w:rFonts w:ascii="Cambria" w:hAnsi="Cambria"/>
              </w:rPr>
            </w:pPr>
            <w:r w:rsidRPr="008F0035">
              <w:rPr>
                <w:rFonts w:ascii="Cambria" w:hAnsi="Cambria"/>
              </w:rPr>
              <w:t>600</w:t>
            </w:r>
          </w:p>
        </w:tc>
        <w:tc>
          <w:tcPr>
            <w:tcW w:w="1560" w:type="dxa"/>
          </w:tcPr>
          <w:p w14:paraId="7EA80A04" w14:textId="77777777" w:rsidR="008F0035" w:rsidRPr="008F0035" w:rsidRDefault="008F0035" w:rsidP="00CF2857">
            <w:pPr>
              <w:rPr>
                <w:rFonts w:ascii="Cambria" w:hAnsi="Cambria"/>
              </w:rPr>
            </w:pPr>
            <w:r w:rsidRPr="008F0035">
              <w:rPr>
                <w:rFonts w:ascii="Cambria" w:hAnsi="Cambria"/>
              </w:rPr>
              <w:t>22,000,000</w:t>
            </w:r>
          </w:p>
        </w:tc>
      </w:tr>
      <w:tr w:rsidR="008F0035" w:rsidRPr="008F0035" w14:paraId="1B4A4651" w14:textId="77777777" w:rsidTr="00CF2857">
        <w:tc>
          <w:tcPr>
            <w:tcW w:w="2575" w:type="dxa"/>
          </w:tcPr>
          <w:p w14:paraId="6B29ED42" w14:textId="77777777" w:rsidR="008F0035" w:rsidRPr="008F0035" w:rsidRDefault="008F0035" w:rsidP="00CF2857">
            <w:pPr>
              <w:rPr>
                <w:rFonts w:ascii="Cambria" w:hAnsi="Cambria"/>
              </w:rPr>
            </w:pPr>
            <w:r w:rsidRPr="008F0035">
              <w:rPr>
                <w:rFonts w:ascii="Cambria" w:hAnsi="Cambria"/>
              </w:rPr>
              <w:t>World total (rounded)</w:t>
            </w:r>
          </w:p>
        </w:tc>
        <w:tc>
          <w:tcPr>
            <w:tcW w:w="1389" w:type="dxa"/>
          </w:tcPr>
          <w:p w14:paraId="427FF337" w14:textId="77777777" w:rsidR="008F0035" w:rsidRPr="008F0035" w:rsidRDefault="008F0035" w:rsidP="00CF2857">
            <w:pPr>
              <w:rPr>
                <w:rFonts w:ascii="Cambria" w:hAnsi="Cambria"/>
              </w:rPr>
            </w:pPr>
            <w:r w:rsidRPr="008F0035">
              <w:rPr>
                <w:rFonts w:ascii="Cambria" w:hAnsi="Cambria"/>
              </w:rPr>
              <w:t>300,000</w:t>
            </w:r>
          </w:p>
        </w:tc>
        <w:tc>
          <w:tcPr>
            <w:tcW w:w="1304" w:type="dxa"/>
          </w:tcPr>
          <w:p w14:paraId="41A250BC" w14:textId="77777777" w:rsidR="008F0035" w:rsidRPr="008F0035" w:rsidRDefault="008F0035" w:rsidP="00CF2857">
            <w:pPr>
              <w:rPr>
                <w:rFonts w:ascii="Cambria" w:hAnsi="Cambria"/>
              </w:rPr>
            </w:pPr>
            <w:r w:rsidRPr="008F0035">
              <w:rPr>
                <w:rFonts w:ascii="Cambria" w:hAnsi="Cambria"/>
              </w:rPr>
              <w:t>350,000</w:t>
            </w:r>
          </w:p>
        </w:tc>
        <w:tc>
          <w:tcPr>
            <w:tcW w:w="1560" w:type="dxa"/>
          </w:tcPr>
          <w:p w14:paraId="0B000847" w14:textId="77777777" w:rsidR="008F0035" w:rsidRPr="008F0035" w:rsidRDefault="008F0035" w:rsidP="00CF2857">
            <w:pPr>
              <w:rPr>
                <w:rFonts w:ascii="Cambria" w:hAnsi="Cambria"/>
              </w:rPr>
            </w:pPr>
            <w:r w:rsidRPr="008F0035">
              <w:rPr>
                <w:rFonts w:ascii="Cambria" w:hAnsi="Cambria"/>
              </w:rPr>
              <w:t>110,000,000</w:t>
            </w:r>
          </w:p>
        </w:tc>
      </w:tr>
    </w:tbl>
    <w:p w14:paraId="1F2C0CC6" w14:textId="77777777" w:rsidR="008F0035" w:rsidRPr="008F0035" w:rsidRDefault="008F0035" w:rsidP="008F0035">
      <w:pPr>
        <w:spacing w:line="360" w:lineRule="auto"/>
        <w:ind w:firstLine="720"/>
        <w:rPr>
          <w:i/>
          <w:iCs/>
        </w:rPr>
      </w:pPr>
      <w:r w:rsidRPr="008F0035">
        <w:rPr>
          <w:i/>
          <w:iCs/>
        </w:rPr>
        <w:t>Source : U.S. Geological Survey, Mineral Commodity Summaries, January 2024</w:t>
      </w:r>
    </w:p>
    <w:p w14:paraId="3995CDB7" w14:textId="6A7819E7" w:rsidR="008F0035" w:rsidRPr="008F0035" w:rsidRDefault="00F70D2F" w:rsidP="008F0035">
      <w:pPr>
        <w:spacing w:line="360" w:lineRule="auto"/>
        <w:jc w:val="both"/>
        <w:rPr>
          <w:rFonts w:ascii="Cambria" w:hAnsi="Cambria"/>
        </w:rPr>
      </w:pPr>
      <w:r>
        <w:rPr>
          <w:rFonts w:ascii="Cambria" w:hAnsi="Cambria"/>
        </w:rPr>
        <w:t>Below t</w:t>
      </w:r>
      <w:r w:rsidR="008F0035" w:rsidRPr="008F0035">
        <w:rPr>
          <w:rFonts w:ascii="Cambria" w:hAnsi="Cambria"/>
        </w:rPr>
        <w:t>able</w:t>
      </w:r>
      <w:r>
        <w:rPr>
          <w:rFonts w:ascii="Cambria" w:hAnsi="Cambria"/>
        </w:rPr>
        <w:t xml:space="preserve"> (table 2)</w:t>
      </w:r>
      <w:r w:rsidR="008F0035" w:rsidRPr="008F0035">
        <w:rPr>
          <w:rFonts w:ascii="Cambria" w:hAnsi="Cambria"/>
        </w:rPr>
        <w:t xml:space="preserve"> shows REE mineral used in a variety of applications; </w:t>
      </w:r>
    </w:p>
    <w:p w14:paraId="4301C52A" w14:textId="5657E91B" w:rsidR="008F0035" w:rsidRPr="008F0035" w:rsidRDefault="008F0035" w:rsidP="008F0035">
      <w:pPr>
        <w:jc w:val="center"/>
        <w:rPr>
          <w:rFonts w:ascii="Cambria" w:hAnsi="Cambria"/>
          <w:i/>
          <w:iCs/>
        </w:rPr>
      </w:pPr>
      <w:bookmarkStart w:id="13" w:name="_Toc227413337"/>
      <w:r w:rsidRPr="008F0035">
        <w:rPr>
          <w:rFonts w:ascii="Cambria" w:hAnsi="Cambria"/>
          <w:i/>
          <w:iCs/>
        </w:rPr>
        <w:t xml:space="preserve">Table </w:t>
      </w:r>
      <w:r w:rsidRPr="008F0035">
        <w:rPr>
          <w:rFonts w:ascii="Cambria" w:hAnsi="Cambria"/>
          <w:i/>
          <w:iCs/>
        </w:rPr>
        <w:fldChar w:fldCharType="begin"/>
      </w:r>
      <w:r w:rsidRPr="008F0035">
        <w:rPr>
          <w:rFonts w:ascii="Cambria" w:hAnsi="Cambria"/>
          <w:i/>
          <w:iCs/>
        </w:rPr>
        <w:instrText xml:space="preserve"> SEQ Table \* ARABIC </w:instrText>
      </w:r>
      <w:r w:rsidRPr="008F0035">
        <w:rPr>
          <w:rFonts w:ascii="Cambria" w:hAnsi="Cambria"/>
          <w:i/>
          <w:iCs/>
        </w:rPr>
        <w:fldChar w:fldCharType="separate"/>
      </w:r>
      <w:r w:rsidR="002F28E3">
        <w:rPr>
          <w:rFonts w:ascii="Cambria" w:hAnsi="Cambria"/>
          <w:i/>
          <w:iCs/>
          <w:noProof/>
        </w:rPr>
        <w:t>2</w:t>
      </w:r>
      <w:r w:rsidRPr="008F0035">
        <w:rPr>
          <w:rFonts w:ascii="Cambria" w:hAnsi="Cambria"/>
          <w:i/>
          <w:iCs/>
        </w:rPr>
        <w:fldChar w:fldCharType="end"/>
      </w:r>
      <w:r w:rsidRPr="008F0035">
        <w:rPr>
          <w:rFonts w:ascii="Cambria" w:hAnsi="Cambria"/>
          <w:i/>
          <w:iCs/>
        </w:rPr>
        <w:t>: REE minerals used in various application</w:t>
      </w:r>
      <w:bookmarkEnd w:id="13"/>
    </w:p>
    <w:tbl>
      <w:tblPr>
        <w:tblStyle w:val="TableGrid"/>
        <w:tblW w:w="9493" w:type="dxa"/>
        <w:jc w:val="center"/>
        <w:tblLook w:val="04A0" w:firstRow="1" w:lastRow="0" w:firstColumn="1" w:lastColumn="0" w:noHBand="0" w:noVBand="1"/>
      </w:tblPr>
      <w:tblGrid>
        <w:gridCol w:w="1598"/>
        <w:gridCol w:w="7895"/>
      </w:tblGrid>
      <w:tr w:rsidR="008F0035" w:rsidRPr="008F0035" w14:paraId="0C847805" w14:textId="77777777" w:rsidTr="00CF2857">
        <w:trPr>
          <w:jc w:val="center"/>
        </w:trPr>
        <w:tc>
          <w:tcPr>
            <w:tcW w:w="1598" w:type="dxa"/>
          </w:tcPr>
          <w:p w14:paraId="35F5B460" w14:textId="77777777" w:rsidR="008F0035" w:rsidRPr="008F0035" w:rsidRDefault="008F0035" w:rsidP="00CF2857">
            <w:pPr>
              <w:jc w:val="center"/>
              <w:rPr>
                <w:rFonts w:ascii="Cambria" w:hAnsi="Cambria"/>
                <w:b/>
                <w:bCs/>
              </w:rPr>
            </w:pPr>
            <w:r w:rsidRPr="008F0035">
              <w:rPr>
                <w:rFonts w:ascii="Cambria" w:hAnsi="Cambria"/>
                <w:b/>
                <w:bCs/>
              </w:rPr>
              <w:t>Area</w:t>
            </w:r>
          </w:p>
        </w:tc>
        <w:tc>
          <w:tcPr>
            <w:tcW w:w="7895" w:type="dxa"/>
          </w:tcPr>
          <w:p w14:paraId="2E1591BB" w14:textId="77777777" w:rsidR="008F0035" w:rsidRPr="008F0035" w:rsidRDefault="008F0035" w:rsidP="00CF2857">
            <w:pPr>
              <w:jc w:val="center"/>
              <w:rPr>
                <w:rFonts w:ascii="Cambria" w:hAnsi="Cambria"/>
                <w:b/>
                <w:bCs/>
              </w:rPr>
            </w:pPr>
            <w:r w:rsidRPr="008F0035">
              <w:rPr>
                <w:rFonts w:ascii="Cambria" w:hAnsi="Cambria"/>
                <w:b/>
                <w:bCs/>
              </w:rPr>
              <w:t>Applications</w:t>
            </w:r>
          </w:p>
        </w:tc>
      </w:tr>
      <w:tr w:rsidR="008F0035" w:rsidRPr="008F0035" w14:paraId="605DE34D" w14:textId="77777777" w:rsidTr="00CF2857">
        <w:trPr>
          <w:jc w:val="center"/>
        </w:trPr>
        <w:tc>
          <w:tcPr>
            <w:tcW w:w="1598" w:type="dxa"/>
          </w:tcPr>
          <w:p w14:paraId="50FD1D6D" w14:textId="77777777" w:rsidR="008F0035" w:rsidRPr="008F0035" w:rsidRDefault="008F0035" w:rsidP="00CF2857">
            <w:pPr>
              <w:jc w:val="both"/>
              <w:rPr>
                <w:rFonts w:ascii="Cambria" w:hAnsi="Cambria"/>
              </w:rPr>
            </w:pPr>
            <w:r w:rsidRPr="008F0035">
              <w:rPr>
                <w:rFonts w:ascii="Cambria" w:hAnsi="Cambria"/>
              </w:rPr>
              <w:t>Electronics</w:t>
            </w:r>
          </w:p>
        </w:tc>
        <w:tc>
          <w:tcPr>
            <w:tcW w:w="7895" w:type="dxa"/>
          </w:tcPr>
          <w:p w14:paraId="195EAEA0" w14:textId="77777777" w:rsidR="008F0035" w:rsidRPr="008F0035" w:rsidRDefault="008F0035" w:rsidP="00CF2857">
            <w:pPr>
              <w:jc w:val="both"/>
              <w:rPr>
                <w:rFonts w:ascii="Cambria" w:hAnsi="Cambria"/>
              </w:rPr>
            </w:pPr>
            <w:r w:rsidRPr="008F0035">
              <w:rPr>
                <w:rFonts w:ascii="Cambria" w:hAnsi="Cambria"/>
              </w:rPr>
              <w:t>Television screens, computers, cell phones, silicon chips, monitor displays, long-life rechargeable batteries, camera lenses, light emitting diodes (LEDs), compact fluorescent lamps (CFLs), baggage scanners, marine propulsion systems.</w:t>
            </w:r>
          </w:p>
        </w:tc>
      </w:tr>
      <w:tr w:rsidR="008F0035" w:rsidRPr="008F0035" w14:paraId="548FBCCC" w14:textId="77777777" w:rsidTr="00CF2857">
        <w:trPr>
          <w:jc w:val="center"/>
        </w:trPr>
        <w:tc>
          <w:tcPr>
            <w:tcW w:w="1598" w:type="dxa"/>
          </w:tcPr>
          <w:p w14:paraId="0CE5DD23" w14:textId="77777777" w:rsidR="008F0035" w:rsidRPr="008F0035" w:rsidRDefault="008F0035" w:rsidP="00CF2857">
            <w:pPr>
              <w:jc w:val="both"/>
              <w:rPr>
                <w:rFonts w:ascii="Cambria" w:hAnsi="Cambria"/>
              </w:rPr>
            </w:pPr>
            <w:r w:rsidRPr="008F0035">
              <w:rPr>
                <w:rFonts w:ascii="Cambria" w:hAnsi="Cambria"/>
              </w:rPr>
              <w:t>Manufacturing</w:t>
            </w:r>
          </w:p>
        </w:tc>
        <w:tc>
          <w:tcPr>
            <w:tcW w:w="7895" w:type="dxa"/>
          </w:tcPr>
          <w:p w14:paraId="69614B39" w14:textId="77777777" w:rsidR="008F0035" w:rsidRPr="008F0035" w:rsidRDefault="008F0035" w:rsidP="00CF2857">
            <w:pPr>
              <w:jc w:val="both"/>
              <w:rPr>
                <w:rFonts w:ascii="Cambria" w:hAnsi="Cambria"/>
              </w:rPr>
            </w:pPr>
            <w:r w:rsidRPr="008F0035">
              <w:rPr>
                <w:rFonts w:ascii="Cambria" w:hAnsi="Cambria"/>
              </w:rPr>
              <w:t>High strength magnets, metal alloys, stress gauges, ceramic pigments, colorants in glassware, chemical oxidizing agent, polishing powders, plastics creation, as additives for strengthening other metals, automotive catalytic converters.</w:t>
            </w:r>
          </w:p>
        </w:tc>
      </w:tr>
      <w:tr w:rsidR="008F0035" w:rsidRPr="008F0035" w14:paraId="05A1AB5A" w14:textId="77777777" w:rsidTr="00CF2857">
        <w:trPr>
          <w:jc w:val="center"/>
        </w:trPr>
        <w:tc>
          <w:tcPr>
            <w:tcW w:w="1598" w:type="dxa"/>
          </w:tcPr>
          <w:p w14:paraId="294AB7F3" w14:textId="77777777" w:rsidR="008F0035" w:rsidRPr="008F0035" w:rsidRDefault="008F0035" w:rsidP="00CF2857">
            <w:pPr>
              <w:jc w:val="both"/>
              <w:rPr>
                <w:rFonts w:ascii="Cambria" w:hAnsi="Cambria"/>
              </w:rPr>
            </w:pPr>
            <w:r w:rsidRPr="008F0035">
              <w:rPr>
                <w:rFonts w:ascii="Cambria" w:hAnsi="Cambria"/>
              </w:rPr>
              <w:t>Medical</w:t>
            </w:r>
          </w:p>
          <w:p w14:paraId="327FB6F3" w14:textId="77777777" w:rsidR="008F0035" w:rsidRPr="008F0035" w:rsidRDefault="008F0035" w:rsidP="00CF2857">
            <w:pPr>
              <w:jc w:val="both"/>
              <w:rPr>
                <w:rFonts w:ascii="Cambria" w:hAnsi="Cambria"/>
              </w:rPr>
            </w:pPr>
            <w:r w:rsidRPr="008F0035">
              <w:rPr>
                <w:rFonts w:ascii="Cambria" w:hAnsi="Cambria"/>
              </w:rPr>
              <w:t>Science</w:t>
            </w:r>
          </w:p>
        </w:tc>
        <w:tc>
          <w:tcPr>
            <w:tcW w:w="7895" w:type="dxa"/>
          </w:tcPr>
          <w:p w14:paraId="689A61AA" w14:textId="77777777" w:rsidR="008F0035" w:rsidRPr="008F0035" w:rsidRDefault="008F0035" w:rsidP="00CF2857">
            <w:pPr>
              <w:jc w:val="both"/>
              <w:rPr>
                <w:rFonts w:ascii="Cambria" w:hAnsi="Cambria"/>
              </w:rPr>
            </w:pPr>
            <w:r w:rsidRPr="008F0035">
              <w:rPr>
                <w:rFonts w:ascii="Cambria" w:hAnsi="Cambria"/>
              </w:rPr>
              <w:t>Portable X-ray machines, X-ray tubes, magnetic resonance imagery (MRI) contrast agents, nuclear medicine imaging, cancer treatment applications, and for genetic screening tests, medical and dental lasers.</w:t>
            </w:r>
          </w:p>
        </w:tc>
      </w:tr>
      <w:tr w:rsidR="008F0035" w:rsidRPr="008F0035" w14:paraId="1ED36EFA" w14:textId="77777777" w:rsidTr="00CF2857">
        <w:trPr>
          <w:jc w:val="center"/>
        </w:trPr>
        <w:tc>
          <w:tcPr>
            <w:tcW w:w="1598" w:type="dxa"/>
          </w:tcPr>
          <w:p w14:paraId="26374116" w14:textId="77777777" w:rsidR="008F0035" w:rsidRPr="008F0035" w:rsidRDefault="008F0035" w:rsidP="00CF2857">
            <w:pPr>
              <w:jc w:val="both"/>
              <w:rPr>
                <w:rFonts w:ascii="Cambria" w:hAnsi="Cambria"/>
              </w:rPr>
            </w:pPr>
            <w:r w:rsidRPr="008F0035">
              <w:rPr>
                <w:rFonts w:ascii="Cambria" w:hAnsi="Cambria"/>
              </w:rPr>
              <w:t>Technology</w:t>
            </w:r>
          </w:p>
        </w:tc>
        <w:tc>
          <w:tcPr>
            <w:tcW w:w="7895" w:type="dxa"/>
          </w:tcPr>
          <w:p w14:paraId="30C8B4F9" w14:textId="77777777" w:rsidR="008F0035" w:rsidRPr="008F0035" w:rsidRDefault="008F0035" w:rsidP="00CF2857">
            <w:pPr>
              <w:jc w:val="both"/>
              <w:rPr>
                <w:rFonts w:ascii="Cambria" w:hAnsi="Cambria"/>
              </w:rPr>
            </w:pPr>
            <w:r w:rsidRPr="008F0035">
              <w:rPr>
                <w:rFonts w:ascii="Cambria" w:hAnsi="Cambria"/>
              </w:rPr>
              <w:t>Lasers, optical glass, fiber optics, masers, radar detection devices, nuclear fuel rods, mercury-vapor lamps, highly reflective glass, computer memory, nuclear batteries, high temperature superconductors.</w:t>
            </w:r>
          </w:p>
        </w:tc>
      </w:tr>
      <w:tr w:rsidR="008F0035" w:rsidRPr="008F0035" w14:paraId="262C6682" w14:textId="77777777" w:rsidTr="00CF2857">
        <w:trPr>
          <w:jc w:val="center"/>
        </w:trPr>
        <w:tc>
          <w:tcPr>
            <w:tcW w:w="1598" w:type="dxa"/>
          </w:tcPr>
          <w:p w14:paraId="30554157" w14:textId="77777777" w:rsidR="008F0035" w:rsidRPr="008F0035" w:rsidRDefault="008F0035" w:rsidP="00CF2857">
            <w:pPr>
              <w:jc w:val="both"/>
              <w:rPr>
                <w:rFonts w:ascii="Cambria" w:hAnsi="Cambria"/>
              </w:rPr>
            </w:pPr>
            <w:r w:rsidRPr="008F0035">
              <w:rPr>
                <w:rFonts w:ascii="Cambria" w:hAnsi="Cambria"/>
              </w:rPr>
              <w:t>Renewable</w:t>
            </w:r>
          </w:p>
          <w:p w14:paraId="51B87C3F" w14:textId="77777777" w:rsidR="008F0035" w:rsidRPr="008F0035" w:rsidRDefault="008F0035" w:rsidP="00CF2857">
            <w:pPr>
              <w:jc w:val="both"/>
              <w:rPr>
                <w:rFonts w:ascii="Cambria" w:hAnsi="Cambria"/>
              </w:rPr>
            </w:pPr>
            <w:r w:rsidRPr="008F0035">
              <w:rPr>
                <w:rFonts w:ascii="Cambria" w:hAnsi="Cambria"/>
              </w:rPr>
              <w:t>Energy</w:t>
            </w:r>
          </w:p>
        </w:tc>
        <w:tc>
          <w:tcPr>
            <w:tcW w:w="7895" w:type="dxa"/>
          </w:tcPr>
          <w:p w14:paraId="2D836E54" w14:textId="77777777" w:rsidR="008F0035" w:rsidRPr="008F0035" w:rsidRDefault="008F0035" w:rsidP="00CF2857">
            <w:pPr>
              <w:jc w:val="both"/>
              <w:rPr>
                <w:rFonts w:ascii="Cambria" w:hAnsi="Cambria"/>
              </w:rPr>
            </w:pPr>
            <w:r w:rsidRPr="008F0035">
              <w:rPr>
                <w:rFonts w:ascii="Cambria" w:hAnsi="Cambria"/>
              </w:rPr>
              <w:t>Hybrid automobiles, wind turbines, next generation rechargeable batteries, biofuel catalysts.</w:t>
            </w:r>
          </w:p>
        </w:tc>
      </w:tr>
      <w:tr w:rsidR="008F0035" w:rsidRPr="008F0035" w14:paraId="20C65750" w14:textId="77777777" w:rsidTr="00CF2857">
        <w:trPr>
          <w:jc w:val="center"/>
        </w:trPr>
        <w:tc>
          <w:tcPr>
            <w:tcW w:w="1598" w:type="dxa"/>
          </w:tcPr>
          <w:p w14:paraId="1065427A" w14:textId="77777777" w:rsidR="008F0035" w:rsidRPr="008F0035" w:rsidRDefault="008F0035" w:rsidP="00CF2857">
            <w:pPr>
              <w:jc w:val="both"/>
              <w:rPr>
                <w:rFonts w:ascii="Cambria" w:hAnsi="Cambria"/>
              </w:rPr>
            </w:pPr>
            <w:r w:rsidRPr="008F0035">
              <w:rPr>
                <w:rFonts w:ascii="Cambria" w:hAnsi="Cambria"/>
              </w:rPr>
              <w:t>Others</w:t>
            </w:r>
          </w:p>
        </w:tc>
        <w:tc>
          <w:tcPr>
            <w:tcW w:w="7895" w:type="dxa"/>
          </w:tcPr>
          <w:p w14:paraId="17B3ED1B" w14:textId="77777777" w:rsidR="008F0035" w:rsidRPr="008F0035" w:rsidRDefault="008F0035" w:rsidP="00CF2857">
            <w:pPr>
              <w:jc w:val="both"/>
              <w:rPr>
                <w:rFonts w:ascii="Cambria" w:hAnsi="Cambria"/>
              </w:rPr>
            </w:pPr>
            <w:r w:rsidRPr="008F0035">
              <w:rPr>
                <w:rFonts w:ascii="Cambria" w:hAnsi="Cambria"/>
              </w:rPr>
              <w:t>The europium is being used as a way to identify legitimate bills for the Euro bill supply and to dissuade counterfeiting. An estimated 1 kg of REE can be found inside a typical hybrid automobile.</w:t>
            </w:r>
          </w:p>
          <w:p w14:paraId="6C9BF3C8" w14:textId="77777777" w:rsidR="008F0035" w:rsidRPr="008F0035" w:rsidRDefault="008F0035" w:rsidP="00CF2857">
            <w:pPr>
              <w:jc w:val="both"/>
              <w:rPr>
                <w:rFonts w:ascii="Cambria" w:hAnsi="Cambria"/>
              </w:rPr>
            </w:pPr>
            <w:r w:rsidRPr="008F0035">
              <w:rPr>
                <w:rFonts w:ascii="Cambria" w:hAnsi="Cambria"/>
              </w:rPr>
              <w:t>Holmium has the highest magnetic strength of any element and</w:t>
            </w:r>
          </w:p>
          <w:p w14:paraId="35E42ABB" w14:textId="77777777" w:rsidR="008F0035" w:rsidRPr="008F0035" w:rsidRDefault="008F0035" w:rsidP="00CF2857">
            <w:pPr>
              <w:jc w:val="both"/>
              <w:rPr>
                <w:rFonts w:ascii="Cambria" w:hAnsi="Cambria"/>
              </w:rPr>
            </w:pPr>
            <w:r w:rsidRPr="008F0035">
              <w:rPr>
                <w:rFonts w:ascii="Cambria" w:hAnsi="Cambria"/>
              </w:rPr>
              <w:t>is used to create extremely powerful magnets. This application</w:t>
            </w:r>
          </w:p>
          <w:p w14:paraId="0D481124" w14:textId="77777777" w:rsidR="008F0035" w:rsidRPr="008F0035" w:rsidRDefault="008F0035" w:rsidP="00CF2857">
            <w:pPr>
              <w:jc w:val="both"/>
              <w:rPr>
                <w:rFonts w:ascii="Cambria" w:hAnsi="Cambria"/>
              </w:rPr>
            </w:pPr>
            <w:r w:rsidRPr="008F0035">
              <w:rPr>
                <w:rFonts w:ascii="Cambria" w:hAnsi="Cambria"/>
              </w:rPr>
              <w:t>can reduce the weight of many motors.</w:t>
            </w:r>
          </w:p>
        </w:tc>
      </w:tr>
    </w:tbl>
    <w:p w14:paraId="74106B9B" w14:textId="77777777" w:rsidR="008F0035" w:rsidRPr="008F0035" w:rsidRDefault="008F0035" w:rsidP="008F0035">
      <w:pPr>
        <w:jc w:val="both"/>
        <w:rPr>
          <w:noProof/>
        </w:rPr>
      </w:pPr>
    </w:p>
    <w:p w14:paraId="34FD0774" w14:textId="77777777" w:rsidR="008F0035" w:rsidRPr="008F0035" w:rsidRDefault="008F0035" w:rsidP="008F0035">
      <w:pPr>
        <w:spacing w:line="360" w:lineRule="auto"/>
        <w:jc w:val="both"/>
        <w:rPr>
          <w:rFonts w:ascii="Cambria" w:hAnsi="Cambri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6"/>
        <w:gridCol w:w="4524"/>
      </w:tblGrid>
      <w:tr w:rsidR="008F0035" w:rsidRPr="008F0035" w14:paraId="07BB6614" w14:textId="77777777" w:rsidTr="00DE78C9">
        <w:tc>
          <w:tcPr>
            <w:tcW w:w="4926" w:type="dxa"/>
          </w:tcPr>
          <w:p w14:paraId="6A13C794" w14:textId="77777777" w:rsidR="008F0035" w:rsidRPr="008F0035" w:rsidRDefault="008F0035" w:rsidP="00CF2857">
            <w:pPr>
              <w:spacing w:line="360" w:lineRule="auto"/>
              <w:jc w:val="both"/>
              <w:rPr>
                <w:rFonts w:ascii="Cambria" w:hAnsi="Cambria"/>
              </w:rPr>
            </w:pPr>
            <w:r w:rsidRPr="008F0035">
              <w:rPr>
                <w:noProof/>
              </w:rPr>
              <w:lastRenderedPageBreak/>
              <w:drawing>
                <wp:inline distT="0" distB="0" distL="0" distR="0" wp14:anchorId="567A67FE" wp14:editId="30F45C62">
                  <wp:extent cx="2987675" cy="2138680"/>
                  <wp:effectExtent l="0" t="0" r="3175" b="0"/>
                  <wp:docPr id="2084519252" name="Picture 1" descr="REE composition by end u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REE composition by end us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029924" cy="2168923"/>
                          </a:xfrm>
                          <a:prstGeom prst="rect">
                            <a:avLst/>
                          </a:prstGeom>
                          <a:noFill/>
                          <a:ln>
                            <a:noFill/>
                          </a:ln>
                        </pic:spPr>
                      </pic:pic>
                    </a:graphicData>
                  </a:graphic>
                </wp:inline>
              </w:drawing>
            </w:r>
          </w:p>
        </w:tc>
        <w:tc>
          <w:tcPr>
            <w:tcW w:w="4524" w:type="dxa"/>
          </w:tcPr>
          <w:p w14:paraId="13DC5BD3" w14:textId="77777777" w:rsidR="008F0035" w:rsidRPr="008F0035" w:rsidRDefault="008F0035" w:rsidP="00CF2857">
            <w:pPr>
              <w:spacing w:line="360" w:lineRule="auto"/>
              <w:jc w:val="center"/>
              <w:rPr>
                <w:rFonts w:ascii="Cambria" w:hAnsi="Cambria"/>
              </w:rPr>
            </w:pPr>
            <w:r w:rsidRPr="008F0035">
              <w:rPr>
                <w:noProof/>
              </w:rPr>
              <w:drawing>
                <wp:inline distT="0" distB="0" distL="0" distR="0" wp14:anchorId="2988DEAA" wp14:editId="46E94CBD">
                  <wp:extent cx="2495550" cy="2139162"/>
                  <wp:effectExtent l="0" t="0" r="0" b="0"/>
                  <wp:docPr id="1" name="Picture 1" descr="Automotive applications of 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utomotive applications of REE"/>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510607" cy="2152069"/>
                          </a:xfrm>
                          <a:prstGeom prst="rect">
                            <a:avLst/>
                          </a:prstGeom>
                          <a:noFill/>
                          <a:ln>
                            <a:noFill/>
                          </a:ln>
                        </pic:spPr>
                      </pic:pic>
                    </a:graphicData>
                  </a:graphic>
                </wp:inline>
              </w:drawing>
            </w:r>
          </w:p>
        </w:tc>
      </w:tr>
      <w:tr w:rsidR="008F0035" w:rsidRPr="008F0035" w14:paraId="549796A0" w14:textId="77777777" w:rsidTr="00DE78C9">
        <w:tc>
          <w:tcPr>
            <w:tcW w:w="4926" w:type="dxa"/>
          </w:tcPr>
          <w:p w14:paraId="3B47B820" w14:textId="2420D262" w:rsidR="008F0035" w:rsidRPr="008F0035" w:rsidRDefault="008F0035" w:rsidP="00CF2857">
            <w:pPr>
              <w:pStyle w:val="FIGURES"/>
              <w:rPr>
                <w:rFonts w:ascii="Cambria" w:hAnsi="Cambria"/>
              </w:rPr>
            </w:pPr>
            <w:bookmarkStart w:id="14" w:name="_Toc228370358"/>
            <w:r w:rsidRPr="008F0035">
              <w:rPr>
                <w:rFonts w:ascii="Cambria" w:hAnsi="Cambria"/>
              </w:rPr>
              <w:t xml:space="preserve">Figure </w:t>
            </w:r>
            <w:r w:rsidRPr="008F0035">
              <w:rPr>
                <w:rFonts w:ascii="Cambria" w:hAnsi="Cambria"/>
              </w:rPr>
              <w:fldChar w:fldCharType="begin"/>
            </w:r>
            <w:r w:rsidRPr="008F0035">
              <w:rPr>
                <w:rFonts w:ascii="Cambria" w:hAnsi="Cambria"/>
              </w:rPr>
              <w:instrText xml:space="preserve"> SEQ Figure \* ARABIC </w:instrText>
            </w:r>
            <w:r w:rsidRPr="008F0035">
              <w:rPr>
                <w:rFonts w:ascii="Cambria" w:hAnsi="Cambria"/>
              </w:rPr>
              <w:fldChar w:fldCharType="separate"/>
            </w:r>
            <w:r w:rsidR="002F28E3">
              <w:rPr>
                <w:rFonts w:ascii="Cambria" w:hAnsi="Cambria"/>
                <w:noProof/>
              </w:rPr>
              <w:t>1</w:t>
            </w:r>
            <w:r w:rsidRPr="008F0035">
              <w:rPr>
                <w:rFonts w:ascii="Cambria" w:hAnsi="Cambria"/>
              </w:rPr>
              <w:fldChar w:fldCharType="end"/>
            </w:r>
            <w:r w:rsidRPr="008F0035">
              <w:rPr>
                <w:rFonts w:ascii="Cambria" w:hAnsi="Cambria"/>
              </w:rPr>
              <w:t>: REE composition by end use</w:t>
            </w:r>
            <w:bookmarkEnd w:id="14"/>
          </w:p>
        </w:tc>
        <w:tc>
          <w:tcPr>
            <w:tcW w:w="4524" w:type="dxa"/>
          </w:tcPr>
          <w:p w14:paraId="496F7991" w14:textId="083E5706" w:rsidR="008F0035" w:rsidRPr="008F0035" w:rsidRDefault="008F0035" w:rsidP="00CF2857">
            <w:pPr>
              <w:pStyle w:val="FIGURES"/>
              <w:rPr>
                <w:rFonts w:ascii="Cambria" w:hAnsi="Cambria"/>
              </w:rPr>
            </w:pPr>
            <w:bookmarkStart w:id="15" w:name="_Toc228370359"/>
            <w:r w:rsidRPr="008F0035">
              <w:rPr>
                <w:rFonts w:ascii="Cambria" w:hAnsi="Cambria"/>
              </w:rPr>
              <w:t xml:space="preserve">Figure </w:t>
            </w:r>
            <w:r w:rsidRPr="008F0035">
              <w:rPr>
                <w:rFonts w:ascii="Cambria" w:hAnsi="Cambria"/>
              </w:rPr>
              <w:fldChar w:fldCharType="begin"/>
            </w:r>
            <w:r w:rsidRPr="008F0035">
              <w:rPr>
                <w:rFonts w:ascii="Cambria" w:hAnsi="Cambria"/>
              </w:rPr>
              <w:instrText xml:space="preserve"> SEQ Figure \* ARABIC </w:instrText>
            </w:r>
            <w:r w:rsidRPr="008F0035">
              <w:rPr>
                <w:rFonts w:ascii="Cambria" w:hAnsi="Cambria"/>
              </w:rPr>
              <w:fldChar w:fldCharType="separate"/>
            </w:r>
            <w:r w:rsidR="002F28E3">
              <w:rPr>
                <w:rFonts w:ascii="Cambria" w:hAnsi="Cambria"/>
                <w:noProof/>
              </w:rPr>
              <w:t>2</w:t>
            </w:r>
            <w:r w:rsidRPr="008F0035">
              <w:rPr>
                <w:rFonts w:ascii="Cambria" w:hAnsi="Cambria"/>
              </w:rPr>
              <w:fldChar w:fldCharType="end"/>
            </w:r>
            <w:r w:rsidRPr="008F0035">
              <w:rPr>
                <w:rFonts w:ascii="Cambria" w:hAnsi="Cambria"/>
              </w:rPr>
              <w:t>: REE in automobile</w:t>
            </w:r>
            <w:bookmarkEnd w:id="15"/>
          </w:p>
        </w:tc>
      </w:tr>
    </w:tbl>
    <w:p w14:paraId="7688658A" w14:textId="00A28510" w:rsidR="00DE78C9" w:rsidRPr="00E40D86" w:rsidRDefault="00DE78C9" w:rsidP="00DE78C9">
      <w:pPr>
        <w:spacing w:line="360" w:lineRule="auto"/>
        <w:jc w:val="both"/>
        <w:rPr>
          <w:rFonts w:ascii="Cambria" w:hAnsi="Cambria"/>
        </w:rPr>
      </w:pPr>
      <w:r w:rsidRPr="00E40D86">
        <w:rPr>
          <w:rFonts w:ascii="Cambria" w:hAnsi="Cambria"/>
        </w:rPr>
        <w:t>GSI in their field season 1992-93, carried out prospecting in and around the syenite carbonatite complex. Carbonatites are the primary source of niobium and rare earth elements (REEs), in particular the light REEs, including La, Ce, Pr, and Nd. Carbonatites are a relatively rare type of igneous rock composed of greater than 50 vol % primary carbonate minerals, primarily calcite contain the highest concentrations of REEs of any igneous rocks.</w:t>
      </w:r>
    </w:p>
    <w:p w14:paraId="69AC470E" w14:textId="77777777" w:rsidR="00DE78C9" w:rsidRPr="00E40D86" w:rsidRDefault="00DE78C9" w:rsidP="00DE78C9">
      <w:pPr>
        <w:spacing w:line="360" w:lineRule="auto"/>
        <w:jc w:val="both"/>
        <w:rPr>
          <w:rFonts w:ascii="Cambria" w:hAnsi="Cambria"/>
        </w:rPr>
      </w:pPr>
      <w:r w:rsidRPr="00E40D86">
        <w:rPr>
          <w:rFonts w:ascii="Cambria" w:hAnsi="Cambria"/>
        </w:rPr>
        <w:t>In the Samalpatti area, carbonatite complex is spread over 100 sq.km, constitutes, ultramafites, pyroxenite bodies are intruded by intricate network of carbonatite veins, veinlets and stringers.</w:t>
      </w:r>
    </w:p>
    <w:p w14:paraId="059696FE" w14:textId="77777777" w:rsidR="00DE78C9" w:rsidRPr="00E40D86" w:rsidRDefault="00DE78C9" w:rsidP="00DE78C9">
      <w:pPr>
        <w:spacing w:line="360" w:lineRule="auto"/>
        <w:jc w:val="both"/>
        <w:rPr>
          <w:rFonts w:ascii="Cambria" w:hAnsi="Cambria"/>
        </w:rPr>
      </w:pPr>
      <w:r w:rsidRPr="00E40D86">
        <w:rPr>
          <w:rFonts w:ascii="Cambria" w:hAnsi="Cambria"/>
        </w:rPr>
        <w:t xml:space="preserve">Field relationship, mineralogy and texture, are some of the criteria based on which identified various types of syenites as fine grained grey syenite, coarse grey syenite, whitish grey garnet syenite, grey hornblende syenite, coarse leuco hornblende syenite, greyish white to pale pinkish syenite, grey and pink syenite, porphyritic syenite, syenitoidal syenite, etc., Similarly, the authors have also applied same criteria of field relationship, colour and texture recognised few varieties of carbonatites as dark grey carbonatite, green (chromiferous) carbonatite, whitish grey carbonatite, brownish grey carbonatite, white sovite type carbonatite. The previous work in the area 33 samples were studied and analysed for trace REE and major elemental geochemistry. </w:t>
      </w:r>
    </w:p>
    <w:p w14:paraId="4F9B894E" w14:textId="465C01BF" w:rsidR="00DE78C9" w:rsidRPr="00E40D86" w:rsidRDefault="00DE78C9" w:rsidP="00DE78C9">
      <w:pPr>
        <w:spacing w:line="360" w:lineRule="auto"/>
        <w:jc w:val="both"/>
        <w:rPr>
          <w:rFonts w:ascii="Cambria" w:hAnsi="Cambria"/>
        </w:rPr>
      </w:pPr>
      <w:r w:rsidRPr="00E40D86">
        <w:rPr>
          <w:rFonts w:ascii="Cambria" w:hAnsi="Cambria"/>
        </w:rPr>
        <w:t>As the area consists of both carbonatites as discrete veins and veinlets and syenites of various kinds, KIOCL has attempted to collect some samples specifically to analyse the lanthanoid elements. The analytical results of 09 samples of carbonatites have yielded 0.22 to 0.56% of TREE and one sample of Nepheline Syenite and 2 samples of Pegmatoidal syenite show TREE value of 0.03% and 0.02% respectively</w:t>
      </w:r>
      <w:r w:rsidR="00F70D2F">
        <w:rPr>
          <w:rFonts w:ascii="Cambria" w:hAnsi="Cambria"/>
        </w:rPr>
        <w:t xml:space="preserve"> during Pre-field studies</w:t>
      </w:r>
      <w:r w:rsidRPr="00E40D86">
        <w:rPr>
          <w:rFonts w:ascii="Cambria" w:hAnsi="Cambria"/>
        </w:rPr>
        <w:t>.</w:t>
      </w:r>
    </w:p>
    <w:p w14:paraId="09F78911" w14:textId="60431D9D" w:rsidR="008F0035" w:rsidRPr="00E40D86" w:rsidRDefault="00DE78C9" w:rsidP="00DE78C9">
      <w:pPr>
        <w:spacing w:line="360" w:lineRule="auto"/>
        <w:jc w:val="both"/>
        <w:rPr>
          <w:rFonts w:ascii="Cambria" w:hAnsi="Cambria"/>
        </w:rPr>
      </w:pPr>
      <w:r w:rsidRPr="00E40D86">
        <w:rPr>
          <w:rFonts w:ascii="Cambria" w:hAnsi="Cambria"/>
        </w:rPr>
        <w:lastRenderedPageBreak/>
        <w:t>This forms the basis for mounting an G4 stage exploration program by KIOCL for delineating the different varieties of both syenites and carbonatites of Samalpatti area and to target the potential zones for REE mineralisation in the area.</w:t>
      </w:r>
    </w:p>
    <w:p w14:paraId="6E53F793" w14:textId="4191BCDB" w:rsidR="00A37900" w:rsidRPr="00E40D86" w:rsidRDefault="006E20FF" w:rsidP="006D3657">
      <w:pPr>
        <w:spacing w:line="360" w:lineRule="auto"/>
        <w:jc w:val="both"/>
        <w:rPr>
          <w:rFonts w:ascii="Cambria" w:hAnsi="Cambria"/>
        </w:rPr>
      </w:pPr>
      <w:r w:rsidRPr="00E40D86">
        <w:rPr>
          <w:rFonts w:ascii="Cambria" w:hAnsi="Cambria"/>
        </w:rPr>
        <w:t xml:space="preserve">KIOCL submitted a proposal </w:t>
      </w:r>
      <w:r w:rsidR="00A37900" w:rsidRPr="00E40D86">
        <w:rPr>
          <w:rFonts w:ascii="Cambria" w:hAnsi="Cambria"/>
        </w:rPr>
        <w:t xml:space="preserve">to explore 90 sq. km area around Samalpatti for REE and RM mineralisation in the </w:t>
      </w:r>
      <w:r w:rsidRPr="00E40D86">
        <w:rPr>
          <w:rFonts w:ascii="Cambria" w:hAnsi="Cambria"/>
        </w:rPr>
        <w:t xml:space="preserve">Samalpatti </w:t>
      </w:r>
      <w:r w:rsidR="00A37900" w:rsidRPr="00E40D86">
        <w:rPr>
          <w:rFonts w:ascii="Cambria" w:hAnsi="Cambria"/>
        </w:rPr>
        <w:t xml:space="preserve">Alkaline-Carbonatite Complex. Since the GSI had already studied the region for PGE mineralisation on a 1:12,500 scale in 2018, the </w:t>
      </w:r>
      <w:r w:rsidR="00A37900" w:rsidRPr="00E40D86">
        <w:rPr>
          <w:rFonts w:ascii="Cambria" w:hAnsi="Cambria" w:cs="Open Sans"/>
        </w:rPr>
        <w:t>69th meeting of the </w:t>
      </w:r>
      <w:hyperlink r:id="rId10" w:tgtFrame="_blank" w:history="1">
        <w:r w:rsidR="00A37900" w:rsidRPr="00E40D86">
          <w:rPr>
            <w:rFonts w:ascii="Cambria" w:hAnsi="Cambria" w:cs="Open Sans"/>
          </w:rPr>
          <w:t xml:space="preserve">TCC - </w:t>
        </w:r>
      </w:hyperlink>
      <w:r w:rsidR="00A37900" w:rsidRPr="00E40D86">
        <w:rPr>
          <w:rFonts w:ascii="Cambria" w:hAnsi="Cambria" w:cs="Open Sans"/>
        </w:rPr>
        <w:t>NMET, approval was granted for G4-level mineral exploration </w:t>
      </w:r>
      <w:r w:rsidR="00A37900" w:rsidRPr="00E40D86">
        <w:rPr>
          <w:rFonts w:ascii="Cambria" w:hAnsi="Cambria"/>
        </w:rPr>
        <w:t xml:space="preserve">focusing on areas with notable REE values and carbonatite presence. Consequently, </w:t>
      </w:r>
      <w:r w:rsidR="006D3657" w:rsidRPr="00E40D86">
        <w:rPr>
          <w:rFonts w:ascii="Cambria" w:hAnsi="Cambria"/>
        </w:rPr>
        <w:t xml:space="preserve">as per the directions of TCC- NMET </w:t>
      </w:r>
      <w:r w:rsidR="00A37900" w:rsidRPr="00E40D86">
        <w:rPr>
          <w:rFonts w:ascii="Cambria" w:hAnsi="Cambria"/>
        </w:rPr>
        <w:t xml:space="preserve">area of 28.5 sq. km was carved out </w:t>
      </w:r>
      <w:r w:rsidR="00D80668" w:rsidRPr="00E40D86">
        <w:rPr>
          <w:rFonts w:ascii="Cambria" w:hAnsi="Cambria"/>
        </w:rPr>
        <w:t>to</w:t>
      </w:r>
      <w:r w:rsidR="00A37900" w:rsidRPr="00E40D86">
        <w:rPr>
          <w:rFonts w:ascii="Cambria" w:hAnsi="Cambria"/>
        </w:rPr>
        <w:t xml:space="preserve"> update geological mapping, incorporating carbonatite and associated rocks. This area was divided into three sub-blocks (8.88, 4.32, and 15.3 sq</w:t>
      </w:r>
      <w:r w:rsidR="00AB21CE" w:rsidRPr="00E40D86">
        <w:rPr>
          <w:rFonts w:ascii="Cambria" w:hAnsi="Cambria"/>
        </w:rPr>
        <w:t>.</w:t>
      </w:r>
      <w:r w:rsidR="00A37900" w:rsidRPr="00E40D86">
        <w:rPr>
          <w:rFonts w:ascii="Cambria" w:hAnsi="Cambria"/>
        </w:rPr>
        <w:t>km) to gather detailed information on carbonatite bodies, their extent and their contact relationships with surrounding rocks.</w:t>
      </w:r>
    </w:p>
    <w:p w14:paraId="264DBE09" w14:textId="52BBD553" w:rsidR="00A37900" w:rsidRPr="008F0035" w:rsidRDefault="00A37900" w:rsidP="006D3657">
      <w:pPr>
        <w:spacing w:line="360" w:lineRule="auto"/>
        <w:jc w:val="both"/>
        <w:rPr>
          <w:rFonts w:ascii="Cambria" w:hAnsi="Cambria"/>
        </w:rPr>
      </w:pPr>
      <w:r w:rsidRPr="00E40D86">
        <w:rPr>
          <w:rFonts w:ascii="Cambria" w:hAnsi="Cambria"/>
        </w:rPr>
        <w:t>The area mapped is dominated by syenite, with minor occurrences of pyroxenite, dunite, pegmatoidal syenite, and scattered carbonatite bodies. Outcrops of carbonatite appear as linear or lens</w:t>
      </w:r>
      <w:r w:rsidR="00657A4B" w:rsidRPr="00E40D86">
        <w:rPr>
          <w:rFonts w:ascii="Cambria" w:hAnsi="Cambria"/>
        </w:rPr>
        <w:t xml:space="preserve">oid </w:t>
      </w:r>
      <w:r w:rsidRPr="00E40D86">
        <w:rPr>
          <w:rFonts w:ascii="Cambria" w:hAnsi="Cambria"/>
        </w:rPr>
        <w:t>forms, showing intrusive relation with syenite. Pyroxenite enclaves within syenite also display sharp intrusive contacts. A significant band of crystalline limestone extends over 850m along strike, with a width of 80m. Overall, syenite maintains sharp boundaries with surrounding rock types and carbonatite consistently exhibits intrusive features</w:t>
      </w:r>
      <w:r w:rsidR="00657A4B" w:rsidRPr="00E40D86">
        <w:rPr>
          <w:rFonts w:ascii="Cambria" w:hAnsi="Cambria"/>
        </w:rPr>
        <w:t>, with thin veinlets permeating into syenite.</w:t>
      </w:r>
      <w:r w:rsidR="00657A4B">
        <w:rPr>
          <w:rFonts w:ascii="Cambria" w:hAnsi="Cambria"/>
        </w:rPr>
        <w:t xml:space="preserve"> </w:t>
      </w:r>
    </w:p>
    <w:p w14:paraId="0F802E06" w14:textId="0921C0E7" w:rsidR="00A37900" w:rsidRDefault="00A37900" w:rsidP="006D3657">
      <w:pPr>
        <w:spacing w:line="360" w:lineRule="auto"/>
        <w:jc w:val="both"/>
        <w:rPr>
          <w:rFonts w:ascii="Cambria" w:hAnsi="Cambria"/>
        </w:rPr>
      </w:pPr>
      <w:r w:rsidRPr="008F0035">
        <w:rPr>
          <w:rFonts w:ascii="Cambria" w:hAnsi="Cambria"/>
        </w:rPr>
        <w:t>Samalpatti alkaline carbonatite complex is being studied for Rare Earth Element (REE) mineralisation associated with carbonatite and syenite intrusions. The carbonatite bodies occur</w:t>
      </w:r>
      <w:r w:rsidR="00657A4B">
        <w:rPr>
          <w:rFonts w:ascii="Cambria" w:hAnsi="Cambria"/>
        </w:rPr>
        <w:t>ing</w:t>
      </w:r>
      <w:r w:rsidRPr="008F0035">
        <w:rPr>
          <w:rFonts w:ascii="Cambria" w:hAnsi="Cambria"/>
        </w:rPr>
        <w:t xml:space="preserve"> discontinuously</w:t>
      </w:r>
      <w:r w:rsidRPr="002A295B">
        <w:rPr>
          <w:rFonts w:ascii="Cambria" w:hAnsi="Cambria"/>
        </w:rPr>
        <w:t xml:space="preserve"> as small outcrops, </w:t>
      </w:r>
      <w:r w:rsidR="00657A4B">
        <w:rPr>
          <w:rFonts w:ascii="Cambria" w:hAnsi="Cambria"/>
        </w:rPr>
        <w:t>form</w:t>
      </w:r>
      <w:r w:rsidR="00E40D86">
        <w:rPr>
          <w:rFonts w:ascii="Cambria" w:hAnsi="Cambria"/>
        </w:rPr>
        <w:t>i</w:t>
      </w:r>
      <w:r w:rsidR="00657A4B">
        <w:rPr>
          <w:rFonts w:ascii="Cambria" w:hAnsi="Cambria"/>
        </w:rPr>
        <w:t>ng</w:t>
      </w:r>
      <w:r>
        <w:rPr>
          <w:rFonts w:ascii="Cambria" w:hAnsi="Cambria"/>
        </w:rPr>
        <w:t xml:space="preserve"> bands were </w:t>
      </w:r>
      <w:r w:rsidRPr="002A295B">
        <w:rPr>
          <w:rFonts w:ascii="Cambria" w:hAnsi="Cambria"/>
        </w:rPr>
        <w:t xml:space="preserve">traced </w:t>
      </w:r>
      <w:r>
        <w:rPr>
          <w:rFonts w:ascii="Cambria" w:hAnsi="Cambria"/>
        </w:rPr>
        <w:t>after trenching</w:t>
      </w:r>
      <w:r w:rsidRPr="002A295B">
        <w:rPr>
          <w:rFonts w:ascii="Cambria" w:hAnsi="Cambria"/>
        </w:rPr>
        <w:t xml:space="preserve"> for 220–3</w:t>
      </w:r>
      <w:r>
        <w:rPr>
          <w:rFonts w:ascii="Cambria" w:hAnsi="Cambria"/>
        </w:rPr>
        <w:t>4</w:t>
      </w:r>
      <w:r w:rsidRPr="002A295B">
        <w:rPr>
          <w:rFonts w:ascii="Cambria" w:hAnsi="Cambria"/>
        </w:rPr>
        <w:t>0m strike length and ~10m width, trending east–west and north–south</w:t>
      </w:r>
      <w:r>
        <w:rPr>
          <w:rFonts w:ascii="Cambria" w:hAnsi="Cambria"/>
        </w:rPr>
        <w:t xml:space="preserve"> in the sub blocks 1 and 2 respectively</w:t>
      </w:r>
      <w:r w:rsidRPr="002A295B">
        <w:rPr>
          <w:rFonts w:ascii="Cambria" w:hAnsi="Cambria"/>
        </w:rPr>
        <w:t>.</w:t>
      </w:r>
    </w:p>
    <w:p w14:paraId="21FA1EF4" w14:textId="0AF3C24C" w:rsidR="005164E6" w:rsidRPr="00000021" w:rsidRDefault="005164E6" w:rsidP="005164E6">
      <w:pPr>
        <w:spacing w:line="360" w:lineRule="auto"/>
        <w:jc w:val="both"/>
        <w:rPr>
          <w:rFonts w:ascii="Cambria" w:hAnsi="Cambria"/>
        </w:rPr>
      </w:pPr>
      <w:r w:rsidRPr="00000021">
        <w:rPr>
          <w:rFonts w:ascii="Cambria" w:hAnsi="Cambria"/>
        </w:rPr>
        <w:t xml:space="preserve">15 carbonatite bands across three sub-blocks, showing a significant range in Rare Earth Element (REE) concentrations, from 531 ppm to a high of 13,917 ppm are observed, Among these 15 numbers of carbonatite bodies, 2 bands viz Band 1 and 2 occurring in Sub block 01 &amp; 02 were observed to be having substantial dimensions with higher TREE values of 3,996ppm and </w:t>
      </w:r>
      <w:r w:rsidR="00000021" w:rsidRPr="00000021">
        <w:rPr>
          <w:rFonts w:ascii="Cambria" w:hAnsi="Cambria"/>
        </w:rPr>
        <w:t>3,121</w:t>
      </w:r>
      <w:r w:rsidRPr="00000021">
        <w:rPr>
          <w:rFonts w:ascii="Cambria" w:hAnsi="Cambria"/>
        </w:rPr>
        <w:t xml:space="preserve">ppm respectively. Band 1 is located at a distance of around 800m towards east of Ettipatti village and Band 2 is located at a distance around 400m north of Jogipatti village. </w:t>
      </w:r>
      <w:r w:rsidR="00000021" w:rsidRPr="00000021">
        <w:rPr>
          <w:rFonts w:ascii="Cambria" w:hAnsi="Cambria"/>
        </w:rPr>
        <w:t xml:space="preserve">These 2 bands were targeted for subsurface investigation through trenching and boreholes. </w:t>
      </w:r>
    </w:p>
    <w:p w14:paraId="43724BFC" w14:textId="44719BBA" w:rsidR="00A37900" w:rsidRPr="002A295B" w:rsidRDefault="00A37900" w:rsidP="006D3657">
      <w:pPr>
        <w:spacing w:line="360" w:lineRule="auto"/>
        <w:jc w:val="both"/>
        <w:rPr>
          <w:rFonts w:ascii="Cambria" w:hAnsi="Cambria"/>
        </w:rPr>
      </w:pPr>
      <w:r w:rsidRPr="002A295B">
        <w:rPr>
          <w:rFonts w:ascii="Cambria" w:hAnsi="Cambria"/>
        </w:rPr>
        <w:t>Surface signs of REE mineralisation in such terrains include</w:t>
      </w:r>
      <w:r w:rsidR="00F70D2F">
        <w:rPr>
          <w:rFonts w:ascii="Cambria" w:hAnsi="Cambria"/>
        </w:rPr>
        <w:t>s</w:t>
      </w:r>
      <w:r w:rsidRPr="002A295B">
        <w:rPr>
          <w:rFonts w:ascii="Cambria" w:hAnsi="Cambria"/>
        </w:rPr>
        <w:t xml:space="preserve"> distinctive geological, geochemical, and mineralogical features. REE-bearing minerals like bastnäsite, monazite, and </w:t>
      </w:r>
      <w:r w:rsidRPr="002A295B">
        <w:rPr>
          <w:rFonts w:ascii="Cambria" w:hAnsi="Cambria"/>
        </w:rPr>
        <w:lastRenderedPageBreak/>
        <w:t>parisite are typical but difficult to identify visually, as all appear yellow-brown with resinous lustre.</w:t>
      </w:r>
    </w:p>
    <w:p w14:paraId="314C451F" w14:textId="3FB3C0A2" w:rsidR="00A37900" w:rsidRDefault="00A37900" w:rsidP="006D3657">
      <w:pPr>
        <w:spacing w:line="360" w:lineRule="auto"/>
        <w:jc w:val="both"/>
        <w:rPr>
          <w:rFonts w:ascii="Cambria" w:hAnsi="Cambria"/>
        </w:rPr>
      </w:pPr>
      <w:r w:rsidRPr="00881FDC">
        <w:rPr>
          <w:rFonts w:ascii="Cambria" w:hAnsi="Cambria"/>
        </w:rPr>
        <w:t xml:space="preserve">Carbonatites are </w:t>
      </w:r>
      <w:r w:rsidR="00657A4B">
        <w:rPr>
          <w:rFonts w:ascii="Cambria" w:hAnsi="Cambria"/>
        </w:rPr>
        <w:t>known</w:t>
      </w:r>
      <w:r w:rsidRPr="00881FDC">
        <w:rPr>
          <w:rFonts w:ascii="Cambria" w:hAnsi="Cambria"/>
        </w:rPr>
        <w:t xml:space="preserve"> to host REE-bearing minerals, with light REEs preferentially incorporated into carbonate and fluorocarbonate structures such as bastnäsite</w:t>
      </w:r>
      <w:r>
        <w:rPr>
          <w:rFonts w:ascii="Cambria" w:hAnsi="Cambria"/>
        </w:rPr>
        <w:t xml:space="preserve">, </w:t>
      </w:r>
      <w:r w:rsidRPr="00881FDC">
        <w:rPr>
          <w:rFonts w:ascii="Cambria" w:hAnsi="Cambria"/>
        </w:rPr>
        <w:t>monazite</w:t>
      </w:r>
      <w:r>
        <w:rPr>
          <w:rFonts w:ascii="Cambria" w:hAnsi="Cambria"/>
        </w:rPr>
        <w:t xml:space="preserve">, xenotime </w:t>
      </w:r>
      <w:r w:rsidRPr="00881FDC">
        <w:rPr>
          <w:rFonts w:ascii="Cambria" w:hAnsi="Cambria"/>
        </w:rPr>
        <w:t>and</w:t>
      </w:r>
      <w:r>
        <w:rPr>
          <w:rFonts w:ascii="Cambria" w:hAnsi="Cambria"/>
        </w:rPr>
        <w:t xml:space="preserve"> synchysite</w:t>
      </w:r>
      <w:r w:rsidRPr="00881FDC">
        <w:rPr>
          <w:rFonts w:ascii="Cambria" w:hAnsi="Cambria"/>
        </w:rPr>
        <w:t>. Petrographic studies confirm REE and RM minerals mainly occur in fluorocarbonate, monazite, ancylite-group phases, and Sr-rich calcite, with monazite being a key resistant LREE ore.</w:t>
      </w:r>
    </w:p>
    <w:p w14:paraId="56048828" w14:textId="733D185C" w:rsidR="00A37900" w:rsidRDefault="00A37900" w:rsidP="006D3657">
      <w:pPr>
        <w:spacing w:line="360" w:lineRule="auto"/>
        <w:jc w:val="both"/>
        <w:rPr>
          <w:rFonts w:ascii="Cambria" w:hAnsi="Cambria"/>
        </w:rPr>
      </w:pPr>
      <w:r w:rsidRPr="00881FDC">
        <w:rPr>
          <w:rFonts w:ascii="Cambria" w:hAnsi="Cambria"/>
        </w:rPr>
        <w:t xml:space="preserve">The study area (three sub-blocks) is mostly </w:t>
      </w:r>
      <w:r w:rsidR="00657A4B">
        <w:rPr>
          <w:rFonts w:ascii="Cambria" w:hAnsi="Cambria"/>
        </w:rPr>
        <w:t xml:space="preserve">a </w:t>
      </w:r>
      <w:r w:rsidRPr="00881FDC">
        <w:rPr>
          <w:rFonts w:ascii="Cambria" w:hAnsi="Cambria"/>
        </w:rPr>
        <w:t>covered terrain with limited rock exposure, making carbonatite identification difficult. Small outcrops and calcrete remnants guided trenching locations.</w:t>
      </w:r>
    </w:p>
    <w:p w14:paraId="34AD269E" w14:textId="37A4AF2D" w:rsidR="00A37900" w:rsidRDefault="00A37900" w:rsidP="006D3657">
      <w:pPr>
        <w:spacing w:line="360" w:lineRule="auto"/>
        <w:jc w:val="both"/>
        <w:rPr>
          <w:rFonts w:ascii="Cambria" w:hAnsi="Cambria"/>
        </w:rPr>
      </w:pPr>
      <w:r w:rsidRPr="00C4522C">
        <w:rPr>
          <w:rFonts w:ascii="Cambria" w:hAnsi="Cambria"/>
        </w:rPr>
        <w:t xml:space="preserve">In the Sub-block 1, </w:t>
      </w:r>
      <w:r w:rsidR="00657A4B">
        <w:rPr>
          <w:rFonts w:ascii="Cambria" w:hAnsi="Cambria"/>
        </w:rPr>
        <w:t>out of</w:t>
      </w:r>
      <w:r>
        <w:rPr>
          <w:rFonts w:ascii="Cambria" w:hAnsi="Cambria"/>
        </w:rPr>
        <w:t xml:space="preserve"> </w:t>
      </w:r>
      <w:r w:rsidRPr="00C4522C">
        <w:rPr>
          <w:rFonts w:ascii="Cambria" w:hAnsi="Cambria"/>
        </w:rPr>
        <w:t>15 BRS collected, 12 BRS were from carbonatite, whose T-REE values rang</w:t>
      </w:r>
      <w:r w:rsidR="00657A4B">
        <w:rPr>
          <w:rFonts w:ascii="Cambria" w:hAnsi="Cambria"/>
        </w:rPr>
        <w:t>es</w:t>
      </w:r>
      <w:r w:rsidRPr="00C4522C">
        <w:rPr>
          <w:rFonts w:ascii="Cambria" w:hAnsi="Cambria"/>
        </w:rPr>
        <w:t xml:space="preserve"> from </w:t>
      </w:r>
      <w:r w:rsidR="00AF55C9">
        <w:rPr>
          <w:rFonts w:ascii="Cambria" w:hAnsi="Cambria"/>
        </w:rPr>
        <w:t>308</w:t>
      </w:r>
      <w:r w:rsidR="008369E3">
        <w:rPr>
          <w:rFonts w:ascii="Cambria" w:hAnsi="Cambria"/>
        </w:rPr>
        <w:t>.38</w:t>
      </w:r>
      <w:r w:rsidRPr="00C4522C">
        <w:rPr>
          <w:rFonts w:ascii="Cambria" w:hAnsi="Cambria"/>
        </w:rPr>
        <w:t xml:space="preserve">ppm to </w:t>
      </w:r>
      <w:r w:rsidR="008369E3">
        <w:rPr>
          <w:rFonts w:ascii="Cambria" w:hAnsi="Cambria"/>
        </w:rPr>
        <w:t>6,962</w:t>
      </w:r>
      <w:r w:rsidRPr="00C4522C">
        <w:rPr>
          <w:rFonts w:ascii="Cambria" w:hAnsi="Cambria"/>
        </w:rPr>
        <w:t xml:space="preserve">ppm with mean value of </w:t>
      </w:r>
      <w:r w:rsidR="008369E3">
        <w:rPr>
          <w:rFonts w:ascii="Cambria" w:hAnsi="Cambria"/>
        </w:rPr>
        <w:t>3,725.88</w:t>
      </w:r>
      <w:r w:rsidRPr="00C4522C">
        <w:rPr>
          <w:rFonts w:ascii="Cambria" w:hAnsi="Cambria"/>
        </w:rPr>
        <w:t xml:space="preserve"> ppm.</w:t>
      </w:r>
      <w:r w:rsidR="00657A4B">
        <w:rPr>
          <w:rFonts w:ascii="Cambria" w:hAnsi="Cambria"/>
        </w:rPr>
        <w:t xml:space="preserve"> </w:t>
      </w:r>
      <w:r w:rsidRPr="00C4522C">
        <w:rPr>
          <w:rFonts w:ascii="Cambria" w:hAnsi="Cambria"/>
        </w:rPr>
        <w:t>In the Sub-block 2</w:t>
      </w:r>
      <w:r w:rsidR="00657A4B">
        <w:rPr>
          <w:rFonts w:ascii="Cambria" w:hAnsi="Cambria"/>
        </w:rPr>
        <w:t>,</w:t>
      </w:r>
      <w:r w:rsidRPr="00C4522C">
        <w:rPr>
          <w:rFonts w:ascii="Cambria" w:hAnsi="Cambria"/>
        </w:rPr>
        <w:t xml:space="preserve"> 16 BRS collected from carbonatite bodies</w:t>
      </w:r>
      <w:r w:rsidR="00657A4B">
        <w:rPr>
          <w:rFonts w:ascii="Cambria" w:hAnsi="Cambria"/>
        </w:rPr>
        <w:t xml:space="preserve"> have</w:t>
      </w:r>
      <w:r w:rsidRPr="00C4522C">
        <w:rPr>
          <w:rFonts w:ascii="Cambria" w:hAnsi="Cambria"/>
        </w:rPr>
        <w:t xml:space="preserve"> indicated T-REE values ranging from </w:t>
      </w:r>
      <w:r w:rsidR="008369E3">
        <w:rPr>
          <w:rFonts w:ascii="Cambria" w:hAnsi="Cambria" w:cs="Calibri"/>
          <w:color w:val="000000"/>
        </w:rPr>
        <w:t>1,514</w:t>
      </w:r>
      <w:r w:rsidR="00F13B35">
        <w:rPr>
          <w:rFonts w:ascii="Cambria" w:hAnsi="Cambria" w:cs="Calibri"/>
          <w:color w:val="000000"/>
        </w:rPr>
        <w:t>.24</w:t>
      </w:r>
      <w:r w:rsidRPr="00C4522C">
        <w:rPr>
          <w:rFonts w:ascii="Cambria" w:hAnsi="Cambria"/>
        </w:rPr>
        <w:t>ppm to</w:t>
      </w:r>
      <w:r w:rsidR="008369E3">
        <w:rPr>
          <w:rFonts w:ascii="Cambria" w:hAnsi="Cambria"/>
        </w:rPr>
        <w:t xml:space="preserve"> 13,91</w:t>
      </w:r>
      <w:r w:rsidR="00F13B35">
        <w:rPr>
          <w:rFonts w:ascii="Cambria" w:hAnsi="Cambria"/>
        </w:rPr>
        <w:t>6.83</w:t>
      </w:r>
      <w:r w:rsidRPr="00C4522C">
        <w:rPr>
          <w:rFonts w:ascii="Cambria" w:hAnsi="Cambria"/>
        </w:rPr>
        <w:t xml:space="preserve">pm with mean value of </w:t>
      </w:r>
      <w:r w:rsidR="008369E3">
        <w:rPr>
          <w:rFonts w:ascii="Cambria" w:hAnsi="Cambria" w:cs="Calibri"/>
          <w:color w:val="000000"/>
        </w:rPr>
        <w:t>395</w:t>
      </w:r>
      <w:r w:rsidR="00F13B35">
        <w:rPr>
          <w:rFonts w:ascii="Cambria" w:hAnsi="Cambria" w:cs="Calibri"/>
          <w:color w:val="000000"/>
        </w:rPr>
        <w:t>8.9</w:t>
      </w:r>
      <w:r w:rsidRPr="00C4522C">
        <w:rPr>
          <w:rFonts w:ascii="Cambria" w:hAnsi="Cambria" w:cs="Calibri"/>
          <w:color w:val="000000"/>
        </w:rPr>
        <w:t xml:space="preserve"> ppm</w:t>
      </w:r>
      <w:r w:rsidRPr="00C4522C">
        <w:rPr>
          <w:rFonts w:ascii="Cambria" w:hAnsi="Cambria"/>
        </w:rPr>
        <w:t xml:space="preserve">.In the Sub-block 3, </w:t>
      </w:r>
      <w:r w:rsidR="00657A4B">
        <w:rPr>
          <w:rFonts w:ascii="Cambria" w:hAnsi="Cambria"/>
        </w:rPr>
        <w:t xml:space="preserve">out of </w:t>
      </w:r>
      <w:r w:rsidRPr="00C4522C">
        <w:rPr>
          <w:rFonts w:ascii="Cambria" w:hAnsi="Cambria"/>
        </w:rPr>
        <w:t>25 BRS</w:t>
      </w:r>
      <w:r w:rsidR="002906C2">
        <w:rPr>
          <w:rFonts w:ascii="Cambria" w:hAnsi="Cambria"/>
        </w:rPr>
        <w:t xml:space="preserve"> collected</w:t>
      </w:r>
      <w:r w:rsidRPr="00C4522C">
        <w:rPr>
          <w:rFonts w:ascii="Cambria" w:hAnsi="Cambria"/>
        </w:rPr>
        <w:t xml:space="preserve">, 17 samples are </w:t>
      </w:r>
      <w:r w:rsidR="00657A4B">
        <w:rPr>
          <w:rFonts w:ascii="Cambria" w:hAnsi="Cambria"/>
        </w:rPr>
        <w:t xml:space="preserve">from </w:t>
      </w:r>
      <w:r w:rsidRPr="00C4522C">
        <w:rPr>
          <w:rFonts w:ascii="Cambria" w:hAnsi="Cambria"/>
        </w:rPr>
        <w:t>carbonatite bodies</w:t>
      </w:r>
      <w:r w:rsidR="002906C2">
        <w:rPr>
          <w:rFonts w:ascii="Cambria" w:hAnsi="Cambria"/>
        </w:rPr>
        <w:t>,</w:t>
      </w:r>
      <w:r w:rsidRPr="00C4522C">
        <w:rPr>
          <w:rFonts w:ascii="Cambria" w:hAnsi="Cambria"/>
        </w:rPr>
        <w:t xml:space="preserve"> indicated T-REE values ranging from </w:t>
      </w:r>
      <w:r w:rsidR="008369E3">
        <w:rPr>
          <w:rFonts w:ascii="Cambria" w:hAnsi="Cambria" w:cs="Calibri"/>
          <w:color w:val="000000"/>
        </w:rPr>
        <w:t>291</w:t>
      </w:r>
      <w:r w:rsidR="00F13B35">
        <w:rPr>
          <w:rFonts w:ascii="Cambria" w:hAnsi="Cambria" w:cs="Calibri"/>
          <w:color w:val="000000"/>
        </w:rPr>
        <w:t>.34</w:t>
      </w:r>
      <w:r w:rsidRPr="00C4522C">
        <w:rPr>
          <w:rFonts w:ascii="Cambria" w:hAnsi="Cambria" w:cs="Calibri"/>
          <w:color w:val="000000"/>
        </w:rPr>
        <w:t xml:space="preserve">ppm </w:t>
      </w:r>
      <w:r w:rsidRPr="00C4522C">
        <w:rPr>
          <w:rFonts w:ascii="Cambria" w:hAnsi="Cambria"/>
        </w:rPr>
        <w:t xml:space="preserve">to </w:t>
      </w:r>
      <w:r w:rsidR="00F13B35">
        <w:rPr>
          <w:rFonts w:ascii="Cambria" w:hAnsi="Cambria" w:cs="Calibri"/>
          <w:color w:val="000000"/>
        </w:rPr>
        <w:t>12,411.12</w:t>
      </w:r>
      <w:r w:rsidRPr="00C4522C">
        <w:rPr>
          <w:rFonts w:ascii="Cambria" w:hAnsi="Cambria" w:cs="Calibri"/>
          <w:color w:val="000000"/>
        </w:rPr>
        <w:t xml:space="preserve"> </w:t>
      </w:r>
      <w:r w:rsidRPr="00C4522C">
        <w:rPr>
          <w:rFonts w:ascii="Cambria" w:hAnsi="Cambria"/>
        </w:rPr>
        <w:t xml:space="preserve">ppm with mean value of </w:t>
      </w:r>
      <w:r w:rsidR="008369E3">
        <w:rPr>
          <w:rFonts w:ascii="Cambria" w:hAnsi="Cambria" w:cs="Calibri"/>
          <w:color w:val="000000"/>
        </w:rPr>
        <w:t>4,54</w:t>
      </w:r>
      <w:r w:rsidR="00F13B35">
        <w:rPr>
          <w:rFonts w:ascii="Cambria" w:hAnsi="Cambria" w:cs="Calibri"/>
          <w:color w:val="000000"/>
        </w:rPr>
        <w:t>5.70</w:t>
      </w:r>
      <w:r w:rsidRPr="00C4522C">
        <w:rPr>
          <w:rFonts w:ascii="Cambria" w:hAnsi="Cambria" w:cs="Calibri"/>
          <w:color w:val="000000"/>
        </w:rPr>
        <w:t>ppm</w:t>
      </w:r>
      <w:r w:rsidRPr="00C4522C">
        <w:rPr>
          <w:rFonts w:ascii="Cambria" w:hAnsi="Cambria"/>
        </w:rPr>
        <w:t>.</w:t>
      </w:r>
    </w:p>
    <w:p w14:paraId="205BA8C2" w14:textId="4395719F" w:rsidR="00A37900" w:rsidRPr="00BC1455" w:rsidRDefault="00A37900" w:rsidP="006D3657">
      <w:pPr>
        <w:spacing w:line="360" w:lineRule="auto"/>
        <w:jc w:val="both"/>
        <w:rPr>
          <w:rFonts w:ascii="Cambria" w:hAnsi="Cambria"/>
        </w:rPr>
      </w:pPr>
      <w:r w:rsidRPr="00881FDC">
        <w:rPr>
          <w:rFonts w:ascii="Cambria" w:hAnsi="Cambria"/>
        </w:rPr>
        <w:t xml:space="preserve">Four trenches were excavated to test continuity and width of two major carbonatite bodies (N–S in Sub-block 1, E–W in Sub-block 2). </w:t>
      </w:r>
      <w:r w:rsidR="00F0109D">
        <w:rPr>
          <w:rFonts w:ascii="Cambria" w:hAnsi="Cambria"/>
        </w:rPr>
        <w:t>T</w:t>
      </w:r>
      <w:r w:rsidRPr="00BC1455">
        <w:rPr>
          <w:rFonts w:ascii="Cambria" w:hAnsi="Cambria"/>
        </w:rPr>
        <w:t xml:space="preserve">rench 1 </w:t>
      </w:r>
      <w:r w:rsidR="00F0109D">
        <w:rPr>
          <w:rFonts w:ascii="Cambria" w:hAnsi="Cambria"/>
        </w:rPr>
        <w:t xml:space="preserve">and Trench 2 </w:t>
      </w:r>
      <w:r w:rsidR="002906C2">
        <w:rPr>
          <w:rFonts w:ascii="Cambria" w:hAnsi="Cambria"/>
        </w:rPr>
        <w:t xml:space="preserve">excavated in </w:t>
      </w:r>
      <w:r w:rsidR="00F0109D">
        <w:rPr>
          <w:rFonts w:ascii="Cambria" w:hAnsi="Cambria"/>
        </w:rPr>
        <w:t xml:space="preserve">Sub block 1 </w:t>
      </w:r>
      <w:r w:rsidR="008666E8">
        <w:rPr>
          <w:rFonts w:ascii="Cambria" w:hAnsi="Cambria"/>
        </w:rPr>
        <w:t xml:space="preserve">over carbonatite band 1 </w:t>
      </w:r>
      <w:r w:rsidR="00F0109D">
        <w:rPr>
          <w:rFonts w:ascii="Cambria" w:hAnsi="Cambria"/>
        </w:rPr>
        <w:t xml:space="preserve">are </w:t>
      </w:r>
      <w:r w:rsidR="002906C2">
        <w:rPr>
          <w:rFonts w:ascii="Cambria" w:hAnsi="Cambria"/>
        </w:rPr>
        <w:t xml:space="preserve">analysed </w:t>
      </w:r>
      <w:r w:rsidR="00F0109D" w:rsidRPr="00BC1455">
        <w:rPr>
          <w:rFonts w:ascii="Cambria" w:hAnsi="Cambria"/>
        </w:rPr>
        <w:t xml:space="preserve">TREE </w:t>
      </w:r>
      <w:r w:rsidR="00F0109D">
        <w:rPr>
          <w:rFonts w:ascii="Cambria" w:hAnsi="Cambria"/>
        </w:rPr>
        <w:t xml:space="preserve">value of </w:t>
      </w:r>
      <w:r w:rsidR="00373C55">
        <w:rPr>
          <w:rFonts w:ascii="Cambria" w:hAnsi="Cambria"/>
        </w:rPr>
        <w:t>6</w:t>
      </w:r>
      <w:r w:rsidR="00F70D2F">
        <w:rPr>
          <w:rFonts w:ascii="Cambria" w:hAnsi="Cambria"/>
        </w:rPr>
        <w:t>,</w:t>
      </w:r>
      <w:r w:rsidR="00373C55">
        <w:rPr>
          <w:rFonts w:ascii="Cambria" w:hAnsi="Cambria"/>
        </w:rPr>
        <w:t>647.23</w:t>
      </w:r>
      <w:r w:rsidRPr="00BC1455">
        <w:rPr>
          <w:rFonts w:ascii="Cambria" w:hAnsi="Cambria"/>
        </w:rPr>
        <w:t>ppm over</w:t>
      </w:r>
      <w:r w:rsidR="00373C55">
        <w:rPr>
          <w:rFonts w:ascii="Cambria" w:hAnsi="Cambria"/>
        </w:rPr>
        <w:t xml:space="preserve"> 9</w:t>
      </w:r>
      <w:r w:rsidRPr="00BC1455">
        <w:rPr>
          <w:rFonts w:ascii="Cambria" w:hAnsi="Cambria"/>
        </w:rPr>
        <w:t>m</w:t>
      </w:r>
      <w:r w:rsidR="00373C55">
        <w:rPr>
          <w:rFonts w:ascii="Cambria" w:hAnsi="Cambria"/>
        </w:rPr>
        <w:t>(1 -9m)</w:t>
      </w:r>
      <w:r w:rsidR="00F0109D">
        <w:rPr>
          <w:rFonts w:ascii="Cambria" w:hAnsi="Cambria"/>
        </w:rPr>
        <w:t xml:space="preserve"> and </w:t>
      </w:r>
      <w:r w:rsidR="00373C55">
        <w:rPr>
          <w:rFonts w:ascii="Cambria" w:hAnsi="Cambria"/>
        </w:rPr>
        <w:t>3</w:t>
      </w:r>
      <w:r w:rsidR="00F70D2F">
        <w:rPr>
          <w:rFonts w:ascii="Cambria" w:hAnsi="Cambria"/>
        </w:rPr>
        <w:t>,</w:t>
      </w:r>
      <w:r w:rsidR="00373C55">
        <w:rPr>
          <w:rFonts w:ascii="Cambria" w:hAnsi="Cambria"/>
        </w:rPr>
        <w:t>864.52</w:t>
      </w:r>
      <w:r w:rsidRPr="00BC1455">
        <w:rPr>
          <w:rFonts w:ascii="Cambria" w:hAnsi="Cambria"/>
        </w:rPr>
        <w:t>ppm over 1</w:t>
      </w:r>
      <w:r w:rsidR="00373C55">
        <w:rPr>
          <w:rFonts w:ascii="Cambria" w:hAnsi="Cambria"/>
        </w:rPr>
        <w:t>0</w:t>
      </w:r>
      <w:r w:rsidRPr="00BC1455">
        <w:rPr>
          <w:rFonts w:ascii="Cambria" w:hAnsi="Cambria"/>
        </w:rPr>
        <w:t>m</w:t>
      </w:r>
      <w:r w:rsidR="00373C55">
        <w:rPr>
          <w:rFonts w:ascii="Cambria" w:hAnsi="Cambria"/>
        </w:rPr>
        <w:t>(3-13m)</w:t>
      </w:r>
      <w:r w:rsidR="00F0109D">
        <w:rPr>
          <w:rFonts w:ascii="Cambria" w:hAnsi="Cambria"/>
        </w:rPr>
        <w:t xml:space="preserve"> respectively. T</w:t>
      </w:r>
      <w:r w:rsidR="00F0109D" w:rsidRPr="00BC1455">
        <w:rPr>
          <w:rFonts w:ascii="Cambria" w:hAnsi="Cambria"/>
        </w:rPr>
        <w:t xml:space="preserve">rench </w:t>
      </w:r>
      <w:r w:rsidR="00F0109D">
        <w:rPr>
          <w:rFonts w:ascii="Cambria" w:hAnsi="Cambria"/>
        </w:rPr>
        <w:t>3</w:t>
      </w:r>
      <w:r w:rsidR="00F0109D" w:rsidRPr="00BC1455">
        <w:rPr>
          <w:rFonts w:ascii="Cambria" w:hAnsi="Cambria"/>
        </w:rPr>
        <w:t xml:space="preserve"> </w:t>
      </w:r>
      <w:r w:rsidR="00F0109D">
        <w:rPr>
          <w:rFonts w:ascii="Cambria" w:hAnsi="Cambria"/>
        </w:rPr>
        <w:t xml:space="preserve">and Trench 4 in Sub block 2 </w:t>
      </w:r>
      <w:r w:rsidR="008666E8">
        <w:rPr>
          <w:rFonts w:ascii="Cambria" w:hAnsi="Cambria"/>
        </w:rPr>
        <w:t xml:space="preserve">over carbonatite band 2 </w:t>
      </w:r>
      <w:r w:rsidR="002906C2">
        <w:rPr>
          <w:rFonts w:ascii="Cambria" w:hAnsi="Cambria"/>
        </w:rPr>
        <w:t>analysed</w:t>
      </w:r>
      <w:r w:rsidR="00F0109D">
        <w:rPr>
          <w:rFonts w:ascii="Cambria" w:hAnsi="Cambria"/>
        </w:rPr>
        <w:t xml:space="preserve"> </w:t>
      </w:r>
      <w:r w:rsidR="00F0109D" w:rsidRPr="00BC1455">
        <w:rPr>
          <w:rFonts w:ascii="Cambria" w:hAnsi="Cambria"/>
        </w:rPr>
        <w:t xml:space="preserve">TREE </w:t>
      </w:r>
      <w:r w:rsidR="00F0109D">
        <w:rPr>
          <w:rFonts w:ascii="Cambria" w:hAnsi="Cambria"/>
        </w:rPr>
        <w:t xml:space="preserve">value of </w:t>
      </w:r>
      <w:r w:rsidR="00373C55">
        <w:rPr>
          <w:rFonts w:ascii="Cambria" w:hAnsi="Cambria"/>
        </w:rPr>
        <w:t>4993.18</w:t>
      </w:r>
      <w:r w:rsidR="00F0109D" w:rsidRPr="00BC1455">
        <w:rPr>
          <w:rFonts w:ascii="Cambria" w:hAnsi="Cambria"/>
        </w:rPr>
        <w:t xml:space="preserve">ppm over </w:t>
      </w:r>
      <w:r w:rsidR="00373C55">
        <w:rPr>
          <w:rFonts w:ascii="Cambria" w:hAnsi="Cambria"/>
        </w:rPr>
        <w:t>4</w:t>
      </w:r>
      <w:r w:rsidR="00F0109D" w:rsidRPr="00BC1455">
        <w:rPr>
          <w:rFonts w:ascii="Cambria" w:hAnsi="Cambria"/>
        </w:rPr>
        <w:t>m</w:t>
      </w:r>
      <w:r w:rsidR="00373C55">
        <w:rPr>
          <w:rFonts w:ascii="Cambria" w:hAnsi="Cambria"/>
        </w:rPr>
        <w:t>(5-9m)</w:t>
      </w:r>
      <w:r w:rsidR="00F0109D">
        <w:rPr>
          <w:rFonts w:ascii="Cambria" w:hAnsi="Cambria"/>
        </w:rPr>
        <w:t xml:space="preserve"> and </w:t>
      </w:r>
      <w:r w:rsidR="00373C55">
        <w:rPr>
          <w:rFonts w:ascii="Cambria" w:hAnsi="Cambria"/>
        </w:rPr>
        <w:t>4339.03</w:t>
      </w:r>
      <w:r w:rsidR="00F0109D" w:rsidRPr="00BC1455">
        <w:rPr>
          <w:rFonts w:ascii="Cambria" w:hAnsi="Cambria"/>
        </w:rPr>
        <w:t xml:space="preserve"> ppm over 2</w:t>
      </w:r>
      <w:r w:rsidR="00373C55">
        <w:rPr>
          <w:rFonts w:ascii="Cambria" w:hAnsi="Cambria"/>
        </w:rPr>
        <w:t>1</w:t>
      </w:r>
      <w:r w:rsidR="00F0109D" w:rsidRPr="00BC1455">
        <w:rPr>
          <w:rFonts w:ascii="Cambria" w:hAnsi="Cambria"/>
        </w:rPr>
        <w:t>m</w:t>
      </w:r>
      <w:r w:rsidR="00373C55">
        <w:rPr>
          <w:rFonts w:ascii="Cambria" w:hAnsi="Cambria"/>
        </w:rPr>
        <w:t xml:space="preserve"> (0-21m)</w:t>
      </w:r>
      <w:r w:rsidR="00F0109D" w:rsidRPr="00F0109D">
        <w:rPr>
          <w:rFonts w:ascii="Cambria" w:hAnsi="Cambria"/>
        </w:rPr>
        <w:t xml:space="preserve"> </w:t>
      </w:r>
      <w:r w:rsidR="00AB21CE">
        <w:rPr>
          <w:rFonts w:ascii="Cambria" w:hAnsi="Cambria"/>
        </w:rPr>
        <w:t>respectively.</w:t>
      </w:r>
      <w:r w:rsidR="00AB21CE" w:rsidRPr="00BC1455">
        <w:rPr>
          <w:rFonts w:ascii="Cambria" w:hAnsi="Cambria"/>
        </w:rPr>
        <w:t xml:space="preserve"> Strong</w:t>
      </w:r>
      <w:r w:rsidRPr="00BC1455">
        <w:rPr>
          <w:rFonts w:ascii="Cambria" w:hAnsi="Cambria"/>
        </w:rPr>
        <w:t xml:space="preserve"> surface mineral</w:t>
      </w:r>
      <w:r>
        <w:rPr>
          <w:rFonts w:ascii="Cambria" w:hAnsi="Cambria"/>
        </w:rPr>
        <w:t>isation showing high values of REE</w:t>
      </w:r>
      <w:r w:rsidRPr="00BC1455">
        <w:rPr>
          <w:rFonts w:ascii="Cambria" w:hAnsi="Cambria"/>
        </w:rPr>
        <w:t>, justified drilling to confirm depth persistence.</w:t>
      </w:r>
      <w:r w:rsidR="00F0109D">
        <w:rPr>
          <w:rFonts w:ascii="Cambria" w:hAnsi="Cambria"/>
        </w:rPr>
        <w:t xml:space="preserve"> </w:t>
      </w:r>
    </w:p>
    <w:p w14:paraId="73C8BF22" w14:textId="0AD23361" w:rsidR="00A37900" w:rsidRPr="008666E8" w:rsidRDefault="00A37900" w:rsidP="006D3657">
      <w:pPr>
        <w:spacing w:line="360" w:lineRule="auto"/>
        <w:jc w:val="both"/>
        <w:rPr>
          <w:rFonts w:ascii="Cambria" w:hAnsi="Cambria"/>
        </w:rPr>
      </w:pPr>
      <w:r w:rsidRPr="008666E8">
        <w:rPr>
          <w:rFonts w:ascii="Cambria" w:hAnsi="Cambria"/>
        </w:rPr>
        <w:t>The first Borehole SRB-01 was drilled to test the depth continuity of the carbonatite band in the sub block-1 confirmed that the subsurface is dominated by syenite with limited carbonate vein intrusions</w:t>
      </w:r>
      <w:r w:rsidR="00E40D86">
        <w:rPr>
          <w:rFonts w:ascii="Cambria" w:hAnsi="Cambria"/>
        </w:rPr>
        <w:t xml:space="preserve"> with zone of fenitised syenite and pyroxenite having dolomite carbonatite</w:t>
      </w:r>
      <w:r w:rsidRPr="008666E8">
        <w:rPr>
          <w:rFonts w:ascii="Cambria" w:hAnsi="Cambria"/>
        </w:rPr>
        <w:t>. The continuity of Carbonatite Body 1 was not significantly established at this level, as syenite remained the prevailing lithology throughout the drilled section.</w:t>
      </w:r>
    </w:p>
    <w:p w14:paraId="77596A8B" w14:textId="05A563F9" w:rsidR="00A37900" w:rsidRPr="008666E8" w:rsidRDefault="00A37900" w:rsidP="006D3657">
      <w:pPr>
        <w:spacing w:line="360" w:lineRule="auto"/>
        <w:jc w:val="both"/>
        <w:rPr>
          <w:rFonts w:ascii="Cambria" w:hAnsi="Cambria"/>
        </w:rPr>
      </w:pPr>
      <w:r w:rsidRPr="008666E8">
        <w:rPr>
          <w:rFonts w:ascii="Cambria" w:hAnsi="Cambria"/>
        </w:rPr>
        <w:t>The second borehole SRB-02 intersect</w:t>
      </w:r>
      <w:r w:rsidR="00E40D86">
        <w:rPr>
          <w:rFonts w:ascii="Cambria" w:hAnsi="Cambria"/>
        </w:rPr>
        <w:t xml:space="preserve">ed fenitised hybrid rock with calcic carbonatite </w:t>
      </w:r>
      <w:r w:rsidRPr="008666E8">
        <w:rPr>
          <w:rFonts w:ascii="Cambria" w:hAnsi="Cambria"/>
        </w:rPr>
        <w:t xml:space="preserve"> traced in the sub block-2</w:t>
      </w:r>
      <w:r w:rsidR="00E40D86">
        <w:rPr>
          <w:rFonts w:ascii="Cambria" w:hAnsi="Cambria"/>
        </w:rPr>
        <w:t xml:space="preserve"> </w:t>
      </w:r>
      <w:r w:rsidRPr="008666E8">
        <w:rPr>
          <w:rFonts w:ascii="Cambria" w:hAnsi="Cambria"/>
        </w:rPr>
        <w:t xml:space="preserve">has confirmed </w:t>
      </w:r>
      <w:r w:rsidR="00E40D86">
        <w:rPr>
          <w:rFonts w:ascii="Cambria" w:hAnsi="Cambria"/>
        </w:rPr>
        <w:t xml:space="preserve">a pattern </w:t>
      </w:r>
      <w:r w:rsidRPr="008666E8">
        <w:rPr>
          <w:rFonts w:ascii="Cambria" w:hAnsi="Cambria"/>
        </w:rPr>
        <w:t>similar to SRB-0</w:t>
      </w:r>
      <w:r w:rsidR="00A26722">
        <w:rPr>
          <w:rFonts w:ascii="Cambria" w:hAnsi="Cambria"/>
        </w:rPr>
        <w:t>1</w:t>
      </w:r>
      <w:r w:rsidRPr="008666E8">
        <w:rPr>
          <w:rFonts w:ascii="Cambria" w:hAnsi="Cambria"/>
        </w:rPr>
        <w:t xml:space="preserve">, dominated by </w:t>
      </w:r>
      <w:r w:rsidR="00A26722">
        <w:rPr>
          <w:rFonts w:ascii="Cambria" w:hAnsi="Cambria"/>
        </w:rPr>
        <w:t xml:space="preserve">fenitised </w:t>
      </w:r>
      <w:r w:rsidRPr="008666E8">
        <w:rPr>
          <w:rFonts w:ascii="Cambria" w:hAnsi="Cambria"/>
        </w:rPr>
        <w:t xml:space="preserve">syenite with limited carbonate vein intrusions. </w:t>
      </w:r>
    </w:p>
    <w:p w14:paraId="73259AFF" w14:textId="069DA892" w:rsidR="00A26722" w:rsidRDefault="00A26722" w:rsidP="00D80E94">
      <w:pPr>
        <w:pStyle w:val="Default"/>
        <w:spacing w:line="360" w:lineRule="auto"/>
        <w:jc w:val="both"/>
        <w:rPr>
          <w:rFonts w:ascii="Cambria" w:hAnsi="Cambria"/>
          <w:color w:val="auto"/>
        </w:rPr>
      </w:pPr>
      <w:r>
        <w:rPr>
          <w:rFonts w:ascii="Cambria" w:hAnsi="Cambria"/>
          <w:color w:val="auto"/>
        </w:rPr>
        <w:t>The carbonatite p</w:t>
      </w:r>
      <w:r w:rsidR="00D80E94" w:rsidRPr="00D80E94">
        <w:rPr>
          <w:rFonts w:ascii="Cambria" w:hAnsi="Cambria"/>
          <w:color w:val="auto"/>
        </w:rPr>
        <w:t>etrograph</w:t>
      </w:r>
      <w:r>
        <w:rPr>
          <w:rFonts w:ascii="Cambria" w:hAnsi="Cambria"/>
          <w:color w:val="auto"/>
        </w:rPr>
        <w:t xml:space="preserve">y of the block shows both </w:t>
      </w:r>
      <w:r w:rsidR="00D80E94" w:rsidRPr="00D80E94">
        <w:rPr>
          <w:rFonts w:ascii="Cambria" w:hAnsi="Cambria"/>
          <w:color w:val="auto"/>
        </w:rPr>
        <w:t>dolomitic and calcitic types</w:t>
      </w:r>
      <w:r>
        <w:rPr>
          <w:rFonts w:ascii="Cambria" w:hAnsi="Cambria"/>
          <w:color w:val="auto"/>
        </w:rPr>
        <w:t xml:space="preserve"> with </w:t>
      </w:r>
      <w:r w:rsidR="00D80E94" w:rsidRPr="00D80E94">
        <w:rPr>
          <w:rFonts w:ascii="Cambria" w:hAnsi="Cambria"/>
          <w:color w:val="auto"/>
        </w:rPr>
        <w:t>REE values much more than that of the mixed zones along with substantial high barium (Ba) content in carbonatites is typically linked to late-stage magmatic differentiation and alkali-</w:t>
      </w:r>
      <w:r w:rsidR="00D80E94" w:rsidRPr="00D80E94">
        <w:rPr>
          <w:rFonts w:ascii="Cambria" w:hAnsi="Cambria"/>
          <w:color w:val="auto"/>
        </w:rPr>
        <w:lastRenderedPageBreak/>
        <w:t xml:space="preserve">rich mineral phases such as K-feldspar, biotite, and barite. It is assumed that the calcitic and dolomitic carbonatite covering the entire length of the drilled column with intermittent mixed zones of syenite and pyroxenites. The boreholes SRB 01 and SRB 02 drilled on Band 1 and Band 2 are indicating weighted avg TREE values in the range of </w:t>
      </w:r>
      <w:r w:rsidR="00373C55">
        <w:rPr>
          <w:rFonts w:ascii="Cambria" w:hAnsi="Cambria"/>
          <w:color w:val="auto"/>
        </w:rPr>
        <w:t>3</w:t>
      </w:r>
      <w:r w:rsidR="00B809BC">
        <w:rPr>
          <w:rFonts w:ascii="Cambria" w:hAnsi="Cambria"/>
          <w:color w:val="auto"/>
        </w:rPr>
        <w:t>,</w:t>
      </w:r>
      <w:r w:rsidR="00373C55">
        <w:rPr>
          <w:rFonts w:ascii="Cambria" w:hAnsi="Cambria"/>
          <w:color w:val="auto"/>
        </w:rPr>
        <w:t>409.27</w:t>
      </w:r>
      <w:r w:rsidR="00D80E94" w:rsidRPr="00D80E94">
        <w:rPr>
          <w:rFonts w:ascii="Cambria" w:hAnsi="Cambria"/>
          <w:color w:val="auto"/>
        </w:rPr>
        <w:t xml:space="preserve">ppm &amp; </w:t>
      </w:r>
      <w:r w:rsidR="00373C55">
        <w:rPr>
          <w:rFonts w:ascii="Cambria" w:hAnsi="Cambria"/>
          <w:color w:val="auto"/>
        </w:rPr>
        <w:t>3</w:t>
      </w:r>
      <w:r w:rsidR="00B809BC">
        <w:rPr>
          <w:rFonts w:ascii="Cambria" w:hAnsi="Cambria"/>
          <w:color w:val="auto"/>
        </w:rPr>
        <w:t>,</w:t>
      </w:r>
      <w:r w:rsidR="00373C55">
        <w:rPr>
          <w:rFonts w:ascii="Cambria" w:hAnsi="Cambria"/>
          <w:color w:val="auto"/>
        </w:rPr>
        <w:t>815.22</w:t>
      </w:r>
      <w:r w:rsidR="00D80E94" w:rsidRPr="00D80E94">
        <w:rPr>
          <w:rFonts w:ascii="Cambria" w:hAnsi="Cambria"/>
          <w:color w:val="auto"/>
        </w:rPr>
        <w:t>ppm respectively, suspected to be derived from carbonatite zones</w:t>
      </w:r>
      <w:r>
        <w:rPr>
          <w:rFonts w:ascii="Cambria" w:hAnsi="Cambria"/>
          <w:color w:val="auto"/>
        </w:rPr>
        <w:t xml:space="preserve">. </w:t>
      </w:r>
    </w:p>
    <w:p w14:paraId="40BA070D" w14:textId="37647137" w:rsidR="00D80E94" w:rsidRPr="00D80E94" w:rsidRDefault="00A26722" w:rsidP="00A26722">
      <w:pPr>
        <w:pStyle w:val="Default"/>
        <w:spacing w:line="360" w:lineRule="auto"/>
        <w:jc w:val="both"/>
        <w:rPr>
          <w:rFonts w:ascii="Cambria" w:hAnsi="Cambria"/>
        </w:rPr>
      </w:pPr>
      <w:r>
        <w:rPr>
          <w:rFonts w:ascii="Cambria" w:hAnsi="Cambria"/>
          <w:color w:val="auto"/>
        </w:rPr>
        <w:t xml:space="preserve">Using a cutoff of 1000ppm of TREE, resource has been estimated to the tune of 2.948 million tonnes with </w:t>
      </w:r>
      <w:r w:rsidRPr="00D80E94">
        <w:rPr>
          <w:rFonts w:ascii="Cambria" w:hAnsi="Cambria"/>
        </w:rPr>
        <w:t xml:space="preserve">weighted average TREE value of </w:t>
      </w:r>
      <w:r>
        <w:rPr>
          <w:rFonts w:ascii="Cambria" w:hAnsi="Cambria"/>
        </w:rPr>
        <w:t>3,723</w:t>
      </w:r>
      <w:r w:rsidRPr="00D80E94">
        <w:rPr>
          <w:rFonts w:ascii="Cambria" w:hAnsi="Cambria"/>
        </w:rPr>
        <w:t xml:space="preserve">ppm </w:t>
      </w:r>
      <w:r w:rsidR="00D80E94" w:rsidRPr="00D80E94">
        <w:rPr>
          <w:rFonts w:ascii="Cambria" w:hAnsi="Cambria"/>
        </w:rPr>
        <w:t>in the block under UNFC classification of 334 categor</w:t>
      </w:r>
      <w:r>
        <w:rPr>
          <w:rFonts w:ascii="Cambria" w:hAnsi="Cambria"/>
        </w:rPr>
        <w:t>y</w:t>
      </w:r>
      <w:r w:rsidR="00D80E94" w:rsidRPr="00D80E94">
        <w:rPr>
          <w:rFonts w:ascii="Cambria" w:hAnsi="Cambria"/>
        </w:rPr>
        <w:t xml:space="preserve"> by cross section method. </w:t>
      </w:r>
    </w:p>
    <w:p w14:paraId="5A1ACE93" w14:textId="0AE13940" w:rsidR="00A26722" w:rsidRDefault="00A26722" w:rsidP="006D3657">
      <w:pPr>
        <w:spacing w:line="360" w:lineRule="auto"/>
        <w:jc w:val="both"/>
        <w:rPr>
          <w:rFonts w:ascii="Cambria" w:hAnsi="Cambria"/>
        </w:rPr>
      </w:pPr>
      <w:r>
        <w:rPr>
          <w:rFonts w:ascii="Cambria" w:hAnsi="Cambria"/>
        </w:rPr>
        <w:t xml:space="preserve">It is recommended to upgrade the block to G3 stage with the aid of close space drilling and detailed mapping for a better understanding of the resource, grade and controls of REE localization in carbonatite and fenite zones of the area. </w:t>
      </w:r>
    </w:p>
    <w:p w14:paraId="40E0B181" w14:textId="77777777" w:rsidR="007E4892" w:rsidRDefault="007E4892" w:rsidP="006D3657">
      <w:pPr>
        <w:spacing w:line="360" w:lineRule="auto"/>
        <w:jc w:val="both"/>
        <w:rPr>
          <w:rFonts w:ascii="Cambria" w:hAnsi="Cambria"/>
        </w:rPr>
      </w:pPr>
    </w:p>
    <w:p w14:paraId="46EF131C" w14:textId="77777777" w:rsidR="007E4892" w:rsidRDefault="007E4892" w:rsidP="006D3657">
      <w:pPr>
        <w:spacing w:line="360" w:lineRule="auto"/>
        <w:jc w:val="both"/>
        <w:rPr>
          <w:rFonts w:ascii="Cambria" w:hAnsi="Cambria"/>
        </w:rPr>
      </w:pPr>
    </w:p>
    <w:p w14:paraId="0966772E" w14:textId="77777777" w:rsidR="007E4892" w:rsidRDefault="007E4892" w:rsidP="006D3657">
      <w:pPr>
        <w:spacing w:line="360" w:lineRule="auto"/>
        <w:jc w:val="both"/>
        <w:rPr>
          <w:rFonts w:ascii="Cambria" w:hAnsi="Cambria"/>
        </w:rPr>
      </w:pPr>
    </w:p>
    <w:p w14:paraId="31C9FCBD" w14:textId="77777777" w:rsidR="007E4892" w:rsidRDefault="007E4892" w:rsidP="006D3657">
      <w:pPr>
        <w:spacing w:line="360" w:lineRule="auto"/>
        <w:jc w:val="both"/>
        <w:rPr>
          <w:rFonts w:ascii="Cambria" w:hAnsi="Cambria"/>
        </w:rPr>
      </w:pPr>
    </w:p>
    <w:p w14:paraId="3BE300F5" w14:textId="77777777" w:rsidR="007E4892" w:rsidRDefault="007E4892" w:rsidP="006D3657">
      <w:pPr>
        <w:spacing w:line="360" w:lineRule="auto"/>
        <w:jc w:val="both"/>
        <w:rPr>
          <w:rFonts w:ascii="Cambria" w:hAnsi="Cambria"/>
        </w:rPr>
      </w:pPr>
    </w:p>
    <w:p w14:paraId="65D27920" w14:textId="77777777" w:rsidR="007E4892" w:rsidRDefault="007E4892" w:rsidP="006D3657">
      <w:pPr>
        <w:spacing w:line="360" w:lineRule="auto"/>
        <w:jc w:val="both"/>
        <w:rPr>
          <w:rFonts w:ascii="Cambria" w:hAnsi="Cambria"/>
        </w:rPr>
      </w:pPr>
    </w:p>
    <w:p w14:paraId="69716CA9" w14:textId="77777777" w:rsidR="007E4892" w:rsidRDefault="007E4892" w:rsidP="006D3657">
      <w:pPr>
        <w:spacing w:line="360" w:lineRule="auto"/>
        <w:jc w:val="both"/>
        <w:rPr>
          <w:rFonts w:ascii="Cambria" w:hAnsi="Cambria"/>
        </w:rPr>
      </w:pPr>
    </w:p>
    <w:p w14:paraId="652A8F19" w14:textId="77777777" w:rsidR="007E4892" w:rsidRDefault="007E4892" w:rsidP="006D3657">
      <w:pPr>
        <w:spacing w:line="360" w:lineRule="auto"/>
        <w:jc w:val="both"/>
        <w:rPr>
          <w:rFonts w:ascii="Cambria" w:hAnsi="Cambria"/>
        </w:rPr>
      </w:pPr>
    </w:p>
    <w:p w14:paraId="4296FA1B" w14:textId="77777777" w:rsidR="007E4892" w:rsidRDefault="007E4892" w:rsidP="006D3657">
      <w:pPr>
        <w:spacing w:line="360" w:lineRule="auto"/>
        <w:jc w:val="both"/>
        <w:rPr>
          <w:rFonts w:ascii="Cambria" w:hAnsi="Cambria"/>
        </w:rPr>
      </w:pPr>
    </w:p>
    <w:p w14:paraId="4B480777" w14:textId="77777777" w:rsidR="007E4892" w:rsidRDefault="007E4892" w:rsidP="006D3657">
      <w:pPr>
        <w:spacing w:line="360" w:lineRule="auto"/>
        <w:jc w:val="both"/>
        <w:rPr>
          <w:rFonts w:ascii="Cambria" w:hAnsi="Cambria"/>
        </w:rPr>
      </w:pPr>
    </w:p>
    <w:p w14:paraId="1B949B4D" w14:textId="77777777" w:rsidR="007E4892" w:rsidRDefault="007E4892" w:rsidP="006D3657">
      <w:pPr>
        <w:spacing w:line="360" w:lineRule="auto"/>
        <w:jc w:val="both"/>
        <w:rPr>
          <w:rFonts w:ascii="Cambria" w:hAnsi="Cambria"/>
        </w:rPr>
      </w:pPr>
    </w:p>
    <w:p w14:paraId="0A0D59F6" w14:textId="77777777" w:rsidR="007E4892" w:rsidRDefault="007E4892" w:rsidP="006D3657">
      <w:pPr>
        <w:spacing w:line="360" w:lineRule="auto"/>
        <w:jc w:val="both"/>
        <w:rPr>
          <w:rFonts w:ascii="Cambria" w:hAnsi="Cambria"/>
        </w:rPr>
      </w:pPr>
    </w:p>
    <w:p w14:paraId="0B1434D8" w14:textId="77777777" w:rsidR="007E4892" w:rsidRDefault="007E4892" w:rsidP="006D3657">
      <w:pPr>
        <w:spacing w:line="360" w:lineRule="auto"/>
        <w:jc w:val="both"/>
        <w:rPr>
          <w:rFonts w:ascii="Cambria" w:hAnsi="Cambria"/>
        </w:rPr>
      </w:pPr>
    </w:p>
    <w:p w14:paraId="17E4553D" w14:textId="77777777" w:rsidR="007E4892" w:rsidRDefault="007E4892" w:rsidP="006D3657">
      <w:pPr>
        <w:spacing w:line="360" w:lineRule="auto"/>
        <w:jc w:val="both"/>
        <w:rPr>
          <w:rFonts w:ascii="Cambria" w:hAnsi="Cambria"/>
        </w:rPr>
      </w:pPr>
    </w:p>
    <w:p w14:paraId="1EDACC06" w14:textId="77777777" w:rsidR="007E4892" w:rsidRDefault="007E4892" w:rsidP="006D3657">
      <w:pPr>
        <w:spacing w:line="360" w:lineRule="auto"/>
        <w:jc w:val="both"/>
        <w:rPr>
          <w:rFonts w:ascii="Cambria" w:hAnsi="Cambria"/>
        </w:rPr>
      </w:pPr>
    </w:p>
    <w:p w14:paraId="63DD0238" w14:textId="77777777" w:rsidR="007E4892" w:rsidRDefault="007E4892" w:rsidP="006D3657">
      <w:pPr>
        <w:spacing w:line="360" w:lineRule="auto"/>
        <w:jc w:val="both"/>
        <w:rPr>
          <w:rFonts w:ascii="Cambria" w:hAnsi="Cambria"/>
        </w:rPr>
      </w:pPr>
    </w:p>
    <w:p w14:paraId="64525F43" w14:textId="77777777" w:rsidR="007E4892" w:rsidRDefault="007E4892" w:rsidP="006D3657">
      <w:pPr>
        <w:spacing w:line="360" w:lineRule="auto"/>
        <w:jc w:val="both"/>
        <w:rPr>
          <w:rFonts w:ascii="Cambria" w:hAnsi="Cambria"/>
        </w:rPr>
      </w:pPr>
    </w:p>
    <w:p w14:paraId="03DEFFD1" w14:textId="77777777" w:rsidR="007E4892" w:rsidRDefault="007E4892" w:rsidP="006D3657">
      <w:pPr>
        <w:spacing w:line="360" w:lineRule="auto"/>
        <w:jc w:val="both"/>
        <w:rPr>
          <w:rFonts w:ascii="Cambria" w:hAnsi="Cambria"/>
        </w:rPr>
      </w:pPr>
    </w:p>
    <w:p w14:paraId="7D46B0A6" w14:textId="77777777" w:rsidR="007E4892" w:rsidRDefault="007E4892" w:rsidP="006D3657">
      <w:pPr>
        <w:spacing w:line="360" w:lineRule="auto"/>
        <w:jc w:val="both"/>
        <w:rPr>
          <w:rFonts w:ascii="Cambria" w:hAnsi="Cambria"/>
        </w:rPr>
      </w:pPr>
    </w:p>
    <w:p w14:paraId="5C95BCA2" w14:textId="77777777" w:rsidR="007E4892" w:rsidRDefault="007E4892" w:rsidP="006D3657">
      <w:pPr>
        <w:spacing w:line="360" w:lineRule="auto"/>
        <w:jc w:val="both"/>
        <w:rPr>
          <w:rFonts w:ascii="Cambria" w:hAnsi="Cambria"/>
        </w:rPr>
      </w:pPr>
    </w:p>
    <w:p w14:paraId="61BBF1FD" w14:textId="77777777" w:rsidR="007E4892" w:rsidRDefault="007E4892" w:rsidP="006D3657">
      <w:pPr>
        <w:spacing w:line="360" w:lineRule="auto"/>
        <w:jc w:val="both"/>
        <w:rPr>
          <w:rFonts w:ascii="Cambria" w:hAnsi="Cambria"/>
        </w:rPr>
      </w:pPr>
    </w:p>
    <w:p w14:paraId="7A4636BC" w14:textId="77777777" w:rsidR="007E4892" w:rsidRPr="00C10DA2" w:rsidRDefault="007E4892" w:rsidP="007E4892">
      <w:pPr>
        <w:pStyle w:val="Heading1"/>
        <w:tabs>
          <w:tab w:val="left" w:pos="142"/>
        </w:tabs>
        <w:spacing w:after="0" w:line="360" w:lineRule="auto"/>
        <w:jc w:val="both"/>
        <w:rPr>
          <w:rFonts w:ascii="Nirmala UI" w:hAnsi="Nirmala UI" w:cs="Nirmala UI"/>
          <w:b/>
          <w:bCs/>
          <w:color w:val="auto"/>
          <w:sz w:val="24"/>
          <w:szCs w:val="24"/>
        </w:rPr>
      </w:pPr>
      <w:bookmarkStart w:id="16" w:name="_Toc224553102"/>
      <w:r w:rsidRPr="00C10DA2">
        <w:rPr>
          <w:rFonts w:ascii="Nirmala UI" w:hAnsi="Nirmala UI" w:cs="Nirmala UI"/>
          <w:b/>
          <w:bCs/>
          <w:sz w:val="24"/>
          <w:szCs w:val="24"/>
        </w:rPr>
        <w:lastRenderedPageBreak/>
        <w:t>कार्यकारी सारांश</w:t>
      </w:r>
      <w:bookmarkEnd w:id="16"/>
      <w:r w:rsidRPr="00C10DA2">
        <w:rPr>
          <w:rFonts w:ascii="Nirmala UI" w:hAnsi="Nirmala UI" w:cs="Nirmala UI"/>
          <w:b/>
          <w:bCs/>
          <w:color w:val="auto"/>
          <w:sz w:val="24"/>
          <w:szCs w:val="24"/>
        </w:rPr>
        <w:t xml:space="preserve"> </w:t>
      </w:r>
    </w:p>
    <w:p w14:paraId="72AEB4EB" w14:textId="77777777" w:rsidR="007E4892" w:rsidRPr="00C10DA2" w:rsidRDefault="007E4892" w:rsidP="007E4892">
      <w:pPr>
        <w:rPr>
          <w:rFonts w:ascii="Nirmala UI" w:hAnsi="Nirmala UI" w:cs="Nirmala UI"/>
          <w:sz w:val="22"/>
          <w:szCs w:val="22"/>
          <w:lang w:eastAsia="en-US"/>
        </w:rPr>
      </w:pPr>
    </w:p>
    <w:p w14:paraId="335F877E" w14:textId="77777777" w:rsidR="007E4892" w:rsidRPr="00C10DA2" w:rsidRDefault="007E4892" w:rsidP="007E4892">
      <w:pPr>
        <w:spacing w:line="360" w:lineRule="auto"/>
        <w:jc w:val="both"/>
        <w:rPr>
          <w:rFonts w:ascii="Nirmala UI" w:hAnsi="Nirmala UI" w:cs="Nirmala UI"/>
          <w:i/>
          <w:iCs/>
          <w:sz w:val="22"/>
          <w:szCs w:val="22"/>
        </w:rPr>
      </w:pPr>
      <w:r w:rsidRPr="00C10DA2">
        <w:rPr>
          <w:rFonts w:ascii="Nirmala UI" w:hAnsi="Nirmala UI" w:cs="Nirmala UI" w:hint="cs"/>
          <w:sz w:val="22"/>
          <w:szCs w:val="22"/>
          <w:cs/>
          <w:lang w:bidi="hi-IN"/>
        </w:rPr>
        <w:t>अंतर्राष्ट्रीय</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शुद्ध</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एवं</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अनुप्रयुक्त</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रसायन</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संघ</w:t>
      </w:r>
      <w:r w:rsidRPr="00C10DA2">
        <w:rPr>
          <w:rFonts w:ascii="Nirmala UI" w:hAnsi="Nirmala UI" w:cs="Nirmala UI"/>
          <w:sz w:val="22"/>
          <w:szCs w:val="22"/>
        </w:rPr>
        <w:t xml:space="preserve"> (IUPAC) ने </w:t>
      </w:r>
      <w:r>
        <w:rPr>
          <w:rFonts w:ascii="Nirmala UI" w:hAnsi="Nirmala UI" w:cs="Nirmala UI" w:hint="cs"/>
          <w:sz w:val="22"/>
          <w:szCs w:val="22"/>
          <w:cs/>
          <w:lang w:bidi="hi-IN"/>
        </w:rPr>
        <w:t>उल्लेख</w:t>
      </w:r>
      <w:r w:rsidRPr="00C10DA2">
        <w:rPr>
          <w:rFonts w:ascii="Nirmala UI" w:hAnsi="Nirmala UI" w:cs="Nirmala UI"/>
          <w:sz w:val="22"/>
          <w:szCs w:val="22"/>
        </w:rPr>
        <w:t xml:space="preserve"> किया है कि दुर्लभ पृथ्वी तत्व (REEs) सत्रह तत्वों के एक समूह का गठन करते हैं, जिसमें स्कैंडियम (Sc), येट्रियम (Y), और लैंथेनाइड श्रृंखला (लैंथेनम (La) से ल्यूटेटियम (Lu) तक पंद्रह तत्व (Damhus et al. 2005) शामिल हैं। आम तौर पर, आरईई को दो समूहों में विभाजित किया जा सकता है जैसे लाइट आरईई (LREEs, जिसमें लैंथेनम (La), सेरियम (Ce), प्रेजोडायमियम (Pr), नियोडिमियम (Nd), प्रोमेथियम (Pm), समरियम (Sm), और यूरोपियम (Eu) और भारी आरईई (HREEs, गैडोलीनियम (Gd), टर्बियम (Tb), डिस्प्रोसियम (Dy), होल्मियम (Ho), एर्बियम (Er), थुलियम (Tm), येटरबियम (Yb), Lu, Sc और Y शामिल हैं। आरईई इलेक्ट्रॉनिक में अपनी अपरिहार्यता के कारण विभिन्न उपभोक्ता उत्पादों; ऑप्टिकल, चुंबकीय, एयरोस्पेस, बायोमेडिसिन, ऊर्जा भंडारण, क्वांटम सूचना विज्ञान और उत्प्रेरक अनुप्रयोग में व्यापक उपयोग पाते हैं। (</w:t>
      </w:r>
      <w:r w:rsidRPr="00C10DA2">
        <w:rPr>
          <w:rFonts w:ascii="Cambria" w:hAnsi="Cambria"/>
          <w:sz w:val="22"/>
          <w:szCs w:val="22"/>
        </w:rPr>
        <w:t>Atwood, 2013; Binnemans et al., 2013; Zhou et al., 2017; Goodenough et al., 2018; Balaram, 2019</w:t>
      </w:r>
      <w:r w:rsidRPr="00C10DA2">
        <w:rPr>
          <w:rFonts w:ascii="Nirmala UI" w:hAnsi="Nirmala UI" w:cs="Nirmala UI"/>
          <w:sz w:val="22"/>
          <w:szCs w:val="22"/>
        </w:rPr>
        <w:t xml:space="preserve">)। इसके अतिरिक्त, वे ऊर्जा दक्षता में सुधार, पर्यावरण संरक्षण और डिजिटल प्रौद्योगिकी की उन्नति में महत्वपूर्ण भूमिका निभाते हैं। </w:t>
      </w:r>
    </w:p>
    <w:p w14:paraId="41BA3F77" w14:textId="77777777" w:rsidR="007E4892" w:rsidRPr="00C10DA2" w:rsidRDefault="007E4892" w:rsidP="007E4892">
      <w:pPr>
        <w:spacing w:line="360" w:lineRule="auto"/>
        <w:jc w:val="both"/>
        <w:rPr>
          <w:rFonts w:ascii="Nirmala UI" w:hAnsi="Nirmala UI" w:cs="Nirmala UI"/>
          <w:b/>
          <w:bCs/>
          <w:sz w:val="22"/>
          <w:szCs w:val="22"/>
        </w:rPr>
      </w:pPr>
      <w:r w:rsidRPr="00C10DA2">
        <w:rPr>
          <w:rFonts w:ascii="Nirmala UI" w:hAnsi="Nirmala UI" w:cs="Nirmala UI"/>
          <w:b/>
          <w:bCs/>
          <w:sz w:val="22"/>
          <w:szCs w:val="22"/>
          <w:cs/>
          <w:lang w:bidi="hi-IN"/>
        </w:rPr>
        <w:t>प्रमुख आरईई अयस्क भंडार प्रकार</w:t>
      </w:r>
      <w:r w:rsidRPr="00C10DA2">
        <w:rPr>
          <w:rFonts w:ascii="Nirmala UI" w:hAnsi="Nirmala UI" w:cs="Nirmala UI"/>
          <w:b/>
          <w:bCs/>
          <w:sz w:val="22"/>
          <w:szCs w:val="22"/>
        </w:rPr>
        <w:t xml:space="preserve"> </w:t>
      </w:r>
    </w:p>
    <w:p w14:paraId="2121912C" w14:textId="77777777" w:rsidR="007E4892" w:rsidRPr="00C10DA2" w:rsidRDefault="007E4892" w:rsidP="007E4892">
      <w:pPr>
        <w:spacing w:line="360" w:lineRule="auto"/>
        <w:jc w:val="both"/>
        <w:rPr>
          <w:rFonts w:ascii="Nirmala UI" w:hAnsi="Nirmala UI" w:cs="Nirmala UI"/>
          <w:sz w:val="22"/>
          <w:szCs w:val="22"/>
          <w:lang w:bidi="hi-IN"/>
        </w:rPr>
      </w:pPr>
      <w:r w:rsidRPr="00C10DA2">
        <w:rPr>
          <w:rFonts w:ascii="Nirmala UI" w:hAnsi="Nirmala UI" w:cs="Nirmala UI"/>
          <w:sz w:val="22"/>
          <w:szCs w:val="22"/>
          <w:cs/>
          <w:lang w:bidi="hi-IN"/>
        </w:rPr>
        <w:t xml:space="preserve">आरईई अयस्क भंडारों को सामान्यतः दो मुख्य प्रकारों में वर्गीकृत किया जाता है: क) जलतापीय और आग्नेय प्रक्रियाओं द्वारा निर्मित </w:t>
      </w:r>
      <w:r w:rsidRPr="00C10DA2">
        <w:rPr>
          <w:rFonts w:ascii="Nirmala UI" w:hAnsi="Nirmala UI" w:cs="Nirmala UI"/>
          <w:b/>
          <w:bCs/>
          <w:sz w:val="22"/>
          <w:szCs w:val="22"/>
          <w:cs/>
          <w:lang w:bidi="hi-IN"/>
        </w:rPr>
        <w:t xml:space="preserve">प्राथमिक </w:t>
      </w:r>
      <w:r w:rsidRPr="00C10DA2">
        <w:rPr>
          <w:rFonts w:ascii="Nirmala UI" w:hAnsi="Nirmala UI" w:cs="Nirmala UI" w:hint="cs"/>
          <w:b/>
          <w:bCs/>
          <w:sz w:val="22"/>
          <w:szCs w:val="22"/>
          <w:cs/>
          <w:lang w:bidi="hi-IN"/>
        </w:rPr>
        <w:t>निक्षेप</w:t>
      </w:r>
      <w:r w:rsidRPr="00C10DA2">
        <w:rPr>
          <w:rFonts w:ascii="Nirmala UI" w:hAnsi="Nirmala UI" w:cs="Nirmala UI"/>
          <w:sz w:val="22"/>
          <w:szCs w:val="22"/>
          <w:cs/>
          <w:lang w:bidi="hi-IN"/>
        </w:rPr>
        <w:t xml:space="preserve"> और ख) अपक्षय और अवसादी प्रक्रियाओं के परिणामस्वरूप निर्मित </w:t>
      </w:r>
      <w:r w:rsidRPr="00C10DA2">
        <w:rPr>
          <w:rFonts w:ascii="Nirmala UI" w:hAnsi="Nirmala UI" w:cs="Nirmala UI"/>
          <w:b/>
          <w:bCs/>
          <w:sz w:val="22"/>
          <w:szCs w:val="22"/>
          <w:cs/>
          <w:lang w:bidi="hi-IN"/>
        </w:rPr>
        <w:t xml:space="preserve">द्वितीयक </w:t>
      </w:r>
      <w:r w:rsidRPr="00C10DA2">
        <w:rPr>
          <w:rFonts w:ascii="Nirmala UI" w:hAnsi="Nirmala UI" w:cs="Nirmala UI" w:hint="cs"/>
          <w:b/>
          <w:bCs/>
          <w:sz w:val="22"/>
          <w:szCs w:val="22"/>
          <w:cs/>
          <w:lang w:bidi="hi-IN"/>
        </w:rPr>
        <w:t>निक्षेप</w:t>
      </w:r>
      <w:r w:rsidRPr="00C10DA2">
        <w:rPr>
          <w:rFonts w:ascii="Nirmala UI" w:hAnsi="Nirmala UI" w:cs="Nirmala UI"/>
          <w:sz w:val="22"/>
          <w:szCs w:val="22"/>
          <w:cs/>
          <w:lang w:bidi="hi-IN"/>
        </w:rPr>
        <w:t>।</w:t>
      </w:r>
      <w:r w:rsidRPr="00C10DA2">
        <w:rPr>
          <w:rFonts w:ascii="Nirmala UI" w:hAnsi="Nirmala UI" w:cs="Nirmala UI"/>
          <w:sz w:val="22"/>
          <w:szCs w:val="22"/>
        </w:rPr>
        <w:t xml:space="preserve"> (Walter et.al 2010)</w:t>
      </w:r>
      <w:r w:rsidRPr="00C10DA2">
        <w:rPr>
          <w:rFonts w:ascii="Nirmala UI" w:hAnsi="Nirmala UI" w:cs="Nirmala UI" w:hint="cs"/>
          <w:sz w:val="22"/>
          <w:szCs w:val="22"/>
          <w:cs/>
          <w:lang w:bidi="hi-IN"/>
        </w:rPr>
        <w:t>।</w:t>
      </w:r>
    </w:p>
    <w:p w14:paraId="1FCB0FC4" w14:textId="77777777" w:rsidR="007E4892" w:rsidRPr="00C10DA2" w:rsidRDefault="007E4892" w:rsidP="007E4892">
      <w:pPr>
        <w:numPr>
          <w:ilvl w:val="0"/>
          <w:numId w:val="7"/>
        </w:numPr>
        <w:spacing w:line="360" w:lineRule="auto"/>
        <w:ind w:left="1418"/>
        <w:jc w:val="both"/>
        <w:rPr>
          <w:rFonts w:ascii="Nirmala UI" w:hAnsi="Nirmala UI" w:cs="Nirmala UI"/>
          <w:sz w:val="22"/>
          <w:szCs w:val="22"/>
        </w:rPr>
      </w:pPr>
      <w:r w:rsidRPr="00C10DA2">
        <w:rPr>
          <w:rFonts w:ascii="Nirmala UI" w:hAnsi="Nirmala UI" w:cs="Nirmala UI"/>
          <w:sz w:val="22"/>
          <w:szCs w:val="22"/>
          <w:cs/>
          <w:lang w:bidi="hi-IN"/>
        </w:rPr>
        <w:t>कार्बोनेटाइट-संबंधित निक्षेप</w:t>
      </w:r>
      <w:r w:rsidRPr="00C10DA2">
        <w:rPr>
          <w:rFonts w:ascii="Nirmala UI" w:hAnsi="Nirmala UI" w:cs="Nirmala UI"/>
          <w:sz w:val="22"/>
          <w:szCs w:val="22"/>
        </w:rPr>
        <w:t xml:space="preserve"> </w:t>
      </w:r>
    </w:p>
    <w:p w14:paraId="4C289051" w14:textId="77777777" w:rsidR="007E4892" w:rsidRPr="00C10DA2" w:rsidRDefault="007E4892" w:rsidP="007E4892">
      <w:pPr>
        <w:numPr>
          <w:ilvl w:val="0"/>
          <w:numId w:val="7"/>
        </w:numPr>
        <w:spacing w:line="360" w:lineRule="auto"/>
        <w:ind w:left="1418"/>
        <w:jc w:val="both"/>
        <w:rPr>
          <w:rFonts w:ascii="Nirmala UI" w:hAnsi="Nirmala UI" w:cs="Nirmala UI"/>
          <w:sz w:val="22"/>
          <w:szCs w:val="22"/>
        </w:rPr>
      </w:pPr>
      <w:r w:rsidRPr="00C10DA2">
        <w:rPr>
          <w:rFonts w:ascii="Nirmala UI" w:hAnsi="Nirmala UI" w:cs="Nirmala UI"/>
          <w:sz w:val="22"/>
          <w:szCs w:val="22"/>
          <w:cs/>
          <w:lang w:bidi="hi-IN"/>
        </w:rPr>
        <w:t>क्षारीय आग्नेय शैलों से संबंधित निक्षेप</w:t>
      </w:r>
      <w:r w:rsidRPr="00C10DA2">
        <w:rPr>
          <w:rFonts w:ascii="Nirmala UI" w:hAnsi="Nirmala UI" w:cs="Nirmala UI"/>
          <w:sz w:val="22"/>
          <w:szCs w:val="22"/>
        </w:rPr>
        <w:t xml:space="preserve"> </w:t>
      </w:r>
    </w:p>
    <w:p w14:paraId="4B356385" w14:textId="77777777" w:rsidR="007E4892" w:rsidRPr="00C10DA2" w:rsidRDefault="007E4892" w:rsidP="007E4892">
      <w:pPr>
        <w:numPr>
          <w:ilvl w:val="0"/>
          <w:numId w:val="7"/>
        </w:numPr>
        <w:spacing w:line="360" w:lineRule="auto"/>
        <w:ind w:left="1418"/>
        <w:jc w:val="both"/>
        <w:rPr>
          <w:rFonts w:ascii="Nirmala UI" w:hAnsi="Nirmala UI" w:cs="Nirmala UI"/>
          <w:sz w:val="22"/>
          <w:szCs w:val="22"/>
        </w:rPr>
      </w:pPr>
      <w:r w:rsidRPr="00C10DA2">
        <w:rPr>
          <w:rFonts w:ascii="Nirmala UI" w:hAnsi="Nirmala UI" w:cs="Nirmala UI"/>
          <w:sz w:val="22"/>
          <w:szCs w:val="22"/>
          <w:cs/>
          <w:lang w:bidi="hi-IN"/>
        </w:rPr>
        <w:t>मैग्मैटिक-हाइड्रोथर्मल निक्षेप</w:t>
      </w:r>
      <w:r w:rsidRPr="00C10DA2">
        <w:rPr>
          <w:rFonts w:ascii="Nirmala UI" w:hAnsi="Nirmala UI" w:cs="Nirmala UI"/>
          <w:sz w:val="22"/>
          <w:szCs w:val="22"/>
        </w:rPr>
        <w:t xml:space="preserve"> </w:t>
      </w:r>
    </w:p>
    <w:p w14:paraId="5A37B4F7" w14:textId="77777777" w:rsidR="007E4892" w:rsidRPr="00C10DA2" w:rsidRDefault="007E4892" w:rsidP="007E4892">
      <w:pPr>
        <w:numPr>
          <w:ilvl w:val="0"/>
          <w:numId w:val="7"/>
        </w:numPr>
        <w:spacing w:line="360" w:lineRule="auto"/>
        <w:ind w:left="1418"/>
        <w:jc w:val="both"/>
        <w:rPr>
          <w:rFonts w:ascii="Nirmala UI" w:hAnsi="Nirmala UI" w:cs="Nirmala UI"/>
          <w:sz w:val="22"/>
          <w:szCs w:val="22"/>
        </w:rPr>
      </w:pPr>
      <w:r w:rsidRPr="00C10DA2">
        <w:rPr>
          <w:rFonts w:ascii="Nirmala UI" w:hAnsi="Nirmala UI" w:cs="Nirmala UI"/>
          <w:sz w:val="22"/>
          <w:szCs w:val="22"/>
          <w:cs/>
          <w:lang w:bidi="hi-IN"/>
        </w:rPr>
        <w:t>अवशिष्ट अपक्षय निक्षेप</w:t>
      </w:r>
      <w:r w:rsidRPr="00C10DA2">
        <w:rPr>
          <w:rFonts w:ascii="Nirmala UI" w:hAnsi="Nirmala UI" w:cs="Nirmala UI"/>
          <w:sz w:val="22"/>
          <w:szCs w:val="22"/>
        </w:rPr>
        <w:t xml:space="preserve"> </w:t>
      </w:r>
    </w:p>
    <w:p w14:paraId="262644CB" w14:textId="77777777" w:rsidR="007E4892" w:rsidRPr="00C10DA2" w:rsidRDefault="007E4892" w:rsidP="007E4892">
      <w:pPr>
        <w:numPr>
          <w:ilvl w:val="0"/>
          <w:numId w:val="7"/>
        </w:numPr>
        <w:spacing w:line="360" w:lineRule="auto"/>
        <w:ind w:left="1418"/>
        <w:jc w:val="both"/>
        <w:rPr>
          <w:rFonts w:ascii="Nirmala UI" w:hAnsi="Nirmala UI" w:cs="Nirmala UI"/>
          <w:sz w:val="22"/>
          <w:szCs w:val="22"/>
        </w:rPr>
      </w:pPr>
      <w:r w:rsidRPr="00C10DA2">
        <w:rPr>
          <w:rFonts w:ascii="Nirmala UI" w:hAnsi="Nirmala UI" w:cs="Nirmala UI"/>
          <w:sz w:val="22"/>
          <w:szCs w:val="22"/>
          <w:cs/>
          <w:lang w:bidi="hi-IN"/>
        </w:rPr>
        <w:t>प्लेसर</w:t>
      </w:r>
      <w:r w:rsidRPr="00C10DA2">
        <w:rPr>
          <w:rFonts w:ascii="Nirmala UI" w:hAnsi="Nirmala UI" w:cs="Nirmala UI"/>
          <w:sz w:val="22"/>
          <w:szCs w:val="22"/>
        </w:rPr>
        <w:t xml:space="preserve"> </w:t>
      </w:r>
    </w:p>
    <w:p w14:paraId="2529EA27" w14:textId="77777777" w:rsidR="007E4892" w:rsidRPr="00C10DA2" w:rsidRDefault="007E4892" w:rsidP="007E4892">
      <w:pPr>
        <w:numPr>
          <w:ilvl w:val="0"/>
          <w:numId w:val="7"/>
        </w:numPr>
        <w:spacing w:line="360" w:lineRule="auto"/>
        <w:ind w:left="1418"/>
        <w:jc w:val="both"/>
        <w:rPr>
          <w:rFonts w:ascii="Nirmala UI" w:hAnsi="Nirmala UI" w:cs="Nirmala UI"/>
          <w:sz w:val="22"/>
          <w:szCs w:val="22"/>
        </w:rPr>
      </w:pPr>
      <w:r w:rsidRPr="00C10DA2">
        <w:rPr>
          <w:rFonts w:ascii="Nirmala UI" w:hAnsi="Nirmala UI" w:cs="Nirmala UI"/>
          <w:sz w:val="22"/>
          <w:szCs w:val="22"/>
          <w:cs/>
          <w:lang w:bidi="hi-IN"/>
        </w:rPr>
        <w:t>तटवर्ती अवसादी निक्षेप</w:t>
      </w:r>
      <w:r w:rsidRPr="00C10DA2">
        <w:rPr>
          <w:rFonts w:ascii="Nirmala UI" w:hAnsi="Nirmala UI" w:cs="Nirmala UI"/>
          <w:sz w:val="22"/>
          <w:szCs w:val="22"/>
        </w:rPr>
        <w:t xml:space="preserve"> </w:t>
      </w:r>
    </w:p>
    <w:p w14:paraId="54089BCE" w14:textId="77777777" w:rsidR="007E4892" w:rsidRPr="00C10DA2" w:rsidRDefault="007E4892" w:rsidP="007E4892">
      <w:pPr>
        <w:numPr>
          <w:ilvl w:val="0"/>
          <w:numId w:val="7"/>
        </w:numPr>
        <w:spacing w:line="360" w:lineRule="auto"/>
        <w:ind w:left="1418"/>
        <w:jc w:val="both"/>
        <w:rPr>
          <w:rFonts w:ascii="Nirmala UI" w:hAnsi="Nirmala UI" w:cs="Nirmala UI"/>
          <w:sz w:val="22"/>
          <w:szCs w:val="22"/>
        </w:rPr>
      </w:pPr>
      <w:r w:rsidRPr="00C10DA2">
        <w:rPr>
          <w:rFonts w:ascii="Nirmala UI" w:hAnsi="Nirmala UI" w:cs="Nirmala UI"/>
          <w:sz w:val="22"/>
          <w:szCs w:val="22"/>
          <w:cs/>
          <w:lang w:bidi="hi-IN"/>
        </w:rPr>
        <w:t xml:space="preserve">कोयले में </w:t>
      </w:r>
      <w:r w:rsidRPr="00C10DA2">
        <w:rPr>
          <w:rFonts w:ascii="Nirmala UI" w:hAnsi="Nirmala UI" w:cs="Nirmala UI"/>
          <w:sz w:val="22"/>
          <w:szCs w:val="22"/>
        </w:rPr>
        <w:t>REEs</w:t>
      </w:r>
    </w:p>
    <w:p w14:paraId="694E0C2B" w14:textId="77777777" w:rsidR="007E4892" w:rsidRPr="00C10DA2" w:rsidRDefault="007E4892" w:rsidP="007E4892">
      <w:pPr>
        <w:spacing w:line="360" w:lineRule="auto"/>
        <w:jc w:val="both"/>
        <w:rPr>
          <w:rFonts w:ascii="Nirmala UI" w:hAnsi="Nirmala UI" w:cs="Nirmala UI"/>
          <w:sz w:val="22"/>
          <w:szCs w:val="22"/>
        </w:rPr>
      </w:pPr>
    </w:p>
    <w:p w14:paraId="7235C1C2" w14:textId="77777777" w:rsidR="007E4892" w:rsidRPr="00C10DA2" w:rsidRDefault="007E4892" w:rsidP="007E4892">
      <w:pPr>
        <w:spacing w:line="360" w:lineRule="auto"/>
        <w:jc w:val="both"/>
        <w:rPr>
          <w:rFonts w:ascii="Nirmala UI" w:hAnsi="Nirmala UI" w:cs="Nirmala UI"/>
          <w:sz w:val="22"/>
          <w:szCs w:val="22"/>
        </w:rPr>
      </w:pPr>
      <w:r w:rsidRPr="00C10DA2">
        <w:rPr>
          <w:rFonts w:ascii="Nirmala UI" w:hAnsi="Nirmala UI" w:cs="Nirmala UI"/>
          <w:sz w:val="22"/>
          <w:szCs w:val="22"/>
        </w:rPr>
        <w:t xml:space="preserve">आरईई </w:t>
      </w:r>
      <w:r w:rsidRPr="00C10DA2">
        <w:rPr>
          <w:rFonts w:ascii="Nirmala UI" w:hAnsi="Nirmala UI" w:cs="Nirmala UI"/>
          <w:sz w:val="22"/>
          <w:szCs w:val="22"/>
          <w:cs/>
          <w:lang w:bidi="hi-IN"/>
        </w:rPr>
        <w:t>निक्षे</w:t>
      </w:r>
      <w:r w:rsidRPr="00C10DA2">
        <w:rPr>
          <w:rFonts w:ascii="Nirmala UI" w:hAnsi="Nirmala UI" w:cs="Nirmala UI" w:hint="cs"/>
          <w:sz w:val="22"/>
          <w:szCs w:val="22"/>
          <w:cs/>
          <w:lang w:bidi="hi-IN"/>
        </w:rPr>
        <w:t>पों</w:t>
      </w:r>
      <w:r w:rsidRPr="00C10DA2">
        <w:rPr>
          <w:rFonts w:ascii="Nirmala UI" w:hAnsi="Nirmala UI" w:cs="Nirmala UI"/>
          <w:sz w:val="22"/>
          <w:szCs w:val="22"/>
        </w:rPr>
        <w:t xml:space="preserve"> के वैश्विक वितरण और कुछ प्रमुख आरईई </w:t>
      </w:r>
      <w:r w:rsidRPr="00C10DA2">
        <w:rPr>
          <w:rFonts w:ascii="Nirmala UI" w:hAnsi="Nirmala UI" w:cs="Nirmala UI"/>
          <w:sz w:val="22"/>
          <w:szCs w:val="22"/>
          <w:cs/>
          <w:lang w:bidi="hi-IN"/>
        </w:rPr>
        <w:t>निक्षेपों</w:t>
      </w:r>
      <w:r w:rsidRPr="00C10DA2">
        <w:rPr>
          <w:rFonts w:ascii="Nirmala UI" w:hAnsi="Nirmala UI" w:cs="Nirmala UI"/>
          <w:sz w:val="22"/>
          <w:szCs w:val="22"/>
        </w:rPr>
        <w:t xml:space="preserve"> की पहचान 34 से अधिक देशों में की गई है, जिसमें आरईओ सामग्री के आधार पर कुल अनुमानित 130 मिलियन मीट्रिक टन वैश्विक आरईई भंडार नीचे दी गई तालिका में प्रस्तुत किया गया है। भंडार के मामले में अग्रणी देश चीन (~33.8%), वियतनाम (~16.9%), ब्राजील (~16.2%), रूस (~16.2%), भारत (~5.3%), ऑस्ट्रेलिया (~3.2%), और संयुक्त राज्य अमेरिका (~1.8%) (</w:t>
      </w:r>
      <w:r w:rsidRPr="00C10DA2">
        <w:rPr>
          <w:rFonts w:ascii="Cambria" w:hAnsi="Cambria"/>
          <w:i/>
          <w:iCs/>
          <w:sz w:val="22"/>
          <w:szCs w:val="22"/>
        </w:rPr>
        <w:t>USGS. 2023</w:t>
      </w:r>
      <w:r w:rsidRPr="00C10DA2">
        <w:rPr>
          <w:rFonts w:ascii="Nirmala UI" w:hAnsi="Nirmala UI" w:cs="Nirmala UI"/>
          <w:sz w:val="22"/>
          <w:szCs w:val="22"/>
        </w:rPr>
        <w:t>) हैं। 1990 के दशक के उत्तरार्ध से, चीन कच्चे अस्कोजों और संसाधित/शुद्ध उत्पादों दोनों की आपूर्ति में आरईई बाजार पर हावी रहा है, जो 2000 के दशक से 2010 के दशक की शुरुआत तक वैश्विक उत्पादन का 90% से अधिक है (</w:t>
      </w:r>
      <w:r w:rsidRPr="00C10DA2">
        <w:rPr>
          <w:rFonts w:ascii="Cambria" w:hAnsi="Cambria"/>
          <w:i/>
          <w:iCs/>
          <w:sz w:val="22"/>
          <w:szCs w:val="22"/>
        </w:rPr>
        <w:t>Drobniak and Mastalerz 2022</w:t>
      </w:r>
      <w:r w:rsidRPr="00C10DA2">
        <w:rPr>
          <w:rFonts w:ascii="Nirmala UI" w:hAnsi="Nirmala UI" w:cs="Nirmala UI"/>
          <w:sz w:val="22"/>
          <w:szCs w:val="22"/>
        </w:rPr>
        <w:t>)।  हाल के वर्षों में, अंतरराष्ट्रीय आरईई बाजार में समायोजन के कारण, चीन के बाहर आरईओ उत्पादन में वृद्धि हुई है। जैसा कि तालिका में दिखाया गया है, चीन का योगदान अब वैश्विक उत्पादन (</w:t>
      </w:r>
      <w:r w:rsidRPr="00C10DA2">
        <w:rPr>
          <w:rFonts w:ascii="Cambria" w:hAnsi="Cambria"/>
          <w:i/>
          <w:iCs/>
          <w:sz w:val="22"/>
          <w:szCs w:val="22"/>
        </w:rPr>
        <w:t xml:space="preserve">US Geological </w:t>
      </w:r>
      <w:r w:rsidRPr="00C10DA2">
        <w:rPr>
          <w:rFonts w:ascii="Cambria" w:hAnsi="Cambria"/>
          <w:i/>
          <w:iCs/>
          <w:sz w:val="22"/>
          <w:szCs w:val="22"/>
        </w:rPr>
        <w:lastRenderedPageBreak/>
        <w:t>Survey, 2021, 2023</w:t>
      </w:r>
      <w:r w:rsidRPr="00C10DA2">
        <w:rPr>
          <w:rFonts w:ascii="Nirmala UI" w:hAnsi="Nirmala UI" w:cs="Nirmala UI"/>
          <w:sz w:val="22"/>
          <w:szCs w:val="22"/>
        </w:rPr>
        <w:t xml:space="preserve">) के 55% -70% की सीमा तक गिर गया है, जबकि संयुक्त राज्य अमेरिका, वियतनाम और थाईलैंड में उत्पादन साल दर साल बढ़ रहा है।      </w:t>
      </w:r>
    </w:p>
    <w:p w14:paraId="13571E26" w14:textId="77777777" w:rsidR="007E4892" w:rsidRPr="00C10DA2" w:rsidRDefault="007E4892" w:rsidP="007E4892">
      <w:pPr>
        <w:pStyle w:val="Caption"/>
        <w:keepNext/>
        <w:spacing w:after="0"/>
        <w:jc w:val="center"/>
        <w:rPr>
          <w:rFonts w:ascii="Nirmala UI" w:hAnsi="Nirmala UI" w:cs="Nirmala UI"/>
          <w:sz w:val="16"/>
          <w:szCs w:val="16"/>
        </w:rPr>
      </w:pPr>
      <w:bookmarkStart w:id="17" w:name="_Toc224553285"/>
      <w:r w:rsidRPr="00C10DA2">
        <w:rPr>
          <w:rFonts w:ascii="Nirmala UI" w:hAnsi="Nirmala UI" w:cs="Nirmala UI"/>
          <w:color w:val="auto"/>
          <w:sz w:val="22"/>
          <w:szCs w:val="22"/>
          <w:cs/>
          <w:lang w:bidi="hi-IN"/>
        </w:rPr>
        <w:t>तालिका</w:t>
      </w:r>
      <w:r w:rsidRPr="00C10DA2">
        <w:rPr>
          <w:rFonts w:ascii="Nirmala UI" w:hAnsi="Nirmala UI" w:cs="Nirmala UI"/>
          <w:color w:val="auto"/>
          <w:sz w:val="22"/>
          <w:szCs w:val="22"/>
        </w:rPr>
        <w:t xml:space="preserve"> 1: </w:t>
      </w:r>
      <w:r w:rsidRPr="00C10DA2">
        <w:rPr>
          <w:rFonts w:ascii="Nirmala UI" w:hAnsi="Nirmala UI" w:cs="Nirmala UI"/>
          <w:color w:val="auto"/>
          <w:sz w:val="22"/>
          <w:szCs w:val="22"/>
          <w:cs/>
          <w:lang w:bidi="hi-IN"/>
        </w:rPr>
        <w:t xml:space="preserve">देशवार </w:t>
      </w:r>
      <w:r w:rsidRPr="00C10DA2">
        <w:rPr>
          <w:rFonts w:ascii="Nirmala UI" w:hAnsi="Nirmala UI" w:cs="Nirmala UI" w:hint="cs"/>
          <w:color w:val="auto"/>
          <w:sz w:val="22"/>
          <w:szCs w:val="22"/>
          <w:cs/>
          <w:lang w:bidi="hi-IN"/>
        </w:rPr>
        <w:t>आरईई</w:t>
      </w:r>
      <w:r w:rsidRPr="00C10DA2">
        <w:rPr>
          <w:rFonts w:ascii="Nirmala UI" w:hAnsi="Nirmala UI" w:cs="Nirmala UI"/>
          <w:color w:val="auto"/>
          <w:sz w:val="22"/>
          <w:szCs w:val="22"/>
        </w:rPr>
        <w:t xml:space="preserve"> </w:t>
      </w:r>
      <w:r w:rsidRPr="00C10DA2">
        <w:rPr>
          <w:rFonts w:ascii="Nirmala UI" w:hAnsi="Nirmala UI" w:cs="Nirmala UI"/>
          <w:color w:val="auto"/>
          <w:sz w:val="22"/>
          <w:szCs w:val="22"/>
          <w:cs/>
          <w:lang w:bidi="hi-IN"/>
        </w:rPr>
        <w:t>उत्पादन और भंडार</w:t>
      </w:r>
      <w:bookmarkEnd w:id="17"/>
    </w:p>
    <w:tbl>
      <w:tblPr>
        <w:tblStyle w:val="TableGrid"/>
        <w:tblW w:w="0" w:type="auto"/>
        <w:tblInd w:w="1389" w:type="dxa"/>
        <w:tblLayout w:type="fixed"/>
        <w:tblLook w:val="04A0" w:firstRow="1" w:lastRow="0" w:firstColumn="1" w:lastColumn="0" w:noHBand="0" w:noVBand="1"/>
      </w:tblPr>
      <w:tblGrid>
        <w:gridCol w:w="2575"/>
        <w:gridCol w:w="1389"/>
        <w:gridCol w:w="1304"/>
        <w:gridCol w:w="1560"/>
      </w:tblGrid>
      <w:tr w:rsidR="007E4892" w:rsidRPr="00C10DA2" w14:paraId="0FB8B19D" w14:textId="77777777" w:rsidTr="00B2106B">
        <w:tc>
          <w:tcPr>
            <w:tcW w:w="2575" w:type="dxa"/>
            <w:vMerge w:val="restart"/>
          </w:tcPr>
          <w:p w14:paraId="102C5639" w14:textId="77777777" w:rsidR="007E4892" w:rsidRPr="00C10DA2" w:rsidRDefault="007E4892" w:rsidP="00B2106B">
            <w:pPr>
              <w:rPr>
                <w:rFonts w:ascii="Nirmala UI" w:hAnsi="Nirmala UI" w:cs="Nirmala UI"/>
                <w:b/>
                <w:bCs/>
              </w:rPr>
            </w:pPr>
            <w:r w:rsidRPr="00C10DA2">
              <w:rPr>
                <w:rFonts w:ascii="Nirmala UI" w:hAnsi="Nirmala UI" w:cs="Nirmala UI"/>
                <w:b/>
                <w:bCs/>
              </w:rPr>
              <w:t>देश का नाम</w:t>
            </w:r>
          </w:p>
        </w:tc>
        <w:tc>
          <w:tcPr>
            <w:tcW w:w="2693" w:type="dxa"/>
            <w:gridSpan w:val="2"/>
          </w:tcPr>
          <w:p w14:paraId="0FF487F3" w14:textId="77777777" w:rsidR="007E4892" w:rsidRPr="00C10DA2" w:rsidRDefault="007E4892" w:rsidP="00B2106B">
            <w:pPr>
              <w:ind w:firstLine="720"/>
              <w:rPr>
                <w:rFonts w:ascii="Nirmala UI" w:hAnsi="Nirmala UI" w:cs="Nirmala UI"/>
                <w:b/>
                <w:bCs/>
              </w:rPr>
            </w:pPr>
            <w:r w:rsidRPr="00C10DA2">
              <w:rPr>
                <w:rFonts w:ascii="Nirmala UI" w:hAnsi="Nirmala UI" w:cs="Nirmala UI"/>
                <w:b/>
                <w:bCs/>
                <w:cs/>
                <w:lang w:bidi="hi-IN"/>
              </w:rPr>
              <w:t>खदान उत्पादन</w:t>
            </w:r>
          </w:p>
        </w:tc>
        <w:tc>
          <w:tcPr>
            <w:tcW w:w="1560" w:type="dxa"/>
          </w:tcPr>
          <w:p w14:paraId="33103471" w14:textId="77777777" w:rsidR="007E4892" w:rsidRPr="00C10DA2" w:rsidRDefault="007E4892" w:rsidP="00B2106B">
            <w:pPr>
              <w:rPr>
                <w:rFonts w:ascii="Nirmala UI" w:hAnsi="Nirmala UI" w:cs="Nirmala UI"/>
                <w:b/>
                <w:bCs/>
              </w:rPr>
            </w:pPr>
            <w:r w:rsidRPr="00C10DA2">
              <w:rPr>
                <w:rFonts w:ascii="Nirmala UI" w:hAnsi="Nirmala UI" w:cs="Nirmala UI"/>
                <w:b/>
                <w:bCs/>
              </w:rPr>
              <w:t>भंडार</w:t>
            </w:r>
          </w:p>
        </w:tc>
      </w:tr>
      <w:tr w:rsidR="007E4892" w:rsidRPr="00C10DA2" w14:paraId="426DEB57" w14:textId="77777777" w:rsidTr="00B2106B">
        <w:tc>
          <w:tcPr>
            <w:tcW w:w="2575" w:type="dxa"/>
            <w:vMerge/>
          </w:tcPr>
          <w:p w14:paraId="3B82905A" w14:textId="77777777" w:rsidR="007E4892" w:rsidRPr="00C10DA2" w:rsidRDefault="007E4892" w:rsidP="00B2106B">
            <w:pPr>
              <w:rPr>
                <w:rFonts w:ascii="Nirmala UI" w:hAnsi="Nirmala UI" w:cs="Nirmala UI"/>
              </w:rPr>
            </w:pPr>
          </w:p>
        </w:tc>
        <w:tc>
          <w:tcPr>
            <w:tcW w:w="1389" w:type="dxa"/>
          </w:tcPr>
          <w:p w14:paraId="1AE8AF01" w14:textId="77777777" w:rsidR="007E4892" w:rsidRPr="00C10DA2" w:rsidRDefault="007E4892" w:rsidP="00B2106B">
            <w:pPr>
              <w:jc w:val="center"/>
              <w:rPr>
                <w:rFonts w:ascii="Nirmala UI" w:hAnsi="Nirmala UI" w:cs="Nirmala UI"/>
                <w:b/>
                <w:bCs/>
              </w:rPr>
            </w:pPr>
            <w:r w:rsidRPr="00C10DA2">
              <w:rPr>
                <w:rFonts w:ascii="Nirmala UI" w:hAnsi="Nirmala UI" w:cs="Nirmala UI"/>
                <w:b/>
                <w:bCs/>
              </w:rPr>
              <w:t>2022</w:t>
            </w:r>
          </w:p>
        </w:tc>
        <w:tc>
          <w:tcPr>
            <w:tcW w:w="1304" w:type="dxa"/>
          </w:tcPr>
          <w:p w14:paraId="6B8E78D3" w14:textId="77777777" w:rsidR="007E4892" w:rsidRPr="00C10DA2" w:rsidRDefault="007E4892" w:rsidP="00B2106B">
            <w:pPr>
              <w:jc w:val="center"/>
              <w:rPr>
                <w:rFonts w:ascii="Nirmala UI" w:hAnsi="Nirmala UI" w:cs="Nirmala UI"/>
                <w:b/>
                <w:bCs/>
              </w:rPr>
            </w:pPr>
            <w:r w:rsidRPr="00C10DA2">
              <w:rPr>
                <w:rFonts w:ascii="Nirmala UI" w:hAnsi="Nirmala UI" w:cs="Nirmala UI"/>
                <w:b/>
                <w:bCs/>
              </w:rPr>
              <w:t>2023</w:t>
            </w:r>
          </w:p>
        </w:tc>
        <w:tc>
          <w:tcPr>
            <w:tcW w:w="1560" w:type="dxa"/>
          </w:tcPr>
          <w:p w14:paraId="53BE3116" w14:textId="77777777" w:rsidR="007E4892" w:rsidRPr="00C10DA2" w:rsidRDefault="007E4892" w:rsidP="00B2106B">
            <w:pPr>
              <w:rPr>
                <w:rFonts w:ascii="Nirmala UI" w:hAnsi="Nirmala UI" w:cs="Nirmala UI"/>
              </w:rPr>
            </w:pPr>
          </w:p>
        </w:tc>
      </w:tr>
      <w:tr w:rsidR="007E4892" w:rsidRPr="00C10DA2" w14:paraId="754E0D8D" w14:textId="77777777" w:rsidTr="00B2106B">
        <w:tc>
          <w:tcPr>
            <w:tcW w:w="2575" w:type="dxa"/>
          </w:tcPr>
          <w:p w14:paraId="0DEA33FD" w14:textId="77777777" w:rsidR="007E4892" w:rsidRPr="00C10DA2" w:rsidRDefault="007E4892" w:rsidP="00B2106B">
            <w:pPr>
              <w:rPr>
                <w:rFonts w:ascii="Nirmala UI" w:hAnsi="Nirmala UI" w:cs="Nirmala UI"/>
              </w:rPr>
            </w:pPr>
            <w:r w:rsidRPr="00C10DA2">
              <w:rPr>
                <w:rFonts w:ascii="Nirmala UI" w:hAnsi="Nirmala UI" w:cs="Nirmala UI"/>
              </w:rPr>
              <w:t>संयुक्त राज्य अमेरिका</w:t>
            </w:r>
          </w:p>
        </w:tc>
        <w:tc>
          <w:tcPr>
            <w:tcW w:w="1389" w:type="dxa"/>
          </w:tcPr>
          <w:p w14:paraId="6CD91A0B" w14:textId="77777777" w:rsidR="007E4892" w:rsidRPr="00C10DA2" w:rsidRDefault="007E4892" w:rsidP="00B2106B">
            <w:pPr>
              <w:rPr>
                <w:rFonts w:ascii="Nirmala UI" w:hAnsi="Nirmala UI" w:cs="Nirmala UI"/>
              </w:rPr>
            </w:pPr>
            <w:r w:rsidRPr="00C10DA2">
              <w:rPr>
                <w:rFonts w:ascii="Nirmala UI" w:hAnsi="Nirmala UI" w:cs="Nirmala UI"/>
              </w:rPr>
              <w:t>42,000</w:t>
            </w:r>
          </w:p>
        </w:tc>
        <w:tc>
          <w:tcPr>
            <w:tcW w:w="1304" w:type="dxa"/>
          </w:tcPr>
          <w:p w14:paraId="5FC90D7B" w14:textId="77777777" w:rsidR="007E4892" w:rsidRPr="00C10DA2" w:rsidRDefault="007E4892" w:rsidP="00B2106B">
            <w:pPr>
              <w:rPr>
                <w:rFonts w:ascii="Nirmala UI" w:hAnsi="Nirmala UI" w:cs="Nirmala UI"/>
              </w:rPr>
            </w:pPr>
            <w:r w:rsidRPr="00C10DA2">
              <w:rPr>
                <w:rFonts w:ascii="Nirmala UI" w:hAnsi="Nirmala UI" w:cs="Nirmala UI"/>
              </w:rPr>
              <w:t>43,000</w:t>
            </w:r>
          </w:p>
        </w:tc>
        <w:tc>
          <w:tcPr>
            <w:tcW w:w="1560" w:type="dxa"/>
          </w:tcPr>
          <w:p w14:paraId="3F1720B1" w14:textId="77777777" w:rsidR="007E4892" w:rsidRPr="00C10DA2" w:rsidRDefault="007E4892" w:rsidP="00B2106B">
            <w:pPr>
              <w:rPr>
                <w:rFonts w:ascii="Nirmala UI" w:hAnsi="Nirmala UI" w:cs="Nirmala UI"/>
              </w:rPr>
            </w:pPr>
            <w:r w:rsidRPr="00C10DA2">
              <w:rPr>
                <w:rFonts w:ascii="Nirmala UI" w:hAnsi="Nirmala UI" w:cs="Nirmala UI"/>
              </w:rPr>
              <w:t xml:space="preserve">1,800,000 </w:t>
            </w:r>
          </w:p>
        </w:tc>
      </w:tr>
      <w:tr w:rsidR="007E4892" w:rsidRPr="00C10DA2" w14:paraId="1DF19ECA" w14:textId="77777777" w:rsidTr="00B2106B">
        <w:tc>
          <w:tcPr>
            <w:tcW w:w="2575" w:type="dxa"/>
          </w:tcPr>
          <w:p w14:paraId="4E6ABF9A" w14:textId="77777777" w:rsidR="007E4892" w:rsidRPr="00C10DA2" w:rsidRDefault="007E4892" w:rsidP="00B2106B">
            <w:pPr>
              <w:rPr>
                <w:rFonts w:ascii="Nirmala UI" w:hAnsi="Nirmala UI" w:cs="Nirmala UI"/>
              </w:rPr>
            </w:pPr>
            <w:r w:rsidRPr="00C10DA2">
              <w:rPr>
                <w:rFonts w:ascii="Nirmala UI" w:hAnsi="Nirmala UI" w:cs="Nirmala UI"/>
              </w:rPr>
              <w:t>ऑस्ट्रेलिया</w:t>
            </w:r>
          </w:p>
        </w:tc>
        <w:tc>
          <w:tcPr>
            <w:tcW w:w="1389" w:type="dxa"/>
          </w:tcPr>
          <w:p w14:paraId="704547A4" w14:textId="77777777" w:rsidR="007E4892" w:rsidRPr="00C10DA2" w:rsidRDefault="007E4892" w:rsidP="00B2106B">
            <w:pPr>
              <w:rPr>
                <w:rFonts w:ascii="Nirmala UI" w:hAnsi="Nirmala UI" w:cs="Nirmala UI"/>
              </w:rPr>
            </w:pPr>
            <w:r w:rsidRPr="00C10DA2">
              <w:rPr>
                <w:rFonts w:ascii="Nirmala UI" w:hAnsi="Nirmala UI" w:cs="Nirmala UI"/>
              </w:rPr>
              <w:t>18,000</w:t>
            </w:r>
          </w:p>
        </w:tc>
        <w:tc>
          <w:tcPr>
            <w:tcW w:w="1304" w:type="dxa"/>
          </w:tcPr>
          <w:p w14:paraId="2CDA5078" w14:textId="77777777" w:rsidR="007E4892" w:rsidRPr="00C10DA2" w:rsidRDefault="007E4892" w:rsidP="00B2106B">
            <w:pPr>
              <w:rPr>
                <w:rFonts w:ascii="Nirmala UI" w:hAnsi="Nirmala UI" w:cs="Nirmala UI"/>
              </w:rPr>
            </w:pPr>
            <w:r w:rsidRPr="00C10DA2">
              <w:rPr>
                <w:rFonts w:ascii="Nirmala UI" w:hAnsi="Nirmala UI" w:cs="Nirmala UI"/>
              </w:rPr>
              <w:t>18,000</w:t>
            </w:r>
          </w:p>
        </w:tc>
        <w:tc>
          <w:tcPr>
            <w:tcW w:w="1560" w:type="dxa"/>
          </w:tcPr>
          <w:p w14:paraId="4E4DE907" w14:textId="77777777" w:rsidR="007E4892" w:rsidRPr="00C10DA2" w:rsidRDefault="007E4892" w:rsidP="00B2106B">
            <w:pPr>
              <w:rPr>
                <w:rFonts w:ascii="Nirmala UI" w:hAnsi="Nirmala UI" w:cs="Nirmala UI"/>
              </w:rPr>
            </w:pPr>
            <w:r w:rsidRPr="00C10DA2">
              <w:rPr>
                <w:rFonts w:ascii="Nirmala UI" w:hAnsi="Nirmala UI" w:cs="Nirmala UI"/>
              </w:rPr>
              <w:t>105,700,000</w:t>
            </w:r>
          </w:p>
        </w:tc>
      </w:tr>
      <w:tr w:rsidR="007E4892" w:rsidRPr="00C10DA2" w14:paraId="5667A7A6" w14:textId="77777777" w:rsidTr="00B2106B">
        <w:tc>
          <w:tcPr>
            <w:tcW w:w="2575" w:type="dxa"/>
          </w:tcPr>
          <w:p w14:paraId="59657EC7" w14:textId="77777777" w:rsidR="007E4892" w:rsidRPr="00C10DA2" w:rsidRDefault="007E4892" w:rsidP="00B2106B">
            <w:pPr>
              <w:rPr>
                <w:rFonts w:ascii="Nirmala UI" w:hAnsi="Nirmala UI" w:cs="Nirmala UI"/>
              </w:rPr>
            </w:pPr>
            <w:r w:rsidRPr="00C10DA2">
              <w:rPr>
                <w:rFonts w:ascii="Nirmala UI" w:hAnsi="Nirmala UI" w:cs="Nirmala UI"/>
              </w:rPr>
              <w:t>ब्राज़िल</w:t>
            </w:r>
          </w:p>
        </w:tc>
        <w:tc>
          <w:tcPr>
            <w:tcW w:w="1389" w:type="dxa"/>
          </w:tcPr>
          <w:p w14:paraId="25BD7881" w14:textId="77777777" w:rsidR="007E4892" w:rsidRPr="00C10DA2" w:rsidRDefault="007E4892" w:rsidP="00B2106B">
            <w:pPr>
              <w:rPr>
                <w:rFonts w:ascii="Nirmala UI" w:hAnsi="Nirmala UI" w:cs="Nirmala UI"/>
              </w:rPr>
            </w:pPr>
            <w:r w:rsidRPr="00C10DA2">
              <w:rPr>
                <w:rFonts w:ascii="Nirmala UI" w:hAnsi="Nirmala UI" w:cs="Nirmala UI"/>
              </w:rPr>
              <w:t xml:space="preserve">80 </w:t>
            </w:r>
          </w:p>
        </w:tc>
        <w:tc>
          <w:tcPr>
            <w:tcW w:w="1304" w:type="dxa"/>
          </w:tcPr>
          <w:p w14:paraId="70C4A907" w14:textId="77777777" w:rsidR="007E4892" w:rsidRPr="00C10DA2" w:rsidRDefault="007E4892" w:rsidP="00B2106B">
            <w:pPr>
              <w:rPr>
                <w:rFonts w:ascii="Nirmala UI" w:hAnsi="Nirmala UI" w:cs="Nirmala UI"/>
              </w:rPr>
            </w:pPr>
            <w:r w:rsidRPr="00C10DA2">
              <w:rPr>
                <w:rFonts w:ascii="Nirmala UI" w:hAnsi="Nirmala UI" w:cs="Nirmala UI"/>
              </w:rPr>
              <w:t>80</w:t>
            </w:r>
          </w:p>
        </w:tc>
        <w:tc>
          <w:tcPr>
            <w:tcW w:w="1560" w:type="dxa"/>
          </w:tcPr>
          <w:p w14:paraId="43956C47" w14:textId="77777777" w:rsidR="007E4892" w:rsidRPr="00C10DA2" w:rsidRDefault="007E4892" w:rsidP="00B2106B">
            <w:pPr>
              <w:rPr>
                <w:rFonts w:ascii="Nirmala UI" w:hAnsi="Nirmala UI" w:cs="Nirmala UI"/>
              </w:rPr>
            </w:pPr>
            <w:r w:rsidRPr="00C10DA2">
              <w:rPr>
                <w:rFonts w:ascii="Nirmala UI" w:hAnsi="Nirmala UI" w:cs="Nirmala UI"/>
              </w:rPr>
              <w:t xml:space="preserve">21,000,000 </w:t>
            </w:r>
          </w:p>
        </w:tc>
      </w:tr>
      <w:tr w:rsidR="007E4892" w:rsidRPr="00C10DA2" w14:paraId="75F30E6F" w14:textId="77777777" w:rsidTr="00B2106B">
        <w:tc>
          <w:tcPr>
            <w:tcW w:w="2575" w:type="dxa"/>
          </w:tcPr>
          <w:p w14:paraId="61976C8F" w14:textId="77777777" w:rsidR="007E4892" w:rsidRPr="00C10DA2" w:rsidRDefault="007E4892" w:rsidP="00B2106B">
            <w:pPr>
              <w:rPr>
                <w:rFonts w:ascii="Nirmala UI" w:hAnsi="Nirmala UI" w:cs="Nirmala UI"/>
              </w:rPr>
            </w:pPr>
            <w:r w:rsidRPr="00C10DA2">
              <w:rPr>
                <w:rFonts w:ascii="Nirmala UI" w:hAnsi="Nirmala UI" w:cs="Nirmala UI"/>
              </w:rPr>
              <w:t>बर्मा</w:t>
            </w:r>
          </w:p>
        </w:tc>
        <w:tc>
          <w:tcPr>
            <w:tcW w:w="1389" w:type="dxa"/>
          </w:tcPr>
          <w:p w14:paraId="092CA150" w14:textId="77777777" w:rsidR="007E4892" w:rsidRPr="00C10DA2" w:rsidRDefault="007E4892" w:rsidP="00B2106B">
            <w:pPr>
              <w:rPr>
                <w:rFonts w:ascii="Nirmala UI" w:hAnsi="Nirmala UI" w:cs="Nirmala UI"/>
              </w:rPr>
            </w:pPr>
            <w:r w:rsidRPr="00C10DA2">
              <w:rPr>
                <w:rFonts w:ascii="Nirmala UI" w:hAnsi="Nirmala UI" w:cs="Nirmala UI"/>
              </w:rPr>
              <w:t>12,000</w:t>
            </w:r>
          </w:p>
        </w:tc>
        <w:tc>
          <w:tcPr>
            <w:tcW w:w="1304" w:type="dxa"/>
          </w:tcPr>
          <w:p w14:paraId="10353B1A" w14:textId="77777777" w:rsidR="007E4892" w:rsidRPr="00C10DA2" w:rsidRDefault="007E4892" w:rsidP="00B2106B">
            <w:pPr>
              <w:rPr>
                <w:rFonts w:ascii="Nirmala UI" w:hAnsi="Nirmala UI" w:cs="Nirmala UI"/>
              </w:rPr>
            </w:pPr>
            <w:r w:rsidRPr="00C10DA2">
              <w:rPr>
                <w:rFonts w:ascii="Nirmala UI" w:hAnsi="Nirmala UI" w:cs="Nirmala UI"/>
              </w:rPr>
              <w:t>38,000</w:t>
            </w:r>
          </w:p>
        </w:tc>
        <w:tc>
          <w:tcPr>
            <w:tcW w:w="1560" w:type="dxa"/>
          </w:tcPr>
          <w:p w14:paraId="65292165" w14:textId="77777777" w:rsidR="007E4892" w:rsidRPr="00C10DA2" w:rsidRDefault="007E4892" w:rsidP="00B2106B">
            <w:pPr>
              <w:rPr>
                <w:rFonts w:ascii="Nirmala UI" w:hAnsi="Nirmala UI" w:cs="Nirmala UI"/>
              </w:rPr>
            </w:pPr>
            <w:r w:rsidRPr="00C10DA2">
              <w:rPr>
                <w:rFonts w:ascii="Nirmala UI" w:hAnsi="Nirmala UI" w:cs="Nirmala UI"/>
              </w:rPr>
              <w:t>NA</w:t>
            </w:r>
          </w:p>
        </w:tc>
      </w:tr>
      <w:tr w:rsidR="007E4892" w:rsidRPr="00C10DA2" w14:paraId="0BBC1304" w14:textId="77777777" w:rsidTr="00B2106B">
        <w:tc>
          <w:tcPr>
            <w:tcW w:w="2575" w:type="dxa"/>
          </w:tcPr>
          <w:p w14:paraId="087DA400" w14:textId="77777777" w:rsidR="007E4892" w:rsidRPr="00C10DA2" w:rsidRDefault="007E4892" w:rsidP="00B2106B">
            <w:pPr>
              <w:rPr>
                <w:rFonts w:ascii="Nirmala UI" w:hAnsi="Nirmala UI" w:cs="Nirmala UI"/>
              </w:rPr>
            </w:pPr>
            <w:r w:rsidRPr="00C10DA2">
              <w:rPr>
                <w:rFonts w:ascii="Nirmala UI" w:hAnsi="Nirmala UI" w:cs="Nirmala UI"/>
              </w:rPr>
              <w:t>कनाडा</w:t>
            </w:r>
          </w:p>
        </w:tc>
        <w:tc>
          <w:tcPr>
            <w:tcW w:w="1389" w:type="dxa"/>
          </w:tcPr>
          <w:p w14:paraId="57094839" w14:textId="77777777" w:rsidR="007E4892" w:rsidRPr="00C10DA2" w:rsidRDefault="007E4892" w:rsidP="00B2106B">
            <w:pPr>
              <w:rPr>
                <w:rFonts w:ascii="Nirmala UI" w:hAnsi="Nirmala UI" w:cs="Nirmala UI"/>
              </w:rPr>
            </w:pPr>
            <w:r w:rsidRPr="00C10DA2">
              <w:rPr>
                <w:rFonts w:ascii="Nirmala UI" w:hAnsi="Nirmala UI" w:cs="Nirmala UI"/>
              </w:rPr>
              <w:t>-</w:t>
            </w:r>
          </w:p>
        </w:tc>
        <w:tc>
          <w:tcPr>
            <w:tcW w:w="1304" w:type="dxa"/>
          </w:tcPr>
          <w:p w14:paraId="1A24A3B4" w14:textId="77777777" w:rsidR="007E4892" w:rsidRPr="00C10DA2" w:rsidRDefault="007E4892" w:rsidP="00B2106B">
            <w:pPr>
              <w:rPr>
                <w:rFonts w:ascii="Nirmala UI" w:hAnsi="Nirmala UI" w:cs="Nirmala UI"/>
              </w:rPr>
            </w:pPr>
            <w:r w:rsidRPr="00C10DA2">
              <w:rPr>
                <w:rFonts w:ascii="Nirmala UI" w:hAnsi="Nirmala UI" w:cs="Nirmala UI"/>
              </w:rPr>
              <w:t>-</w:t>
            </w:r>
          </w:p>
        </w:tc>
        <w:tc>
          <w:tcPr>
            <w:tcW w:w="1560" w:type="dxa"/>
          </w:tcPr>
          <w:p w14:paraId="0AA8E093" w14:textId="77777777" w:rsidR="007E4892" w:rsidRPr="00C10DA2" w:rsidRDefault="007E4892" w:rsidP="00B2106B">
            <w:pPr>
              <w:rPr>
                <w:rFonts w:ascii="Nirmala UI" w:hAnsi="Nirmala UI" w:cs="Nirmala UI"/>
              </w:rPr>
            </w:pPr>
            <w:r w:rsidRPr="00C10DA2">
              <w:rPr>
                <w:rFonts w:ascii="Nirmala UI" w:hAnsi="Nirmala UI" w:cs="Nirmala UI"/>
              </w:rPr>
              <w:t>830,000</w:t>
            </w:r>
          </w:p>
        </w:tc>
      </w:tr>
      <w:tr w:rsidR="007E4892" w:rsidRPr="00C10DA2" w14:paraId="123AA222" w14:textId="77777777" w:rsidTr="00B2106B">
        <w:tc>
          <w:tcPr>
            <w:tcW w:w="2575" w:type="dxa"/>
          </w:tcPr>
          <w:p w14:paraId="493228FD" w14:textId="77777777" w:rsidR="007E4892" w:rsidRPr="00C10DA2" w:rsidRDefault="007E4892" w:rsidP="00B2106B">
            <w:pPr>
              <w:rPr>
                <w:rFonts w:ascii="Nirmala UI" w:hAnsi="Nirmala UI" w:cs="Nirmala UI"/>
              </w:rPr>
            </w:pPr>
            <w:r w:rsidRPr="00C10DA2">
              <w:rPr>
                <w:rFonts w:ascii="Nirmala UI" w:hAnsi="Nirmala UI" w:cs="Nirmala UI"/>
              </w:rPr>
              <w:t>चीन</w:t>
            </w:r>
          </w:p>
        </w:tc>
        <w:tc>
          <w:tcPr>
            <w:tcW w:w="1389" w:type="dxa"/>
          </w:tcPr>
          <w:p w14:paraId="245B5604" w14:textId="77777777" w:rsidR="007E4892" w:rsidRPr="00C10DA2" w:rsidRDefault="007E4892" w:rsidP="00B2106B">
            <w:pPr>
              <w:rPr>
                <w:rFonts w:ascii="Nirmala UI" w:hAnsi="Nirmala UI" w:cs="Nirmala UI"/>
              </w:rPr>
            </w:pPr>
            <w:r w:rsidRPr="00C10DA2">
              <w:rPr>
                <w:rFonts w:ascii="Nirmala UI" w:hAnsi="Nirmala UI" w:cs="Nirmala UI"/>
              </w:rPr>
              <w:t>11210,000</w:t>
            </w:r>
          </w:p>
        </w:tc>
        <w:tc>
          <w:tcPr>
            <w:tcW w:w="1304" w:type="dxa"/>
          </w:tcPr>
          <w:p w14:paraId="5EFFA4B4" w14:textId="77777777" w:rsidR="007E4892" w:rsidRPr="00C10DA2" w:rsidRDefault="007E4892" w:rsidP="00B2106B">
            <w:pPr>
              <w:rPr>
                <w:rFonts w:ascii="Nirmala UI" w:hAnsi="Nirmala UI" w:cs="Nirmala UI"/>
              </w:rPr>
            </w:pPr>
            <w:r w:rsidRPr="00C10DA2">
              <w:rPr>
                <w:rFonts w:ascii="Nirmala UI" w:hAnsi="Nirmala UI" w:cs="Nirmala UI"/>
              </w:rPr>
              <w:t>11240,000</w:t>
            </w:r>
          </w:p>
        </w:tc>
        <w:tc>
          <w:tcPr>
            <w:tcW w:w="1560" w:type="dxa"/>
          </w:tcPr>
          <w:p w14:paraId="105E71A6" w14:textId="77777777" w:rsidR="007E4892" w:rsidRPr="00C10DA2" w:rsidRDefault="007E4892" w:rsidP="00B2106B">
            <w:pPr>
              <w:rPr>
                <w:rFonts w:ascii="Nirmala UI" w:hAnsi="Nirmala UI" w:cs="Nirmala UI"/>
              </w:rPr>
            </w:pPr>
            <w:r w:rsidRPr="00C10DA2">
              <w:rPr>
                <w:rFonts w:ascii="Nirmala UI" w:hAnsi="Nirmala UI" w:cs="Nirmala UI"/>
              </w:rPr>
              <w:t>44,000,000</w:t>
            </w:r>
          </w:p>
        </w:tc>
      </w:tr>
      <w:tr w:rsidR="007E4892" w:rsidRPr="00C10DA2" w14:paraId="611CCC5E" w14:textId="77777777" w:rsidTr="00B2106B">
        <w:tc>
          <w:tcPr>
            <w:tcW w:w="2575" w:type="dxa"/>
          </w:tcPr>
          <w:p w14:paraId="6E6AA7FF" w14:textId="77777777" w:rsidR="007E4892" w:rsidRPr="00C10DA2" w:rsidRDefault="007E4892" w:rsidP="00B2106B">
            <w:pPr>
              <w:rPr>
                <w:rFonts w:ascii="Nirmala UI" w:hAnsi="Nirmala UI" w:cs="Nirmala UI"/>
              </w:rPr>
            </w:pPr>
            <w:r w:rsidRPr="00C10DA2">
              <w:rPr>
                <w:rFonts w:ascii="Nirmala UI" w:hAnsi="Nirmala UI" w:cs="Nirmala UI"/>
              </w:rPr>
              <w:t>ग्रीनलैंड</w:t>
            </w:r>
          </w:p>
        </w:tc>
        <w:tc>
          <w:tcPr>
            <w:tcW w:w="1389" w:type="dxa"/>
          </w:tcPr>
          <w:p w14:paraId="0CBBE3F1" w14:textId="77777777" w:rsidR="007E4892" w:rsidRPr="00C10DA2" w:rsidRDefault="007E4892" w:rsidP="00B2106B">
            <w:pPr>
              <w:rPr>
                <w:rFonts w:ascii="Nirmala UI" w:hAnsi="Nirmala UI" w:cs="Nirmala UI"/>
              </w:rPr>
            </w:pPr>
            <w:r w:rsidRPr="00C10DA2">
              <w:rPr>
                <w:rFonts w:ascii="Nirmala UI" w:hAnsi="Nirmala UI" w:cs="Nirmala UI"/>
              </w:rPr>
              <w:t>-</w:t>
            </w:r>
          </w:p>
        </w:tc>
        <w:tc>
          <w:tcPr>
            <w:tcW w:w="1304" w:type="dxa"/>
          </w:tcPr>
          <w:p w14:paraId="1F24433C" w14:textId="77777777" w:rsidR="007E4892" w:rsidRPr="00C10DA2" w:rsidRDefault="007E4892" w:rsidP="00B2106B">
            <w:pPr>
              <w:rPr>
                <w:rFonts w:ascii="Nirmala UI" w:hAnsi="Nirmala UI" w:cs="Nirmala UI"/>
              </w:rPr>
            </w:pPr>
            <w:r w:rsidRPr="00C10DA2">
              <w:rPr>
                <w:rFonts w:ascii="Nirmala UI" w:hAnsi="Nirmala UI" w:cs="Nirmala UI"/>
              </w:rPr>
              <w:t>-</w:t>
            </w:r>
          </w:p>
        </w:tc>
        <w:tc>
          <w:tcPr>
            <w:tcW w:w="1560" w:type="dxa"/>
          </w:tcPr>
          <w:p w14:paraId="4D340E7E" w14:textId="77777777" w:rsidR="007E4892" w:rsidRPr="00C10DA2" w:rsidRDefault="007E4892" w:rsidP="00B2106B">
            <w:pPr>
              <w:rPr>
                <w:rFonts w:ascii="Nirmala UI" w:hAnsi="Nirmala UI" w:cs="Nirmala UI"/>
              </w:rPr>
            </w:pPr>
            <w:r w:rsidRPr="00C10DA2">
              <w:rPr>
                <w:rFonts w:ascii="Nirmala UI" w:hAnsi="Nirmala UI" w:cs="Nirmala UI"/>
              </w:rPr>
              <w:t>1,500,000</w:t>
            </w:r>
          </w:p>
        </w:tc>
      </w:tr>
      <w:tr w:rsidR="007E4892" w:rsidRPr="00C10DA2" w14:paraId="78B903F9" w14:textId="77777777" w:rsidTr="00B2106B">
        <w:tc>
          <w:tcPr>
            <w:tcW w:w="2575" w:type="dxa"/>
          </w:tcPr>
          <w:p w14:paraId="28D90EC3" w14:textId="77777777" w:rsidR="007E4892" w:rsidRPr="00C10DA2" w:rsidRDefault="007E4892" w:rsidP="00B2106B">
            <w:pPr>
              <w:rPr>
                <w:rFonts w:ascii="Nirmala UI" w:hAnsi="Nirmala UI" w:cs="Nirmala UI"/>
              </w:rPr>
            </w:pPr>
            <w:r w:rsidRPr="00C10DA2">
              <w:rPr>
                <w:rFonts w:ascii="Nirmala UI" w:hAnsi="Nirmala UI" w:cs="Nirmala UI"/>
              </w:rPr>
              <w:t>भारत</w:t>
            </w:r>
          </w:p>
        </w:tc>
        <w:tc>
          <w:tcPr>
            <w:tcW w:w="1389" w:type="dxa"/>
          </w:tcPr>
          <w:p w14:paraId="2A1815CC" w14:textId="77777777" w:rsidR="007E4892" w:rsidRPr="00C10DA2" w:rsidRDefault="007E4892" w:rsidP="00B2106B">
            <w:pPr>
              <w:rPr>
                <w:rFonts w:ascii="Nirmala UI" w:hAnsi="Nirmala UI" w:cs="Nirmala UI"/>
              </w:rPr>
            </w:pPr>
            <w:r w:rsidRPr="00C10DA2">
              <w:rPr>
                <w:rFonts w:ascii="Nirmala UI" w:hAnsi="Nirmala UI" w:cs="Nirmala UI"/>
              </w:rPr>
              <w:t>2,900</w:t>
            </w:r>
          </w:p>
        </w:tc>
        <w:tc>
          <w:tcPr>
            <w:tcW w:w="1304" w:type="dxa"/>
          </w:tcPr>
          <w:p w14:paraId="79090D78" w14:textId="77777777" w:rsidR="007E4892" w:rsidRPr="00C10DA2" w:rsidRDefault="007E4892" w:rsidP="00B2106B">
            <w:pPr>
              <w:rPr>
                <w:rFonts w:ascii="Nirmala UI" w:hAnsi="Nirmala UI" w:cs="Nirmala UI"/>
              </w:rPr>
            </w:pPr>
            <w:r w:rsidRPr="00C10DA2">
              <w:rPr>
                <w:rFonts w:ascii="Nirmala UI" w:hAnsi="Nirmala UI" w:cs="Nirmala UI"/>
              </w:rPr>
              <w:t>2,900</w:t>
            </w:r>
          </w:p>
        </w:tc>
        <w:tc>
          <w:tcPr>
            <w:tcW w:w="1560" w:type="dxa"/>
          </w:tcPr>
          <w:p w14:paraId="6B56B70B" w14:textId="77777777" w:rsidR="007E4892" w:rsidRPr="00C10DA2" w:rsidRDefault="007E4892" w:rsidP="00B2106B">
            <w:pPr>
              <w:rPr>
                <w:rFonts w:ascii="Nirmala UI" w:hAnsi="Nirmala UI" w:cs="Nirmala UI"/>
              </w:rPr>
            </w:pPr>
            <w:r w:rsidRPr="00C10DA2">
              <w:rPr>
                <w:rFonts w:ascii="Nirmala UI" w:hAnsi="Nirmala UI" w:cs="Nirmala UI"/>
              </w:rPr>
              <w:t>6,900,000</w:t>
            </w:r>
          </w:p>
        </w:tc>
      </w:tr>
      <w:tr w:rsidR="007E4892" w:rsidRPr="00C10DA2" w14:paraId="4534C92C" w14:textId="77777777" w:rsidTr="00B2106B">
        <w:tc>
          <w:tcPr>
            <w:tcW w:w="2575" w:type="dxa"/>
          </w:tcPr>
          <w:p w14:paraId="6CDA65B5" w14:textId="77777777" w:rsidR="007E4892" w:rsidRPr="00C10DA2" w:rsidRDefault="007E4892" w:rsidP="00B2106B">
            <w:pPr>
              <w:rPr>
                <w:rFonts w:ascii="Nirmala UI" w:hAnsi="Nirmala UI" w:cs="Nirmala UI"/>
              </w:rPr>
            </w:pPr>
            <w:r w:rsidRPr="00C10DA2">
              <w:rPr>
                <w:rFonts w:ascii="Nirmala UI" w:hAnsi="Nirmala UI" w:cs="Nirmala UI"/>
              </w:rPr>
              <w:t>मेडागास्कर</w:t>
            </w:r>
          </w:p>
        </w:tc>
        <w:tc>
          <w:tcPr>
            <w:tcW w:w="1389" w:type="dxa"/>
          </w:tcPr>
          <w:p w14:paraId="117CD382" w14:textId="77777777" w:rsidR="007E4892" w:rsidRPr="00C10DA2" w:rsidRDefault="007E4892" w:rsidP="00B2106B">
            <w:pPr>
              <w:rPr>
                <w:rFonts w:ascii="Nirmala UI" w:hAnsi="Nirmala UI" w:cs="Nirmala UI"/>
              </w:rPr>
            </w:pPr>
            <w:r w:rsidRPr="00C10DA2">
              <w:rPr>
                <w:rFonts w:ascii="Nirmala UI" w:hAnsi="Nirmala UI" w:cs="Nirmala UI"/>
              </w:rPr>
              <w:t xml:space="preserve">960  </w:t>
            </w:r>
          </w:p>
        </w:tc>
        <w:tc>
          <w:tcPr>
            <w:tcW w:w="1304" w:type="dxa"/>
          </w:tcPr>
          <w:p w14:paraId="7CCAD45A" w14:textId="77777777" w:rsidR="007E4892" w:rsidRPr="00C10DA2" w:rsidRDefault="007E4892" w:rsidP="00B2106B">
            <w:pPr>
              <w:rPr>
                <w:rFonts w:ascii="Nirmala UI" w:hAnsi="Nirmala UI" w:cs="Nirmala UI"/>
              </w:rPr>
            </w:pPr>
            <w:r w:rsidRPr="00C10DA2">
              <w:rPr>
                <w:rFonts w:ascii="Nirmala UI" w:hAnsi="Nirmala UI" w:cs="Nirmala UI"/>
              </w:rPr>
              <w:t>960</w:t>
            </w:r>
          </w:p>
        </w:tc>
        <w:tc>
          <w:tcPr>
            <w:tcW w:w="1560" w:type="dxa"/>
          </w:tcPr>
          <w:p w14:paraId="0C416E65" w14:textId="77777777" w:rsidR="007E4892" w:rsidRPr="00C10DA2" w:rsidRDefault="007E4892" w:rsidP="00B2106B">
            <w:pPr>
              <w:rPr>
                <w:rFonts w:ascii="Nirmala UI" w:hAnsi="Nirmala UI" w:cs="Nirmala UI"/>
              </w:rPr>
            </w:pPr>
            <w:r w:rsidRPr="00C10DA2">
              <w:rPr>
                <w:rFonts w:ascii="Nirmala UI" w:hAnsi="Nirmala UI" w:cs="Nirmala UI"/>
              </w:rPr>
              <w:t>NA</w:t>
            </w:r>
          </w:p>
        </w:tc>
      </w:tr>
      <w:tr w:rsidR="007E4892" w:rsidRPr="00C10DA2" w14:paraId="156C188F" w14:textId="77777777" w:rsidTr="00B2106B">
        <w:tc>
          <w:tcPr>
            <w:tcW w:w="2575" w:type="dxa"/>
          </w:tcPr>
          <w:p w14:paraId="15166478" w14:textId="77777777" w:rsidR="007E4892" w:rsidRPr="00C10DA2" w:rsidRDefault="007E4892" w:rsidP="00B2106B">
            <w:pPr>
              <w:rPr>
                <w:rFonts w:ascii="Nirmala UI" w:hAnsi="Nirmala UI" w:cs="Nirmala UI"/>
              </w:rPr>
            </w:pPr>
            <w:r w:rsidRPr="00C10DA2">
              <w:rPr>
                <w:rFonts w:ascii="Nirmala UI" w:hAnsi="Nirmala UI" w:cs="Nirmala UI"/>
              </w:rPr>
              <w:t>मलेशिया</w:t>
            </w:r>
          </w:p>
        </w:tc>
        <w:tc>
          <w:tcPr>
            <w:tcW w:w="1389" w:type="dxa"/>
          </w:tcPr>
          <w:p w14:paraId="17190E03" w14:textId="77777777" w:rsidR="007E4892" w:rsidRPr="00C10DA2" w:rsidRDefault="007E4892" w:rsidP="00B2106B">
            <w:pPr>
              <w:rPr>
                <w:rFonts w:ascii="Nirmala UI" w:hAnsi="Nirmala UI" w:cs="Nirmala UI"/>
              </w:rPr>
            </w:pPr>
            <w:r w:rsidRPr="00C10DA2">
              <w:rPr>
                <w:rFonts w:ascii="Nirmala UI" w:hAnsi="Nirmala UI" w:cs="Nirmala UI"/>
              </w:rPr>
              <w:t xml:space="preserve">80 </w:t>
            </w:r>
          </w:p>
        </w:tc>
        <w:tc>
          <w:tcPr>
            <w:tcW w:w="1304" w:type="dxa"/>
          </w:tcPr>
          <w:p w14:paraId="373B4855" w14:textId="77777777" w:rsidR="007E4892" w:rsidRPr="00C10DA2" w:rsidRDefault="007E4892" w:rsidP="00B2106B">
            <w:pPr>
              <w:rPr>
                <w:rFonts w:ascii="Nirmala UI" w:hAnsi="Nirmala UI" w:cs="Nirmala UI"/>
              </w:rPr>
            </w:pPr>
            <w:r w:rsidRPr="00C10DA2">
              <w:rPr>
                <w:rFonts w:ascii="Nirmala UI" w:hAnsi="Nirmala UI" w:cs="Nirmala UI"/>
              </w:rPr>
              <w:t xml:space="preserve">80 </w:t>
            </w:r>
          </w:p>
        </w:tc>
        <w:tc>
          <w:tcPr>
            <w:tcW w:w="1560" w:type="dxa"/>
          </w:tcPr>
          <w:p w14:paraId="7852A40A" w14:textId="77777777" w:rsidR="007E4892" w:rsidRPr="00C10DA2" w:rsidRDefault="007E4892" w:rsidP="00B2106B">
            <w:pPr>
              <w:rPr>
                <w:rFonts w:ascii="Nirmala UI" w:hAnsi="Nirmala UI" w:cs="Nirmala UI"/>
              </w:rPr>
            </w:pPr>
            <w:r w:rsidRPr="00C10DA2">
              <w:rPr>
                <w:rFonts w:ascii="Nirmala UI" w:hAnsi="Nirmala UI" w:cs="Nirmala UI"/>
              </w:rPr>
              <w:t>NA</w:t>
            </w:r>
          </w:p>
        </w:tc>
      </w:tr>
      <w:tr w:rsidR="007E4892" w:rsidRPr="00C10DA2" w14:paraId="1D6873C0" w14:textId="77777777" w:rsidTr="00B2106B">
        <w:tc>
          <w:tcPr>
            <w:tcW w:w="2575" w:type="dxa"/>
          </w:tcPr>
          <w:p w14:paraId="6EF6E26A" w14:textId="77777777" w:rsidR="007E4892" w:rsidRPr="00C10DA2" w:rsidRDefault="007E4892" w:rsidP="00B2106B">
            <w:pPr>
              <w:rPr>
                <w:rFonts w:ascii="Nirmala UI" w:hAnsi="Nirmala UI" w:cs="Nirmala UI"/>
              </w:rPr>
            </w:pPr>
            <w:r w:rsidRPr="00C10DA2">
              <w:rPr>
                <w:rFonts w:ascii="Nirmala UI" w:hAnsi="Nirmala UI" w:cs="Nirmala UI"/>
              </w:rPr>
              <w:t>रूस</w:t>
            </w:r>
          </w:p>
        </w:tc>
        <w:tc>
          <w:tcPr>
            <w:tcW w:w="1389" w:type="dxa"/>
          </w:tcPr>
          <w:p w14:paraId="1058ECC1" w14:textId="77777777" w:rsidR="007E4892" w:rsidRPr="00C10DA2" w:rsidRDefault="007E4892" w:rsidP="00B2106B">
            <w:pPr>
              <w:rPr>
                <w:rFonts w:ascii="Nirmala UI" w:hAnsi="Nirmala UI" w:cs="Nirmala UI"/>
              </w:rPr>
            </w:pPr>
            <w:r w:rsidRPr="00C10DA2">
              <w:rPr>
                <w:rFonts w:ascii="Nirmala UI" w:hAnsi="Nirmala UI" w:cs="Nirmala UI"/>
              </w:rPr>
              <w:t xml:space="preserve">2,600 </w:t>
            </w:r>
          </w:p>
        </w:tc>
        <w:tc>
          <w:tcPr>
            <w:tcW w:w="1304" w:type="dxa"/>
          </w:tcPr>
          <w:p w14:paraId="3E7F5F7C" w14:textId="77777777" w:rsidR="007E4892" w:rsidRPr="00C10DA2" w:rsidRDefault="007E4892" w:rsidP="00B2106B">
            <w:pPr>
              <w:rPr>
                <w:rFonts w:ascii="Nirmala UI" w:hAnsi="Nirmala UI" w:cs="Nirmala UI"/>
              </w:rPr>
            </w:pPr>
            <w:r w:rsidRPr="00C10DA2">
              <w:rPr>
                <w:rFonts w:ascii="Nirmala UI" w:hAnsi="Nirmala UI" w:cs="Nirmala UI"/>
              </w:rPr>
              <w:t>2,600</w:t>
            </w:r>
          </w:p>
        </w:tc>
        <w:tc>
          <w:tcPr>
            <w:tcW w:w="1560" w:type="dxa"/>
          </w:tcPr>
          <w:p w14:paraId="377EFACE" w14:textId="77777777" w:rsidR="007E4892" w:rsidRPr="00C10DA2" w:rsidRDefault="007E4892" w:rsidP="00B2106B">
            <w:pPr>
              <w:rPr>
                <w:rFonts w:ascii="Nirmala UI" w:hAnsi="Nirmala UI" w:cs="Nirmala UI"/>
              </w:rPr>
            </w:pPr>
            <w:r w:rsidRPr="00C10DA2">
              <w:rPr>
                <w:rFonts w:ascii="Nirmala UI" w:hAnsi="Nirmala UI" w:cs="Nirmala UI"/>
              </w:rPr>
              <w:t>10,000,000</w:t>
            </w:r>
          </w:p>
        </w:tc>
      </w:tr>
      <w:tr w:rsidR="007E4892" w:rsidRPr="00C10DA2" w14:paraId="015569CC" w14:textId="77777777" w:rsidTr="00B2106B">
        <w:tc>
          <w:tcPr>
            <w:tcW w:w="2575" w:type="dxa"/>
          </w:tcPr>
          <w:p w14:paraId="4B2D4818" w14:textId="77777777" w:rsidR="007E4892" w:rsidRPr="00C10DA2" w:rsidRDefault="007E4892" w:rsidP="00B2106B">
            <w:pPr>
              <w:rPr>
                <w:rFonts w:ascii="Nirmala UI" w:hAnsi="Nirmala UI" w:cs="Nirmala UI"/>
              </w:rPr>
            </w:pPr>
            <w:r w:rsidRPr="00C10DA2">
              <w:rPr>
                <w:rFonts w:ascii="Nirmala UI" w:hAnsi="Nirmala UI" w:cs="Nirmala UI"/>
              </w:rPr>
              <w:t>दक्षिण अफ़्रीका</w:t>
            </w:r>
          </w:p>
        </w:tc>
        <w:tc>
          <w:tcPr>
            <w:tcW w:w="1389" w:type="dxa"/>
          </w:tcPr>
          <w:p w14:paraId="2333952A" w14:textId="77777777" w:rsidR="007E4892" w:rsidRPr="00C10DA2" w:rsidRDefault="007E4892" w:rsidP="00B2106B">
            <w:pPr>
              <w:rPr>
                <w:rFonts w:ascii="Nirmala UI" w:hAnsi="Nirmala UI" w:cs="Nirmala UI"/>
              </w:rPr>
            </w:pPr>
          </w:p>
        </w:tc>
        <w:tc>
          <w:tcPr>
            <w:tcW w:w="1304" w:type="dxa"/>
          </w:tcPr>
          <w:p w14:paraId="0CEE3AF0" w14:textId="77777777" w:rsidR="007E4892" w:rsidRPr="00C10DA2" w:rsidRDefault="007E4892" w:rsidP="00B2106B">
            <w:pPr>
              <w:rPr>
                <w:rFonts w:ascii="Nirmala UI" w:hAnsi="Nirmala UI" w:cs="Nirmala UI"/>
              </w:rPr>
            </w:pPr>
          </w:p>
        </w:tc>
        <w:tc>
          <w:tcPr>
            <w:tcW w:w="1560" w:type="dxa"/>
          </w:tcPr>
          <w:p w14:paraId="2A57B206" w14:textId="77777777" w:rsidR="007E4892" w:rsidRPr="00C10DA2" w:rsidRDefault="007E4892" w:rsidP="00B2106B">
            <w:pPr>
              <w:rPr>
                <w:rFonts w:ascii="Nirmala UI" w:hAnsi="Nirmala UI" w:cs="Nirmala UI"/>
              </w:rPr>
            </w:pPr>
            <w:r w:rsidRPr="00C10DA2">
              <w:rPr>
                <w:rFonts w:ascii="Nirmala UI" w:hAnsi="Nirmala UI" w:cs="Nirmala UI"/>
              </w:rPr>
              <w:t>790,000</w:t>
            </w:r>
          </w:p>
        </w:tc>
      </w:tr>
      <w:tr w:rsidR="007E4892" w:rsidRPr="00C10DA2" w14:paraId="36934830" w14:textId="77777777" w:rsidTr="00B2106B">
        <w:tc>
          <w:tcPr>
            <w:tcW w:w="2575" w:type="dxa"/>
          </w:tcPr>
          <w:p w14:paraId="44C873E0" w14:textId="77777777" w:rsidR="007E4892" w:rsidRPr="00C10DA2" w:rsidRDefault="007E4892" w:rsidP="00B2106B">
            <w:pPr>
              <w:rPr>
                <w:rFonts w:ascii="Nirmala UI" w:hAnsi="Nirmala UI" w:cs="Nirmala UI"/>
              </w:rPr>
            </w:pPr>
            <w:r w:rsidRPr="00C10DA2">
              <w:rPr>
                <w:rFonts w:ascii="Nirmala UI" w:hAnsi="Nirmala UI" w:cs="Nirmala UI"/>
              </w:rPr>
              <w:t>तंजानिया</w:t>
            </w:r>
          </w:p>
        </w:tc>
        <w:tc>
          <w:tcPr>
            <w:tcW w:w="1389" w:type="dxa"/>
          </w:tcPr>
          <w:p w14:paraId="59123E21" w14:textId="77777777" w:rsidR="007E4892" w:rsidRPr="00C10DA2" w:rsidRDefault="007E4892" w:rsidP="00B2106B">
            <w:pPr>
              <w:rPr>
                <w:rFonts w:ascii="Nirmala UI" w:hAnsi="Nirmala UI" w:cs="Nirmala UI"/>
              </w:rPr>
            </w:pPr>
          </w:p>
        </w:tc>
        <w:tc>
          <w:tcPr>
            <w:tcW w:w="1304" w:type="dxa"/>
          </w:tcPr>
          <w:p w14:paraId="2BE6508E" w14:textId="77777777" w:rsidR="007E4892" w:rsidRPr="00C10DA2" w:rsidRDefault="007E4892" w:rsidP="00B2106B">
            <w:pPr>
              <w:rPr>
                <w:rFonts w:ascii="Nirmala UI" w:hAnsi="Nirmala UI" w:cs="Nirmala UI"/>
              </w:rPr>
            </w:pPr>
          </w:p>
        </w:tc>
        <w:tc>
          <w:tcPr>
            <w:tcW w:w="1560" w:type="dxa"/>
          </w:tcPr>
          <w:p w14:paraId="3DAD25E3" w14:textId="77777777" w:rsidR="007E4892" w:rsidRPr="00C10DA2" w:rsidRDefault="007E4892" w:rsidP="00B2106B">
            <w:pPr>
              <w:rPr>
                <w:rFonts w:ascii="Nirmala UI" w:hAnsi="Nirmala UI" w:cs="Nirmala UI"/>
              </w:rPr>
            </w:pPr>
            <w:r w:rsidRPr="00C10DA2">
              <w:rPr>
                <w:rFonts w:ascii="Nirmala UI" w:hAnsi="Nirmala UI" w:cs="Nirmala UI"/>
              </w:rPr>
              <w:t>890,000</w:t>
            </w:r>
          </w:p>
        </w:tc>
      </w:tr>
      <w:tr w:rsidR="007E4892" w:rsidRPr="00C10DA2" w14:paraId="690AD41A" w14:textId="77777777" w:rsidTr="00B2106B">
        <w:tc>
          <w:tcPr>
            <w:tcW w:w="2575" w:type="dxa"/>
          </w:tcPr>
          <w:p w14:paraId="4B45214B" w14:textId="77777777" w:rsidR="007E4892" w:rsidRPr="00C10DA2" w:rsidRDefault="007E4892" w:rsidP="00B2106B">
            <w:pPr>
              <w:rPr>
                <w:rFonts w:ascii="Nirmala UI" w:hAnsi="Nirmala UI" w:cs="Nirmala UI"/>
              </w:rPr>
            </w:pPr>
            <w:r w:rsidRPr="00C10DA2">
              <w:rPr>
                <w:rFonts w:ascii="Nirmala UI" w:hAnsi="Nirmala UI" w:cs="Nirmala UI"/>
              </w:rPr>
              <w:t>थाईलैंड</w:t>
            </w:r>
          </w:p>
        </w:tc>
        <w:tc>
          <w:tcPr>
            <w:tcW w:w="1389" w:type="dxa"/>
          </w:tcPr>
          <w:p w14:paraId="361B1B81" w14:textId="77777777" w:rsidR="007E4892" w:rsidRPr="00C10DA2" w:rsidRDefault="007E4892" w:rsidP="00B2106B">
            <w:pPr>
              <w:rPr>
                <w:rFonts w:ascii="Nirmala UI" w:hAnsi="Nirmala UI" w:cs="Nirmala UI"/>
              </w:rPr>
            </w:pPr>
            <w:r w:rsidRPr="00C10DA2">
              <w:rPr>
                <w:rFonts w:ascii="Nirmala UI" w:hAnsi="Nirmala UI" w:cs="Nirmala UI"/>
              </w:rPr>
              <w:t xml:space="preserve">7,100 </w:t>
            </w:r>
          </w:p>
        </w:tc>
        <w:tc>
          <w:tcPr>
            <w:tcW w:w="1304" w:type="dxa"/>
          </w:tcPr>
          <w:p w14:paraId="48FAF4DC" w14:textId="77777777" w:rsidR="007E4892" w:rsidRPr="00C10DA2" w:rsidRDefault="007E4892" w:rsidP="00B2106B">
            <w:pPr>
              <w:rPr>
                <w:rFonts w:ascii="Nirmala UI" w:hAnsi="Nirmala UI" w:cs="Nirmala UI"/>
              </w:rPr>
            </w:pPr>
            <w:r w:rsidRPr="00C10DA2">
              <w:rPr>
                <w:rFonts w:ascii="Nirmala UI" w:hAnsi="Nirmala UI" w:cs="Nirmala UI"/>
              </w:rPr>
              <w:t>7,100</w:t>
            </w:r>
          </w:p>
        </w:tc>
        <w:tc>
          <w:tcPr>
            <w:tcW w:w="1560" w:type="dxa"/>
          </w:tcPr>
          <w:p w14:paraId="5E908352" w14:textId="77777777" w:rsidR="007E4892" w:rsidRPr="00C10DA2" w:rsidRDefault="007E4892" w:rsidP="00B2106B">
            <w:pPr>
              <w:rPr>
                <w:rFonts w:ascii="Nirmala UI" w:hAnsi="Nirmala UI" w:cs="Nirmala UI"/>
              </w:rPr>
            </w:pPr>
            <w:r w:rsidRPr="00C10DA2">
              <w:rPr>
                <w:rFonts w:ascii="Nirmala UI" w:hAnsi="Nirmala UI" w:cs="Nirmala UI"/>
              </w:rPr>
              <w:t>4,500</w:t>
            </w:r>
          </w:p>
        </w:tc>
      </w:tr>
      <w:tr w:rsidR="007E4892" w:rsidRPr="00C10DA2" w14:paraId="5F97D43E" w14:textId="77777777" w:rsidTr="00B2106B">
        <w:tc>
          <w:tcPr>
            <w:tcW w:w="2575" w:type="dxa"/>
          </w:tcPr>
          <w:p w14:paraId="5F77D830" w14:textId="77777777" w:rsidR="007E4892" w:rsidRPr="00C10DA2" w:rsidRDefault="007E4892" w:rsidP="00B2106B">
            <w:pPr>
              <w:rPr>
                <w:rFonts w:ascii="Nirmala UI" w:hAnsi="Nirmala UI" w:cs="Nirmala UI"/>
              </w:rPr>
            </w:pPr>
            <w:r w:rsidRPr="00C10DA2">
              <w:rPr>
                <w:rFonts w:ascii="Nirmala UI" w:hAnsi="Nirmala UI" w:cs="Nirmala UI"/>
              </w:rPr>
              <w:t>वियतनाम</w:t>
            </w:r>
          </w:p>
        </w:tc>
        <w:tc>
          <w:tcPr>
            <w:tcW w:w="1389" w:type="dxa"/>
          </w:tcPr>
          <w:p w14:paraId="13AD951D" w14:textId="77777777" w:rsidR="007E4892" w:rsidRPr="00C10DA2" w:rsidRDefault="007E4892" w:rsidP="00B2106B">
            <w:pPr>
              <w:rPr>
                <w:rFonts w:ascii="Nirmala UI" w:hAnsi="Nirmala UI" w:cs="Nirmala UI"/>
              </w:rPr>
            </w:pPr>
            <w:r w:rsidRPr="00C10DA2">
              <w:rPr>
                <w:rFonts w:ascii="Nirmala UI" w:hAnsi="Nirmala UI" w:cs="Nirmala UI"/>
              </w:rPr>
              <w:t xml:space="preserve">1,200           </w:t>
            </w:r>
          </w:p>
        </w:tc>
        <w:tc>
          <w:tcPr>
            <w:tcW w:w="1304" w:type="dxa"/>
          </w:tcPr>
          <w:p w14:paraId="053E2DB0" w14:textId="77777777" w:rsidR="007E4892" w:rsidRPr="00C10DA2" w:rsidRDefault="007E4892" w:rsidP="00B2106B">
            <w:pPr>
              <w:rPr>
                <w:rFonts w:ascii="Nirmala UI" w:hAnsi="Nirmala UI" w:cs="Nirmala UI"/>
              </w:rPr>
            </w:pPr>
            <w:r w:rsidRPr="00C10DA2">
              <w:rPr>
                <w:rFonts w:ascii="Nirmala UI" w:hAnsi="Nirmala UI" w:cs="Nirmala UI"/>
              </w:rPr>
              <w:t>600</w:t>
            </w:r>
          </w:p>
        </w:tc>
        <w:tc>
          <w:tcPr>
            <w:tcW w:w="1560" w:type="dxa"/>
          </w:tcPr>
          <w:p w14:paraId="3D6B7C99" w14:textId="77777777" w:rsidR="007E4892" w:rsidRPr="00C10DA2" w:rsidRDefault="007E4892" w:rsidP="00B2106B">
            <w:pPr>
              <w:rPr>
                <w:rFonts w:ascii="Nirmala UI" w:hAnsi="Nirmala UI" w:cs="Nirmala UI"/>
              </w:rPr>
            </w:pPr>
            <w:r w:rsidRPr="00C10DA2">
              <w:rPr>
                <w:rFonts w:ascii="Nirmala UI" w:hAnsi="Nirmala UI" w:cs="Nirmala UI"/>
              </w:rPr>
              <w:t>22,000,000</w:t>
            </w:r>
          </w:p>
        </w:tc>
      </w:tr>
      <w:tr w:rsidR="007E4892" w:rsidRPr="00C10DA2" w14:paraId="17FADFF6" w14:textId="77777777" w:rsidTr="00B2106B">
        <w:tc>
          <w:tcPr>
            <w:tcW w:w="2575" w:type="dxa"/>
          </w:tcPr>
          <w:p w14:paraId="5EB6467B" w14:textId="77777777" w:rsidR="007E4892" w:rsidRPr="00C10DA2" w:rsidRDefault="007E4892" w:rsidP="00B2106B">
            <w:pPr>
              <w:rPr>
                <w:rFonts w:ascii="Nirmala UI" w:hAnsi="Nirmala UI" w:cs="Nirmala UI"/>
              </w:rPr>
            </w:pPr>
            <w:r w:rsidRPr="00C10DA2">
              <w:rPr>
                <w:rFonts w:ascii="Nirmala UI" w:hAnsi="Nirmala UI" w:cs="Nirmala UI"/>
              </w:rPr>
              <w:t>विश्व कुल (पूर्ण)</w:t>
            </w:r>
          </w:p>
        </w:tc>
        <w:tc>
          <w:tcPr>
            <w:tcW w:w="1389" w:type="dxa"/>
          </w:tcPr>
          <w:p w14:paraId="11BAD579" w14:textId="77777777" w:rsidR="007E4892" w:rsidRPr="00C10DA2" w:rsidRDefault="007E4892" w:rsidP="00B2106B">
            <w:pPr>
              <w:rPr>
                <w:rFonts w:ascii="Nirmala UI" w:hAnsi="Nirmala UI" w:cs="Nirmala UI"/>
              </w:rPr>
            </w:pPr>
            <w:r w:rsidRPr="00C10DA2">
              <w:rPr>
                <w:rFonts w:ascii="Nirmala UI" w:hAnsi="Nirmala UI" w:cs="Nirmala UI"/>
              </w:rPr>
              <w:t>300,000</w:t>
            </w:r>
          </w:p>
        </w:tc>
        <w:tc>
          <w:tcPr>
            <w:tcW w:w="1304" w:type="dxa"/>
          </w:tcPr>
          <w:p w14:paraId="479C2EF1" w14:textId="77777777" w:rsidR="007E4892" w:rsidRPr="00C10DA2" w:rsidRDefault="007E4892" w:rsidP="00B2106B">
            <w:pPr>
              <w:rPr>
                <w:rFonts w:ascii="Nirmala UI" w:hAnsi="Nirmala UI" w:cs="Nirmala UI"/>
              </w:rPr>
            </w:pPr>
            <w:r w:rsidRPr="00C10DA2">
              <w:rPr>
                <w:rFonts w:ascii="Nirmala UI" w:hAnsi="Nirmala UI" w:cs="Nirmala UI"/>
              </w:rPr>
              <w:t>350,000</w:t>
            </w:r>
          </w:p>
        </w:tc>
        <w:tc>
          <w:tcPr>
            <w:tcW w:w="1560" w:type="dxa"/>
          </w:tcPr>
          <w:p w14:paraId="4DC19EEE" w14:textId="77777777" w:rsidR="007E4892" w:rsidRPr="00C10DA2" w:rsidRDefault="007E4892" w:rsidP="00B2106B">
            <w:pPr>
              <w:rPr>
                <w:rFonts w:ascii="Nirmala UI" w:hAnsi="Nirmala UI" w:cs="Nirmala UI"/>
              </w:rPr>
            </w:pPr>
            <w:r w:rsidRPr="00C10DA2">
              <w:rPr>
                <w:rFonts w:ascii="Nirmala UI" w:hAnsi="Nirmala UI" w:cs="Nirmala UI"/>
              </w:rPr>
              <w:t>110,000,000</w:t>
            </w:r>
          </w:p>
        </w:tc>
      </w:tr>
    </w:tbl>
    <w:p w14:paraId="0E6EAF7F" w14:textId="77777777" w:rsidR="007E4892" w:rsidRPr="00C10DA2" w:rsidRDefault="007E4892" w:rsidP="007E4892">
      <w:pPr>
        <w:spacing w:line="360" w:lineRule="auto"/>
        <w:ind w:firstLine="720"/>
        <w:rPr>
          <w:rFonts w:ascii="Nirmala UI" w:hAnsi="Nirmala UI" w:cs="Nirmala UI"/>
          <w:i/>
          <w:iCs/>
          <w:sz w:val="22"/>
          <w:szCs w:val="22"/>
        </w:rPr>
      </w:pPr>
      <w:r w:rsidRPr="00C10DA2">
        <w:rPr>
          <w:rFonts w:ascii="Nirmala UI" w:hAnsi="Nirmala UI" w:cs="Nirmala UI"/>
          <w:i/>
          <w:iCs/>
          <w:sz w:val="22"/>
          <w:szCs w:val="22"/>
          <w:cs/>
          <w:lang w:bidi="hi-IN"/>
        </w:rPr>
        <w:t>स्रोत</w:t>
      </w:r>
      <w:r w:rsidRPr="00C10DA2">
        <w:rPr>
          <w:rFonts w:ascii="Nirmala UI" w:hAnsi="Nirmala UI" w:cs="Nirmala UI"/>
          <w:i/>
          <w:iCs/>
          <w:sz w:val="22"/>
          <w:szCs w:val="22"/>
        </w:rPr>
        <w:t xml:space="preserve"> : U.S. Geological Survey, Mineral Commodity Summaries, January 2024</w:t>
      </w:r>
    </w:p>
    <w:p w14:paraId="4773BB1F" w14:textId="77777777" w:rsidR="007E4892" w:rsidRPr="00C10DA2" w:rsidRDefault="007E4892" w:rsidP="007E4892">
      <w:pPr>
        <w:spacing w:line="360" w:lineRule="auto"/>
        <w:jc w:val="both"/>
        <w:rPr>
          <w:rFonts w:ascii="Nirmala UI" w:hAnsi="Nirmala UI" w:cs="Nirmala UI"/>
          <w:sz w:val="22"/>
          <w:szCs w:val="22"/>
        </w:rPr>
      </w:pPr>
      <w:r w:rsidRPr="00C10DA2">
        <w:rPr>
          <w:rFonts w:ascii="Nirmala UI" w:hAnsi="Nirmala UI" w:cs="Nirmala UI"/>
          <w:sz w:val="22"/>
          <w:szCs w:val="22"/>
          <w:cs/>
          <w:lang w:bidi="hi-IN"/>
        </w:rPr>
        <w:t>नीचे एक तालिका दी गई है</w:t>
      </w:r>
      <w:r w:rsidRPr="00C10DA2">
        <w:rPr>
          <w:rFonts w:ascii="Nirmala UI" w:hAnsi="Nirmala UI" w:cs="Nirmala UI"/>
          <w:sz w:val="22"/>
          <w:szCs w:val="22"/>
        </w:rPr>
        <w:t xml:space="preserve">, </w:t>
      </w:r>
      <w:r w:rsidRPr="00C10DA2">
        <w:rPr>
          <w:rFonts w:ascii="Nirmala UI" w:hAnsi="Nirmala UI" w:cs="Nirmala UI"/>
          <w:sz w:val="22"/>
          <w:szCs w:val="22"/>
          <w:cs/>
          <w:lang w:bidi="hi-IN"/>
        </w:rPr>
        <w:t xml:space="preserve">जो विभिन्न अनुप्रयोगों में उपयोग होने वाले </w:t>
      </w:r>
      <w:r w:rsidRPr="00C10DA2">
        <w:rPr>
          <w:rFonts w:ascii="Nirmala UI" w:hAnsi="Nirmala UI" w:cs="Nirmala UI" w:hint="cs"/>
          <w:sz w:val="22"/>
          <w:szCs w:val="22"/>
          <w:cs/>
          <w:lang w:bidi="hi-IN"/>
        </w:rPr>
        <w:t>आरईई</w:t>
      </w:r>
      <w:r w:rsidRPr="00C10DA2">
        <w:rPr>
          <w:rFonts w:ascii="Nirmala UI" w:hAnsi="Nirmala UI" w:cs="Nirmala UI"/>
          <w:sz w:val="22"/>
          <w:szCs w:val="22"/>
        </w:rPr>
        <w:t xml:space="preserve"> </w:t>
      </w:r>
      <w:r w:rsidRPr="00C10DA2">
        <w:rPr>
          <w:rFonts w:ascii="Nirmala UI" w:hAnsi="Nirmala UI" w:cs="Nirmala UI"/>
          <w:sz w:val="22"/>
          <w:szCs w:val="22"/>
          <w:cs/>
          <w:lang w:bidi="hi-IN"/>
        </w:rPr>
        <w:t>खनिजों को दर्शाती है</w:t>
      </w:r>
      <w:r w:rsidRPr="00C10DA2">
        <w:rPr>
          <w:rFonts w:ascii="Nirmala UI" w:hAnsi="Nirmala UI" w:cs="Nirmala UI"/>
          <w:sz w:val="22"/>
          <w:szCs w:val="22"/>
        </w:rPr>
        <w:t xml:space="preserve">; </w:t>
      </w:r>
    </w:p>
    <w:p w14:paraId="3DDE79A4" w14:textId="77777777" w:rsidR="007E4892" w:rsidRPr="00C10DA2" w:rsidRDefault="007E4892" w:rsidP="007E4892">
      <w:pPr>
        <w:jc w:val="center"/>
        <w:rPr>
          <w:rFonts w:ascii="Nirmala UI" w:hAnsi="Nirmala UI" w:cs="Nirmala UI"/>
          <w:i/>
          <w:iCs/>
          <w:sz w:val="22"/>
          <w:szCs w:val="22"/>
        </w:rPr>
      </w:pPr>
      <w:bookmarkStart w:id="18" w:name="_Toc224553286"/>
      <w:r w:rsidRPr="00C10DA2">
        <w:rPr>
          <w:rFonts w:ascii="Nirmala UI" w:hAnsi="Nirmala UI" w:cs="Nirmala UI"/>
          <w:i/>
          <w:iCs/>
          <w:sz w:val="22"/>
          <w:szCs w:val="22"/>
          <w:cs/>
          <w:lang w:bidi="hi-IN"/>
        </w:rPr>
        <w:t>तालिका</w:t>
      </w:r>
      <w:r w:rsidRPr="00C10DA2">
        <w:rPr>
          <w:rFonts w:ascii="Nirmala UI" w:hAnsi="Nirmala UI" w:cs="Nirmala UI"/>
          <w:i/>
          <w:iCs/>
          <w:sz w:val="22"/>
          <w:szCs w:val="22"/>
        </w:rPr>
        <w:t xml:space="preserve"> 2: </w:t>
      </w:r>
      <w:bookmarkEnd w:id="18"/>
      <w:r w:rsidRPr="00C10DA2">
        <w:rPr>
          <w:rFonts w:ascii="Nirmala UI" w:hAnsi="Nirmala UI" w:cs="Nirmala UI"/>
          <w:i/>
          <w:iCs/>
          <w:sz w:val="22"/>
          <w:szCs w:val="22"/>
          <w:cs/>
          <w:lang w:bidi="hi-IN"/>
        </w:rPr>
        <w:t xml:space="preserve">विभिन्न अनुप्रयोगों में प्रयुक्त </w:t>
      </w:r>
      <w:r w:rsidRPr="00C10DA2">
        <w:rPr>
          <w:rFonts w:ascii="Nirmala UI" w:hAnsi="Nirmala UI" w:cs="Nirmala UI" w:hint="cs"/>
          <w:i/>
          <w:iCs/>
          <w:sz w:val="22"/>
          <w:szCs w:val="22"/>
          <w:cs/>
          <w:lang w:bidi="hi-IN"/>
        </w:rPr>
        <w:t>आरईई</w:t>
      </w:r>
      <w:r w:rsidRPr="00C10DA2">
        <w:rPr>
          <w:rFonts w:ascii="Nirmala UI" w:hAnsi="Nirmala UI" w:cs="Nirmala UI"/>
          <w:i/>
          <w:iCs/>
          <w:sz w:val="22"/>
          <w:szCs w:val="22"/>
        </w:rPr>
        <w:t xml:space="preserve"> </w:t>
      </w:r>
      <w:r w:rsidRPr="00C10DA2">
        <w:rPr>
          <w:rFonts w:ascii="Nirmala UI" w:hAnsi="Nirmala UI" w:cs="Nirmala UI"/>
          <w:i/>
          <w:iCs/>
          <w:sz w:val="22"/>
          <w:szCs w:val="22"/>
          <w:cs/>
          <w:lang w:bidi="hi-IN"/>
        </w:rPr>
        <w:t>खनिज</w:t>
      </w:r>
    </w:p>
    <w:tbl>
      <w:tblPr>
        <w:tblStyle w:val="TableGrid"/>
        <w:tblW w:w="9493" w:type="dxa"/>
        <w:jc w:val="center"/>
        <w:tblLook w:val="04A0" w:firstRow="1" w:lastRow="0" w:firstColumn="1" w:lastColumn="0" w:noHBand="0" w:noVBand="1"/>
      </w:tblPr>
      <w:tblGrid>
        <w:gridCol w:w="1598"/>
        <w:gridCol w:w="7895"/>
      </w:tblGrid>
      <w:tr w:rsidR="007E4892" w:rsidRPr="00C10DA2" w14:paraId="44DFF156" w14:textId="77777777" w:rsidTr="00B2106B">
        <w:trPr>
          <w:jc w:val="center"/>
        </w:trPr>
        <w:tc>
          <w:tcPr>
            <w:tcW w:w="1598" w:type="dxa"/>
          </w:tcPr>
          <w:p w14:paraId="1AED5934" w14:textId="77777777" w:rsidR="007E4892" w:rsidRPr="00C10DA2" w:rsidRDefault="007E4892" w:rsidP="00B2106B">
            <w:pPr>
              <w:jc w:val="center"/>
              <w:rPr>
                <w:rFonts w:ascii="Nirmala UI" w:hAnsi="Nirmala UI" w:cs="Nirmala UI"/>
                <w:b/>
                <w:bCs/>
              </w:rPr>
            </w:pPr>
            <w:r w:rsidRPr="00C10DA2">
              <w:rPr>
                <w:rFonts w:ascii="Nirmala UI" w:hAnsi="Nirmala UI" w:cs="Nirmala UI" w:hint="cs"/>
                <w:b/>
                <w:bCs/>
                <w:cs/>
                <w:lang w:bidi="hi-IN"/>
              </w:rPr>
              <w:t>क्षेत्र</w:t>
            </w:r>
          </w:p>
        </w:tc>
        <w:tc>
          <w:tcPr>
            <w:tcW w:w="7895" w:type="dxa"/>
          </w:tcPr>
          <w:p w14:paraId="1E83E474" w14:textId="77777777" w:rsidR="007E4892" w:rsidRPr="00C10DA2" w:rsidRDefault="007E4892" w:rsidP="00B2106B">
            <w:pPr>
              <w:jc w:val="center"/>
              <w:rPr>
                <w:rFonts w:ascii="Nirmala UI" w:hAnsi="Nirmala UI" w:cs="Nirmala UI"/>
                <w:b/>
                <w:bCs/>
              </w:rPr>
            </w:pPr>
            <w:r w:rsidRPr="00C10DA2">
              <w:rPr>
                <w:rFonts w:ascii="Nirmala UI" w:hAnsi="Nirmala UI" w:cs="Nirmala UI" w:hint="cs"/>
                <w:b/>
                <w:bCs/>
                <w:cs/>
                <w:lang w:bidi="hi-IN"/>
              </w:rPr>
              <w:t>अनुप्रयोग</w:t>
            </w:r>
          </w:p>
        </w:tc>
      </w:tr>
      <w:tr w:rsidR="007E4892" w:rsidRPr="00C10DA2" w14:paraId="65FE8092" w14:textId="77777777" w:rsidTr="00B2106B">
        <w:trPr>
          <w:jc w:val="center"/>
        </w:trPr>
        <w:tc>
          <w:tcPr>
            <w:tcW w:w="1598" w:type="dxa"/>
          </w:tcPr>
          <w:p w14:paraId="5E3A36C0" w14:textId="77777777" w:rsidR="007E4892" w:rsidRPr="00C10DA2" w:rsidRDefault="007E4892" w:rsidP="00B2106B">
            <w:pPr>
              <w:jc w:val="both"/>
              <w:rPr>
                <w:rFonts w:ascii="Nirmala UI" w:hAnsi="Nirmala UI" w:cs="Nirmala UI"/>
              </w:rPr>
            </w:pPr>
            <w:r w:rsidRPr="00C10DA2">
              <w:rPr>
                <w:rFonts w:ascii="Nirmala UI" w:hAnsi="Nirmala UI" w:cs="Nirmala UI"/>
              </w:rPr>
              <w:t>इलेक्‍ट्रॉनिक्‍स</w:t>
            </w:r>
          </w:p>
        </w:tc>
        <w:tc>
          <w:tcPr>
            <w:tcW w:w="7895" w:type="dxa"/>
          </w:tcPr>
          <w:p w14:paraId="7A533AAA" w14:textId="77777777" w:rsidR="007E4892" w:rsidRPr="00C10DA2" w:rsidRDefault="007E4892" w:rsidP="00B2106B">
            <w:pPr>
              <w:jc w:val="both"/>
              <w:rPr>
                <w:rFonts w:ascii="Nirmala UI" w:hAnsi="Nirmala UI" w:cs="Nirmala UI"/>
              </w:rPr>
            </w:pPr>
            <w:r w:rsidRPr="00C10DA2">
              <w:rPr>
                <w:rFonts w:ascii="Nirmala UI" w:hAnsi="Nirmala UI" w:cs="Nirmala UI"/>
              </w:rPr>
              <w:t>टेलीविजन स्क्रीन, कंप्यूटर, सेल फोन, सिलिकॉन चिप्स, मॉनिटर डिस्प्ले, लंबे समय तक रिचार्जेबल बैटरी, कैमरा लेंस, प्रकाश उत्सर्जक डायोड (एलईडी), कॉम्पैक्ट फ्लोरोसेंट लैंप (सीएफएल), बैगेज स्कैनर, समुद्री प्रणोदन प्रणाली।</w:t>
            </w:r>
          </w:p>
        </w:tc>
      </w:tr>
      <w:tr w:rsidR="007E4892" w:rsidRPr="00C10DA2" w14:paraId="0E36F2A1" w14:textId="77777777" w:rsidTr="00B2106B">
        <w:trPr>
          <w:jc w:val="center"/>
        </w:trPr>
        <w:tc>
          <w:tcPr>
            <w:tcW w:w="1598" w:type="dxa"/>
          </w:tcPr>
          <w:p w14:paraId="6F9741C5" w14:textId="77777777" w:rsidR="007E4892" w:rsidRPr="00C10DA2" w:rsidRDefault="007E4892" w:rsidP="00B2106B">
            <w:pPr>
              <w:jc w:val="both"/>
              <w:rPr>
                <w:rFonts w:ascii="Nirmala UI" w:hAnsi="Nirmala UI" w:cs="Nirmala UI"/>
              </w:rPr>
            </w:pPr>
            <w:r w:rsidRPr="00C10DA2">
              <w:rPr>
                <w:rFonts w:ascii="Nirmala UI" w:hAnsi="Nirmala UI" w:cs="Nirmala UI"/>
              </w:rPr>
              <w:t>उत्पादन</w:t>
            </w:r>
          </w:p>
        </w:tc>
        <w:tc>
          <w:tcPr>
            <w:tcW w:w="7895" w:type="dxa"/>
          </w:tcPr>
          <w:p w14:paraId="18C30F84" w14:textId="77777777" w:rsidR="007E4892" w:rsidRPr="00C10DA2" w:rsidRDefault="007E4892" w:rsidP="00B2106B">
            <w:pPr>
              <w:jc w:val="both"/>
              <w:rPr>
                <w:rFonts w:ascii="Nirmala UI" w:hAnsi="Nirmala UI" w:cs="Nirmala UI"/>
              </w:rPr>
            </w:pPr>
            <w:r w:rsidRPr="00C10DA2">
              <w:rPr>
                <w:rFonts w:ascii="Nirmala UI" w:hAnsi="Nirmala UI" w:cs="Nirmala UI"/>
              </w:rPr>
              <w:t>उच्च शक्ति मैग्नेट, धातु मिश्र धातु, तनाव गेज, सिरेमिक पिगमेंट, कांच के बने पदार्थ में रंग, रासायनिक ऑक्सीकरण एजेंट, पॉलिशिंग पाउडर, प्लास्टिक निर्माण, अन्य धातुओं, मोटर वाहन उत्प्रेरक कन्वर्टर्स को मजबूत करने के लिए एडिटिव्स के रूप में।</w:t>
            </w:r>
          </w:p>
        </w:tc>
      </w:tr>
      <w:tr w:rsidR="007E4892" w:rsidRPr="00C10DA2" w14:paraId="1D0D350A" w14:textId="77777777" w:rsidTr="00B2106B">
        <w:trPr>
          <w:jc w:val="center"/>
        </w:trPr>
        <w:tc>
          <w:tcPr>
            <w:tcW w:w="1598" w:type="dxa"/>
          </w:tcPr>
          <w:p w14:paraId="6D06BC63" w14:textId="77777777" w:rsidR="007E4892" w:rsidRPr="00C10DA2" w:rsidRDefault="007E4892" w:rsidP="00B2106B">
            <w:pPr>
              <w:jc w:val="both"/>
              <w:rPr>
                <w:rFonts w:ascii="Nirmala UI" w:hAnsi="Nirmala UI" w:cs="Nirmala UI"/>
              </w:rPr>
            </w:pPr>
            <w:r w:rsidRPr="00C10DA2">
              <w:rPr>
                <w:rFonts w:ascii="Nirmala UI" w:hAnsi="Nirmala UI" w:cs="Nirmala UI"/>
              </w:rPr>
              <w:t>चिकित्सा</w:t>
            </w:r>
          </w:p>
          <w:p w14:paraId="3676211E" w14:textId="77777777" w:rsidR="007E4892" w:rsidRPr="00C10DA2" w:rsidRDefault="007E4892" w:rsidP="00B2106B">
            <w:pPr>
              <w:jc w:val="both"/>
              <w:rPr>
                <w:rFonts w:ascii="Nirmala UI" w:hAnsi="Nirmala UI" w:cs="Nirmala UI"/>
              </w:rPr>
            </w:pPr>
            <w:r w:rsidRPr="00C10DA2">
              <w:rPr>
                <w:rFonts w:ascii="Nirmala UI" w:hAnsi="Nirmala UI" w:cs="Nirmala UI"/>
              </w:rPr>
              <w:t>विज्ञान</w:t>
            </w:r>
          </w:p>
        </w:tc>
        <w:tc>
          <w:tcPr>
            <w:tcW w:w="7895" w:type="dxa"/>
          </w:tcPr>
          <w:p w14:paraId="6CE15F2D" w14:textId="77777777" w:rsidR="007E4892" w:rsidRPr="00C10DA2" w:rsidRDefault="007E4892" w:rsidP="00B2106B">
            <w:pPr>
              <w:jc w:val="both"/>
              <w:rPr>
                <w:rFonts w:ascii="Nirmala UI" w:hAnsi="Nirmala UI" w:cs="Nirmala UI"/>
              </w:rPr>
            </w:pPr>
            <w:r w:rsidRPr="00C10DA2">
              <w:rPr>
                <w:rFonts w:ascii="Nirmala UI" w:hAnsi="Nirmala UI" w:cs="Nirmala UI"/>
              </w:rPr>
              <w:t>पोर्टेबल एक्स-रे मशीन, एक्स-रे ट्यूब, चुंबकीय अनुनाद इमेजरी (एमआरआई) कंट्रास्ट एजेंट, परमाणु चिकित्सा इमेजिंग, कैंसर उपचार अनुप्रयोग, और आनुवंशिक स्क्रीनिंग परीक्षण, चिकित्सा और दंत लेजर के लिए।</w:t>
            </w:r>
          </w:p>
        </w:tc>
      </w:tr>
      <w:tr w:rsidR="007E4892" w:rsidRPr="00C10DA2" w14:paraId="3F14597E" w14:textId="77777777" w:rsidTr="00B2106B">
        <w:trPr>
          <w:jc w:val="center"/>
        </w:trPr>
        <w:tc>
          <w:tcPr>
            <w:tcW w:w="1598" w:type="dxa"/>
          </w:tcPr>
          <w:p w14:paraId="1EB8857F" w14:textId="77777777" w:rsidR="007E4892" w:rsidRPr="00C10DA2" w:rsidRDefault="007E4892" w:rsidP="00B2106B">
            <w:pPr>
              <w:jc w:val="both"/>
              <w:rPr>
                <w:rFonts w:ascii="Nirmala UI" w:hAnsi="Nirmala UI" w:cs="Nirmala UI"/>
              </w:rPr>
            </w:pPr>
            <w:r w:rsidRPr="00C10DA2">
              <w:rPr>
                <w:rFonts w:ascii="Nirmala UI" w:hAnsi="Nirmala UI" w:cs="Nirmala UI"/>
              </w:rPr>
              <w:t>टेक्‍नोलॉजी</w:t>
            </w:r>
          </w:p>
        </w:tc>
        <w:tc>
          <w:tcPr>
            <w:tcW w:w="7895" w:type="dxa"/>
          </w:tcPr>
          <w:p w14:paraId="27E609D8" w14:textId="77777777" w:rsidR="007E4892" w:rsidRPr="00C10DA2" w:rsidRDefault="007E4892" w:rsidP="00B2106B">
            <w:pPr>
              <w:jc w:val="both"/>
              <w:rPr>
                <w:rFonts w:ascii="Nirmala UI" w:hAnsi="Nirmala UI" w:cs="Nirmala UI"/>
              </w:rPr>
            </w:pPr>
            <w:r w:rsidRPr="00C10DA2">
              <w:rPr>
                <w:rFonts w:ascii="Nirmala UI" w:hAnsi="Nirmala UI" w:cs="Nirmala UI"/>
              </w:rPr>
              <w:t>लेजर, ऑप्टिकल ग्लास, फाइबर ऑप्टिक्स, मेसर, रडार डिटेक्शन डिवाइस, परमाणु ईंधन की छड़, पारा-वाष्प लैंप, अत्यधिक चिंतनशील ग्लास, कंप्यूटर मेमोरी, परमाणु बैटरी, उच्च तापमान सुपरकंडक्टर्स।</w:t>
            </w:r>
          </w:p>
        </w:tc>
      </w:tr>
      <w:tr w:rsidR="007E4892" w:rsidRPr="00C10DA2" w14:paraId="378742D1" w14:textId="77777777" w:rsidTr="00B2106B">
        <w:trPr>
          <w:jc w:val="center"/>
        </w:trPr>
        <w:tc>
          <w:tcPr>
            <w:tcW w:w="1598" w:type="dxa"/>
          </w:tcPr>
          <w:p w14:paraId="0ABA0F31" w14:textId="77777777" w:rsidR="007E4892" w:rsidRPr="00C10DA2" w:rsidRDefault="007E4892" w:rsidP="00B2106B">
            <w:pPr>
              <w:jc w:val="both"/>
              <w:rPr>
                <w:rFonts w:ascii="Nirmala UI" w:hAnsi="Nirmala UI" w:cs="Nirmala UI"/>
              </w:rPr>
            </w:pPr>
            <w:r w:rsidRPr="00C10DA2">
              <w:rPr>
                <w:rFonts w:ascii="Nirmala UI" w:hAnsi="Nirmala UI" w:cs="Nirmala UI"/>
              </w:rPr>
              <w:t>नवीकरणीय</w:t>
            </w:r>
          </w:p>
          <w:p w14:paraId="1EE58B2B" w14:textId="77777777" w:rsidR="007E4892" w:rsidRPr="00C10DA2" w:rsidRDefault="007E4892" w:rsidP="00B2106B">
            <w:pPr>
              <w:jc w:val="both"/>
              <w:rPr>
                <w:rFonts w:ascii="Nirmala UI" w:hAnsi="Nirmala UI" w:cs="Nirmala UI"/>
              </w:rPr>
            </w:pPr>
            <w:r w:rsidRPr="00C10DA2">
              <w:rPr>
                <w:rFonts w:ascii="Nirmala UI" w:hAnsi="Nirmala UI" w:cs="Nirmala UI"/>
              </w:rPr>
              <w:t>ऊर्जा</w:t>
            </w:r>
          </w:p>
        </w:tc>
        <w:tc>
          <w:tcPr>
            <w:tcW w:w="7895" w:type="dxa"/>
          </w:tcPr>
          <w:p w14:paraId="6718A538" w14:textId="77777777" w:rsidR="007E4892" w:rsidRPr="00C10DA2" w:rsidRDefault="007E4892" w:rsidP="00B2106B">
            <w:pPr>
              <w:jc w:val="both"/>
              <w:rPr>
                <w:rFonts w:ascii="Nirmala UI" w:hAnsi="Nirmala UI" w:cs="Nirmala UI"/>
              </w:rPr>
            </w:pPr>
            <w:r w:rsidRPr="00C10DA2">
              <w:rPr>
                <w:rFonts w:ascii="Nirmala UI" w:hAnsi="Nirmala UI" w:cs="Nirmala UI"/>
              </w:rPr>
              <w:t>हाइब्रिड ऑटोमोबाइल, पवन टर्बाइन, अगली पीढ़ी की रिचार्जेबल बैटरी, जैव ईंधन उत्प्रेरक।</w:t>
            </w:r>
          </w:p>
        </w:tc>
      </w:tr>
      <w:tr w:rsidR="007E4892" w:rsidRPr="00C10DA2" w14:paraId="5D0487CE" w14:textId="77777777" w:rsidTr="00B2106B">
        <w:trPr>
          <w:jc w:val="center"/>
        </w:trPr>
        <w:tc>
          <w:tcPr>
            <w:tcW w:w="1598" w:type="dxa"/>
          </w:tcPr>
          <w:p w14:paraId="5B1B0DDD" w14:textId="77777777" w:rsidR="007E4892" w:rsidRPr="00C10DA2" w:rsidRDefault="007E4892" w:rsidP="00B2106B">
            <w:pPr>
              <w:jc w:val="both"/>
              <w:rPr>
                <w:rFonts w:ascii="Nirmala UI" w:hAnsi="Nirmala UI" w:cs="Nirmala UI"/>
              </w:rPr>
            </w:pPr>
            <w:r w:rsidRPr="00C10DA2">
              <w:rPr>
                <w:rFonts w:ascii="Nirmala UI" w:hAnsi="Nirmala UI" w:cs="Nirmala UI"/>
              </w:rPr>
              <w:t>अन्य</w:t>
            </w:r>
          </w:p>
        </w:tc>
        <w:tc>
          <w:tcPr>
            <w:tcW w:w="7895" w:type="dxa"/>
          </w:tcPr>
          <w:p w14:paraId="37EFAB21" w14:textId="77777777" w:rsidR="007E4892" w:rsidRPr="00C10DA2" w:rsidRDefault="007E4892" w:rsidP="00B2106B">
            <w:pPr>
              <w:jc w:val="both"/>
              <w:rPr>
                <w:rFonts w:ascii="Nirmala UI" w:hAnsi="Nirmala UI" w:cs="Nirmala UI"/>
              </w:rPr>
            </w:pPr>
            <w:r w:rsidRPr="00C10DA2">
              <w:rPr>
                <w:rFonts w:ascii="Nirmala UI" w:hAnsi="Nirmala UI" w:cs="Nirmala UI"/>
              </w:rPr>
              <w:t>यूरोपियम का उपयोग यूरो बिल आपूर्ति के लिए वैध बिलों की पहचान करने और जालसाजी को रोकने के तरीके के रूप में किया जा रहा है। अनुमानित 1 किलो आरईई एक विशिष्ट हाइब्रिड ऑटोमोबाइल के अंदर पाया जा सकता है।</w:t>
            </w:r>
          </w:p>
          <w:p w14:paraId="0084F4A6" w14:textId="77777777" w:rsidR="007E4892" w:rsidRPr="00C10DA2" w:rsidRDefault="007E4892" w:rsidP="00B2106B">
            <w:pPr>
              <w:jc w:val="both"/>
              <w:rPr>
                <w:rFonts w:ascii="Nirmala UI" w:hAnsi="Nirmala UI" w:cs="Nirmala UI"/>
              </w:rPr>
            </w:pPr>
            <w:r w:rsidRPr="00C10DA2">
              <w:rPr>
                <w:rFonts w:ascii="Nirmala UI" w:hAnsi="Nirmala UI" w:cs="Nirmala UI"/>
              </w:rPr>
              <w:t>होल्मियम में किसी भी तत्व की उच्चतम चुंबकीय शक्ति होती है और</w:t>
            </w:r>
          </w:p>
          <w:p w14:paraId="07AA27C0" w14:textId="77777777" w:rsidR="007E4892" w:rsidRPr="00C10DA2" w:rsidRDefault="007E4892" w:rsidP="00B2106B">
            <w:pPr>
              <w:jc w:val="both"/>
              <w:rPr>
                <w:rFonts w:ascii="Nirmala UI" w:hAnsi="Nirmala UI" w:cs="Nirmala UI"/>
              </w:rPr>
            </w:pPr>
            <w:r w:rsidRPr="00C10DA2">
              <w:rPr>
                <w:rFonts w:ascii="Nirmala UI" w:hAnsi="Nirmala UI" w:cs="Nirmala UI"/>
              </w:rPr>
              <w:t>अत्यंत शक्तिशाली चुंबक बनाने के लिए उपयोग किया जाता है। यह आवेदन</w:t>
            </w:r>
          </w:p>
          <w:p w14:paraId="25C3A102" w14:textId="77777777" w:rsidR="007E4892" w:rsidRPr="00C10DA2" w:rsidRDefault="007E4892" w:rsidP="00B2106B">
            <w:pPr>
              <w:jc w:val="both"/>
              <w:rPr>
                <w:rFonts w:ascii="Nirmala UI" w:hAnsi="Nirmala UI" w:cs="Nirmala UI"/>
              </w:rPr>
            </w:pPr>
            <w:r w:rsidRPr="00C10DA2">
              <w:rPr>
                <w:rFonts w:ascii="Nirmala UI" w:hAnsi="Nirmala UI" w:cs="Nirmala UI"/>
              </w:rPr>
              <w:t>कई मोटरों के वजन को कम कर सकता है।</w:t>
            </w:r>
          </w:p>
        </w:tc>
      </w:tr>
    </w:tbl>
    <w:p w14:paraId="11DAC344" w14:textId="77777777" w:rsidR="007E4892" w:rsidRPr="00C10DA2" w:rsidRDefault="007E4892" w:rsidP="007E4892">
      <w:pPr>
        <w:jc w:val="both"/>
        <w:rPr>
          <w:rFonts w:ascii="Nirmala UI" w:hAnsi="Nirmala UI" w:cs="Nirmala UI"/>
          <w:noProof/>
          <w:sz w:val="22"/>
          <w:szCs w:val="22"/>
        </w:rPr>
      </w:pPr>
    </w:p>
    <w:p w14:paraId="1081C632" w14:textId="77777777" w:rsidR="007E4892" w:rsidRPr="00C10DA2" w:rsidRDefault="007E4892" w:rsidP="007E4892">
      <w:pPr>
        <w:spacing w:line="360" w:lineRule="auto"/>
        <w:jc w:val="both"/>
        <w:rPr>
          <w:rFonts w:ascii="Nirmala UI" w:hAnsi="Nirmala UI" w:cs="Nirmala UI"/>
          <w:sz w:val="22"/>
          <w:szCs w:val="2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76"/>
        <w:gridCol w:w="4674"/>
      </w:tblGrid>
      <w:tr w:rsidR="007E4892" w:rsidRPr="00C10DA2" w14:paraId="56ADE14E" w14:textId="77777777" w:rsidTr="00B2106B">
        <w:tc>
          <w:tcPr>
            <w:tcW w:w="4720" w:type="dxa"/>
          </w:tcPr>
          <w:p w14:paraId="5D9D325F" w14:textId="77777777" w:rsidR="007E4892" w:rsidRPr="00C10DA2" w:rsidRDefault="007E4892" w:rsidP="00B2106B">
            <w:pPr>
              <w:spacing w:line="360" w:lineRule="auto"/>
              <w:jc w:val="both"/>
              <w:rPr>
                <w:rFonts w:ascii="Nirmala UI" w:hAnsi="Nirmala UI" w:cs="Nirmala UI"/>
              </w:rPr>
            </w:pPr>
            <w:r w:rsidRPr="00C10DA2">
              <w:rPr>
                <w:rFonts w:ascii="Nirmala UI" w:hAnsi="Nirmala UI" w:cs="Nirmala UI"/>
                <w:noProof/>
              </w:rPr>
              <w:drawing>
                <wp:inline distT="0" distB="0" distL="0" distR="0" wp14:anchorId="771DAA04" wp14:editId="47FD22AB">
                  <wp:extent cx="2887884" cy="2067246"/>
                  <wp:effectExtent l="0" t="0" r="8255" b="0"/>
                  <wp:docPr id="803364813" name="Picture 1" descr="REE composition by end u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REE composition by end us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931073" cy="2098162"/>
                          </a:xfrm>
                          <a:prstGeom prst="rect">
                            <a:avLst/>
                          </a:prstGeom>
                          <a:noFill/>
                          <a:ln>
                            <a:noFill/>
                          </a:ln>
                        </pic:spPr>
                      </pic:pic>
                    </a:graphicData>
                  </a:graphic>
                </wp:inline>
              </w:drawing>
            </w:r>
          </w:p>
        </w:tc>
        <w:tc>
          <w:tcPr>
            <w:tcW w:w="4720" w:type="dxa"/>
          </w:tcPr>
          <w:p w14:paraId="72A247EA" w14:textId="77777777" w:rsidR="007E4892" w:rsidRPr="00C10DA2" w:rsidRDefault="007E4892" w:rsidP="00B2106B">
            <w:pPr>
              <w:spacing w:line="360" w:lineRule="auto"/>
              <w:jc w:val="center"/>
              <w:rPr>
                <w:rFonts w:ascii="Nirmala UI" w:hAnsi="Nirmala UI" w:cs="Nirmala UI"/>
              </w:rPr>
            </w:pPr>
            <w:r w:rsidRPr="00C10DA2">
              <w:rPr>
                <w:rFonts w:ascii="Nirmala UI" w:hAnsi="Nirmala UI" w:cs="Nirmala UI"/>
                <w:noProof/>
              </w:rPr>
              <w:drawing>
                <wp:inline distT="0" distB="0" distL="0" distR="0" wp14:anchorId="3781E33B" wp14:editId="2BA72954">
                  <wp:extent cx="2419109" cy="2073638"/>
                  <wp:effectExtent l="0" t="0" r="635" b="3175"/>
                  <wp:docPr id="1312171926" name="Picture 1312171926" descr="Automotive applications of 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utomotive applications of REE"/>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438514" cy="2090272"/>
                          </a:xfrm>
                          <a:prstGeom prst="rect">
                            <a:avLst/>
                          </a:prstGeom>
                          <a:noFill/>
                          <a:ln>
                            <a:noFill/>
                          </a:ln>
                        </pic:spPr>
                      </pic:pic>
                    </a:graphicData>
                  </a:graphic>
                </wp:inline>
              </w:drawing>
            </w:r>
          </w:p>
        </w:tc>
      </w:tr>
      <w:tr w:rsidR="007E4892" w:rsidRPr="00C10DA2" w14:paraId="32AA7056" w14:textId="77777777" w:rsidTr="00B2106B">
        <w:tc>
          <w:tcPr>
            <w:tcW w:w="4720" w:type="dxa"/>
          </w:tcPr>
          <w:p w14:paraId="67A94C91" w14:textId="5FC675E7" w:rsidR="007E4892" w:rsidRPr="00C10DA2" w:rsidRDefault="007E4892" w:rsidP="00B2106B">
            <w:pPr>
              <w:pStyle w:val="FIGURES"/>
              <w:rPr>
                <w:rFonts w:ascii="Nirmala UI" w:hAnsi="Nirmala UI" w:cs="Nirmala UI"/>
                <w:szCs w:val="20"/>
              </w:rPr>
            </w:pPr>
            <w:bookmarkStart w:id="19" w:name="_Toc224553235"/>
            <w:bookmarkStart w:id="20" w:name="_Toc228370360"/>
            <w:r w:rsidRPr="00C10DA2">
              <w:rPr>
                <w:rFonts w:ascii="Nirmala UI" w:hAnsi="Nirmala UI" w:cs="Nirmala UI" w:hint="cs"/>
                <w:szCs w:val="20"/>
                <w:cs/>
                <w:lang w:bidi="hi-IN"/>
              </w:rPr>
              <w:t>चित्र</w:t>
            </w:r>
            <w:r w:rsidRPr="00C10DA2">
              <w:rPr>
                <w:rFonts w:ascii="Nirmala UI" w:hAnsi="Nirmala UI" w:cs="Nirmala UI"/>
                <w:szCs w:val="20"/>
              </w:rPr>
              <w:t xml:space="preserve"> </w:t>
            </w:r>
            <w:r w:rsidRPr="00C10DA2">
              <w:rPr>
                <w:rFonts w:ascii="Nirmala UI" w:hAnsi="Nirmala UI" w:cs="Nirmala UI"/>
                <w:szCs w:val="20"/>
              </w:rPr>
              <w:fldChar w:fldCharType="begin"/>
            </w:r>
            <w:r w:rsidRPr="00C10DA2">
              <w:rPr>
                <w:rFonts w:ascii="Nirmala UI" w:hAnsi="Nirmala UI" w:cs="Nirmala UI"/>
                <w:szCs w:val="20"/>
              </w:rPr>
              <w:instrText xml:space="preserve"> SEQ Figure \* ARABIC </w:instrText>
            </w:r>
            <w:r w:rsidRPr="00C10DA2">
              <w:rPr>
                <w:rFonts w:ascii="Nirmala UI" w:hAnsi="Nirmala UI" w:cs="Nirmala UI"/>
                <w:szCs w:val="20"/>
              </w:rPr>
              <w:fldChar w:fldCharType="separate"/>
            </w:r>
            <w:r w:rsidR="002F28E3">
              <w:rPr>
                <w:rFonts w:ascii="Nirmala UI" w:hAnsi="Nirmala UI" w:cs="Nirmala UI"/>
                <w:noProof/>
                <w:szCs w:val="20"/>
              </w:rPr>
              <w:t>3</w:t>
            </w:r>
            <w:r w:rsidRPr="00C10DA2">
              <w:rPr>
                <w:rFonts w:ascii="Nirmala UI" w:hAnsi="Nirmala UI" w:cs="Nirmala UI"/>
                <w:szCs w:val="20"/>
              </w:rPr>
              <w:fldChar w:fldCharType="end"/>
            </w:r>
            <w:r w:rsidRPr="00C10DA2">
              <w:rPr>
                <w:rFonts w:ascii="Nirmala UI" w:hAnsi="Nirmala UI" w:cs="Nirmala UI"/>
                <w:szCs w:val="20"/>
              </w:rPr>
              <w:t xml:space="preserve">: </w:t>
            </w:r>
            <w:r w:rsidRPr="00C10DA2">
              <w:rPr>
                <w:rFonts w:ascii="Nirmala UI" w:hAnsi="Nirmala UI" w:cs="Nirmala UI" w:hint="cs"/>
                <w:szCs w:val="20"/>
                <w:cs/>
                <w:lang w:bidi="hi-IN"/>
              </w:rPr>
              <w:t>लक्षित</w:t>
            </w:r>
            <w:r w:rsidRPr="00C10DA2">
              <w:rPr>
                <w:rFonts w:ascii="Nirmala UI" w:hAnsi="Nirmala UI" w:cs="Nirmala UI"/>
                <w:szCs w:val="20"/>
                <w:cs/>
                <w:lang w:bidi="hi-IN"/>
              </w:rPr>
              <w:t xml:space="preserve"> </w:t>
            </w:r>
            <w:r w:rsidRPr="00C10DA2">
              <w:rPr>
                <w:rFonts w:ascii="Nirmala UI" w:hAnsi="Nirmala UI" w:cs="Nirmala UI" w:hint="cs"/>
                <w:szCs w:val="20"/>
                <w:cs/>
                <w:lang w:bidi="hi-IN"/>
              </w:rPr>
              <w:t>उपयोग</w:t>
            </w:r>
            <w:r w:rsidRPr="00C10DA2">
              <w:rPr>
                <w:rFonts w:ascii="Nirmala UI" w:hAnsi="Nirmala UI" w:cs="Nirmala UI"/>
                <w:szCs w:val="20"/>
                <w:cs/>
                <w:lang w:bidi="hi-IN"/>
              </w:rPr>
              <w:t xml:space="preserve"> </w:t>
            </w:r>
            <w:r w:rsidRPr="00C10DA2">
              <w:rPr>
                <w:rFonts w:ascii="Nirmala UI" w:hAnsi="Nirmala UI" w:cs="Nirmala UI" w:hint="cs"/>
                <w:szCs w:val="20"/>
                <w:cs/>
                <w:lang w:bidi="hi-IN"/>
              </w:rPr>
              <w:t>द्वारा</w:t>
            </w:r>
            <w:r w:rsidRPr="00C10DA2">
              <w:rPr>
                <w:rFonts w:ascii="Nirmala UI" w:hAnsi="Nirmala UI" w:cs="Nirmala UI"/>
                <w:szCs w:val="20"/>
                <w:cs/>
                <w:lang w:bidi="hi-IN"/>
              </w:rPr>
              <w:t xml:space="preserve"> </w:t>
            </w:r>
            <w:r w:rsidRPr="00C10DA2">
              <w:rPr>
                <w:rFonts w:ascii="Nirmala UI" w:hAnsi="Nirmala UI" w:cs="Nirmala UI" w:hint="cs"/>
                <w:szCs w:val="20"/>
                <w:cs/>
                <w:lang w:bidi="hi-IN"/>
              </w:rPr>
              <w:t>आरईई</w:t>
            </w:r>
            <w:r w:rsidRPr="00C10DA2">
              <w:rPr>
                <w:rFonts w:ascii="Nirmala UI" w:hAnsi="Nirmala UI" w:cs="Nirmala UI"/>
                <w:szCs w:val="20"/>
                <w:cs/>
                <w:lang w:bidi="hi-IN"/>
              </w:rPr>
              <w:t xml:space="preserve"> </w:t>
            </w:r>
            <w:r w:rsidRPr="00C10DA2">
              <w:rPr>
                <w:rFonts w:ascii="Nirmala UI" w:hAnsi="Nirmala UI" w:cs="Nirmala UI" w:hint="cs"/>
                <w:szCs w:val="20"/>
                <w:cs/>
                <w:lang w:bidi="hi-IN"/>
              </w:rPr>
              <w:t>संरचना</w:t>
            </w:r>
            <w:bookmarkEnd w:id="19"/>
            <w:bookmarkEnd w:id="20"/>
          </w:p>
        </w:tc>
        <w:tc>
          <w:tcPr>
            <w:tcW w:w="4720" w:type="dxa"/>
          </w:tcPr>
          <w:p w14:paraId="64EB51B5" w14:textId="442A1C1C" w:rsidR="007E4892" w:rsidRPr="00C10DA2" w:rsidRDefault="007E4892" w:rsidP="00B2106B">
            <w:pPr>
              <w:pStyle w:val="FIGURES"/>
              <w:rPr>
                <w:rFonts w:ascii="Nirmala UI" w:hAnsi="Nirmala UI" w:cs="Nirmala UI"/>
                <w:szCs w:val="20"/>
              </w:rPr>
            </w:pPr>
            <w:bookmarkStart w:id="21" w:name="_Toc224553236"/>
            <w:bookmarkStart w:id="22" w:name="_Toc228370361"/>
            <w:r w:rsidRPr="00C10DA2">
              <w:rPr>
                <w:rFonts w:ascii="Nirmala UI" w:hAnsi="Nirmala UI" w:cs="Nirmala UI" w:hint="cs"/>
                <w:szCs w:val="20"/>
                <w:cs/>
                <w:lang w:bidi="hi-IN"/>
              </w:rPr>
              <w:t>चित्र</w:t>
            </w:r>
            <w:r w:rsidRPr="00C10DA2">
              <w:rPr>
                <w:rFonts w:ascii="Nirmala UI" w:hAnsi="Nirmala UI" w:cs="Nirmala UI"/>
                <w:szCs w:val="20"/>
              </w:rPr>
              <w:t xml:space="preserve"> </w:t>
            </w:r>
            <w:r w:rsidRPr="00C10DA2">
              <w:rPr>
                <w:rFonts w:ascii="Nirmala UI" w:hAnsi="Nirmala UI" w:cs="Nirmala UI"/>
                <w:szCs w:val="20"/>
              </w:rPr>
              <w:fldChar w:fldCharType="begin"/>
            </w:r>
            <w:r w:rsidRPr="00C10DA2">
              <w:rPr>
                <w:rFonts w:ascii="Nirmala UI" w:hAnsi="Nirmala UI" w:cs="Nirmala UI"/>
                <w:szCs w:val="20"/>
              </w:rPr>
              <w:instrText xml:space="preserve"> SEQ Figure \* ARABIC </w:instrText>
            </w:r>
            <w:r w:rsidRPr="00C10DA2">
              <w:rPr>
                <w:rFonts w:ascii="Nirmala UI" w:hAnsi="Nirmala UI" w:cs="Nirmala UI"/>
                <w:szCs w:val="20"/>
              </w:rPr>
              <w:fldChar w:fldCharType="separate"/>
            </w:r>
            <w:r w:rsidR="002F28E3">
              <w:rPr>
                <w:rFonts w:ascii="Nirmala UI" w:hAnsi="Nirmala UI" w:cs="Nirmala UI"/>
                <w:noProof/>
                <w:szCs w:val="20"/>
              </w:rPr>
              <w:t>4</w:t>
            </w:r>
            <w:r w:rsidRPr="00C10DA2">
              <w:rPr>
                <w:rFonts w:ascii="Nirmala UI" w:hAnsi="Nirmala UI" w:cs="Nirmala UI"/>
                <w:szCs w:val="20"/>
              </w:rPr>
              <w:fldChar w:fldCharType="end"/>
            </w:r>
            <w:r w:rsidRPr="00C10DA2">
              <w:rPr>
                <w:rFonts w:ascii="Nirmala UI" w:hAnsi="Nirmala UI" w:cs="Nirmala UI"/>
                <w:szCs w:val="20"/>
              </w:rPr>
              <w:t xml:space="preserve">: </w:t>
            </w:r>
            <w:r w:rsidRPr="00C10DA2">
              <w:rPr>
                <w:rFonts w:ascii="Nirmala UI" w:hAnsi="Nirmala UI" w:cs="Nirmala UI" w:hint="cs"/>
                <w:szCs w:val="20"/>
                <w:cs/>
                <w:lang w:bidi="hi-IN"/>
              </w:rPr>
              <w:t>ऑटोमोबाइल</w:t>
            </w:r>
            <w:r w:rsidRPr="00C10DA2">
              <w:rPr>
                <w:rFonts w:ascii="Nirmala UI" w:hAnsi="Nirmala UI" w:cs="Nirmala UI"/>
                <w:szCs w:val="20"/>
                <w:cs/>
                <w:lang w:bidi="hi-IN"/>
              </w:rPr>
              <w:t xml:space="preserve"> </w:t>
            </w:r>
            <w:r w:rsidRPr="00C10DA2">
              <w:rPr>
                <w:rFonts w:ascii="Nirmala UI" w:hAnsi="Nirmala UI" w:cs="Nirmala UI" w:hint="cs"/>
                <w:szCs w:val="20"/>
                <w:cs/>
                <w:lang w:bidi="hi-IN"/>
              </w:rPr>
              <w:t>में</w:t>
            </w:r>
            <w:r w:rsidRPr="00C10DA2">
              <w:rPr>
                <w:rFonts w:ascii="Nirmala UI" w:hAnsi="Nirmala UI" w:cs="Nirmala UI"/>
                <w:szCs w:val="20"/>
                <w:cs/>
                <w:lang w:bidi="hi-IN"/>
              </w:rPr>
              <w:t xml:space="preserve"> </w:t>
            </w:r>
            <w:r w:rsidRPr="00C10DA2">
              <w:rPr>
                <w:rFonts w:ascii="Nirmala UI" w:hAnsi="Nirmala UI" w:cs="Nirmala UI" w:hint="cs"/>
                <w:szCs w:val="20"/>
                <w:cs/>
                <w:lang w:bidi="hi-IN"/>
              </w:rPr>
              <w:t>आरईई</w:t>
            </w:r>
            <w:bookmarkEnd w:id="21"/>
            <w:bookmarkEnd w:id="22"/>
          </w:p>
        </w:tc>
      </w:tr>
    </w:tbl>
    <w:p w14:paraId="4FA45614" w14:textId="77777777" w:rsidR="007E4892" w:rsidRPr="00C10DA2" w:rsidRDefault="007E4892" w:rsidP="007E4892">
      <w:pPr>
        <w:spacing w:after="160" w:line="259" w:lineRule="auto"/>
        <w:jc w:val="both"/>
        <w:rPr>
          <w:rFonts w:ascii="Nirmala UI" w:hAnsi="Nirmala UI" w:cs="Nirmala UI"/>
          <w:sz w:val="22"/>
          <w:szCs w:val="22"/>
          <w:lang w:bidi="hi-IN"/>
        </w:rPr>
      </w:pPr>
      <w:r w:rsidRPr="00C10DA2">
        <w:rPr>
          <w:rFonts w:ascii="Nirmala UI" w:hAnsi="Nirmala UI" w:cs="Nirmala UI" w:hint="cs"/>
          <w:sz w:val="22"/>
          <w:szCs w:val="22"/>
          <w:cs/>
          <w:lang w:bidi="hi-IN"/>
        </w:rPr>
        <w:t>जीएसआई</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ने</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अपने</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फील्ड</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सीजन</w:t>
      </w:r>
      <w:r w:rsidRPr="00C10DA2">
        <w:rPr>
          <w:rFonts w:ascii="Nirmala UI" w:hAnsi="Nirmala UI" w:cs="Nirmala UI"/>
          <w:sz w:val="22"/>
          <w:szCs w:val="22"/>
          <w:cs/>
          <w:lang w:bidi="hi-IN"/>
        </w:rPr>
        <w:t xml:space="preserve"> </w:t>
      </w:r>
      <w:r w:rsidRPr="00C10DA2">
        <w:rPr>
          <w:rFonts w:ascii="Nirmala UI" w:hAnsi="Nirmala UI" w:cs="Nirmala UI"/>
          <w:sz w:val="22"/>
          <w:szCs w:val="22"/>
        </w:rPr>
        <w:t xml:space="preserve">1992 -93 </w:t>
      </w:r>
      <w:r w:rsidRPr="00C10DA2">
        <w:rPr>
          <w:rFonts w:ascii="Nirmala UI" w:hAnsi="Nirmala UI" w:cs="Nirmala UI" w:hint="cs"/>
          <w:sz w:val="22"/>
          <w:szCs w:val="22"/>
          <w:cs/>
          <w:lang w:bidi="hi-IN"/>
        </w:rPr>
        <w:t>में</w:t>
      </w:r>
      <w:r w:rsidRPr="00C10DA2">
        <w:rPr>
          <w:rFonts w:ascii="Nirmala UI" w:hAnsi="Nirmala UI" w:cs="Nirmala UI"/>
          <w:sz w:val="22"/>
          <w:szCs w:val="22"/>
        </w:rPr>
        <w:t xml:space="preserve">, </w:t>
      </w:r>
      <w:r w:rsidRPr="00C10DA2">
        <w:rPr>
          <w:rFonts w:ascii="Nirmala UI" w:hAnsi="Nirmala UI" w:cs="Nirmala UI" w:hint="cs"/>
          <w:sz w:val="22"/>
          <w:szCs w:val="22"/>
          <w:cs/>
          <w:lang w:bidi="hi-IN"/>
        </w:rPr>
        <w:t>सायनाइट</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कार्बोनेटाइट</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कॉम्प्लेक्स</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में</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और</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उसके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आसपास</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पूर्वेक्षण</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किया।</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कार्बोनेटाइट</w:t>
      </w:r>
      <w:r w:rsidRPr="00C10DA2">
        <w:rPr>
          <w:rFonts w:ascii="Nirmala UI" w:hAnsi="Nirmala UI" w:cs="Nirmala UI"/>
          <w:sz w:val="22"/>
          <w:szCs w:val="22"/>
        </w:rPr>
        <w:t xml:space="preserve">, </w:t>
      </w:r>
      <w:r w:rsidRPr="00C10DA2">
        <w:rPr>
          <w:rFonts w:ascii="Nirmala UI" w:hAnsi="Nirmala UI" w:cs="Nirmala UI" w:hint="cs"/>
          <w:sz w:val="22"/>
          <w:szCs w:val="22"/>
          <w:cs/>
          <w:lang w:bidi="hi-IN"/>
        </w:rPr>
        <w:t>विशेष</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रूप</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से</w:t>
      </w:r>
      <w:r w:rsidRPr="00C10DA2">
        <w:rPr>
          <w:rFonts w:ascii="Nirmala UI" w:hAnsi="Nirmala UI" w:cs="Nirmala UI"/>
          <w:sz w:val="22"/>
          <w:szCs w:val="22"/>
          <w:cs/>
          <w:lang w:bidi="hi-IN"/>
        </w:rPr>
        <w:t xml:space="preserve"> </w:t>
      </w:r>
      <w:r w:rsidRPr="00C10DA2">
        <w:rPr>
          <w:rFonts w:ascii="Nirmala UI" w:hAnsi="Nirmala UI" w:cs="Nirmala UI"/>
          <w:sz w:val="22"/>
          <w:szCs w:val="22"/>
          <w:lang w:bidi="hi-IN"/>
        </w:rPr>
        <w:t>La</w:t>
      </w:r>
      <w:r w:rsidRPr="00C10DA2">
        <w:rPr>
          <w:rFonts w:ascii="Nirmala UI" w:hAnsi="Nirmala UI" w:cs="Nirmala UI"/>
          <w:sz w:val="22"/>
          <w:szCs w:val="22"/>
        </w:rPr>
        <w:t xml:space="preserve">, </w:t>
      </w:r>
      <w:r w:rsidRPr="00C10DA2">
        <w:rPr>
          <w:rFonts w:ascii="Nirmala UI" w:hAnsi="Nirmala UI" w:cs="Nirmala UI"/>
          <w:sz w:val="22"/>
          <w:szCs w:val="22"/>
          <w:lang w:bidi="hi-IN"/>
        </w:rPr>
        <w:t>Ce</w:t>
      </w:r>
      <w:r w:rsidRPr="00C10DA2">
        <w:rPr>
          <w:rFonts w:ascii="Nirmala UI" w:hAnsi="Nirmala UI" w:cs="Nirmala UI"/>
          <w:sz w:val="22"/>
          <w:szCs w:val="22"/>
        </w:rPr>
        <w:t xml:space="preserve">, </w:t>
      </w:r>
      <w:r w:rsidRPr="00C10DA2">
        <w:rPr>
          <w:rFonts w:ascii="Nirmala UI" w:hAnsi="Nirmala UI" w:cs="Nirmala UI"/>
          <w:sz w:val="22"/>
          <w:szCs w:val="22"/>
          <w:lang w:bidi="hi-IN"/>
        </w:rPr>
        <w:t>Pr</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और</w:t>
      </w:r>
      <w:r w:rsidRPr="00C10DA2">
        <w:rPr>
          <w:rFonts w:ascii="Nirmala UI" w:hAnsi="Nirmala UI" w:cs="Nirmala UI"/>
          <w:sz w:val="22"/>
          <w:szCs w:val="22"/>
          <w:cs/>
          <w:lang w:bidi="hi-IN"/>
        </w:rPr>
        <w:t xml:space="preserve"> </w:t>
      </w:r>
      <w:r w:rsidRPr="00C10DA2">
        <w:rPr>
          <w:rFonts w:ascii="Nirmala UI" w:hAnsi="Nirmala UI" w:cs="Nirmala UI"/>
          <w:sz w:val="22"/>
          <w:szCs w:val="22"/>
          <w:lang w:bidi="hi-IN"/>
        </w:rPr>
        <w:t>Nd</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सहित</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हल्के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आरईई</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सहित</w:t>
      </w:r>
      <w:r w:rsidRPr="00C10DA2">
        <w:rPr>
          <w:rFonts w:ascii="Nirmala UI" w:hAnsi="Nirmala UI" w:cs="Nirmala UI"/>
          <w:sz w:val="22"/>
          <w:szCs w:val="22"/>
        </w:rPr>
        <w:t xml:space="preserve">, </w:t>
      </w:r>
      <w:r w:rsidRPr="00C10DA2">
        <w:rPr>
          <w:rFonts w:ascii="Nirmala UI" w:hAnsi="Nirmala UI" w:cs="Nirmala UI" w:hint="cs"/>
          <w:sz w:val="22"/>
          <w:szCs w:val="22"/>
          <w:cs/>
          <w:lang w:bidi="hi-IN"/>
        </w:rPr>
        <w:t>नाइओबियम</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और</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दुर्लभ</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पृथ्वी</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तत्वों</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आरईई</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प्राथमिक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स्रोत</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है।</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कार्बोनेटाइट</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अपेक्षाकृत</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दुर्लभ</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प्रकार</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आग्नेय</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चट्टान</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है</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जिसमें</w:t>
      </w:r>
      <w:r w:rsidRPr="00C10DA2">
        <w:rPr>
          <w:rFonts w:ascii="Nirmala UI" w:hAnsi="Nirmala UI" w:cs="Nirmala UI"/>
          <w:sz w:val="22"/>
          <w:szCs w:val="22"/>
          <w:cs/>
          <w:lang w:bidi="hi-IN"/>
        </w:rPr>
        <w:t xml:space="preserve"> </w:t>
      </w:r>
      <w:r w:rsidRPr="00C10DA2">
        <w:rPr>
          <w:rFonts w:ascii="Nirmala UI" w:hAnsi="Nirmala UI" w:cs="Nirmala UI"/>
          <w:sz w:val="22"/>
          <w:szCs w:val="22"/>
        </w:rPr>
        <w:t xml:space="preserve">50 </w:t>
      </w:r>
      <w:r w:rsidRPr="00C10DA2">
        <w:rPr>
          <w:rFonts w:ascii="Nirmala UI" w:hAnsi="Nirmala UI" w:cs="Nirmala UI" w:hint="cs"/>
          <w:sz w:val="22"/>
          <w:szCs w:val="22"/>
          <w:cs/>
          <w:lang w:bidi="hi-IN"/>
        </w:rPr>
        <w:t>से</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अधिक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 xml:space="preserve">परिमाण </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प्राथमिक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कार्बोनेट</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खनिज</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होते</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हैं</w:t>
      </w:r>
      <w:r w:rsidRPr="00C10DA2">
        <w:rPr>
          <w:rFonts w:ascii="Nirmala UI" w:hAnsi="Nirmala UI" w:cs="Nirmala UI"/>
          <w:sz w:val="22"/>
          <w:szCs w:val="22"/>
        </w:rPr>
        <w:t xml:space="preserve">, </w:t>
      </w:r>
      <w:r w:rsidRPr="00C10DA2">
        <w:rPr>
          <w:rFonts w:ascii="Nirmala UI" w:hAnsi="Nirmala UI" w:cs="Nirmala UI" w:hint="cs"/>
          <w:sz w:val="22"/>
          <w:szCs w:val="22"/>
          <w:cs/>
          <w:lang w:bidi="hi-IN"/>
        </w:rPr>
        <w:t>मुख्य</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रूप</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से</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कैल्साइट</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में</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किसी</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भी</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आग्नेय</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चट्टान</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तुलना</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में</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आरईई</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उच्चतम</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सांद्रता</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होती</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है।</w:t>
      </w:r>
    </w:p>
    <w:p w14:paraId="6E871800" w14:textId="77777777" w:rsidR="007E4892" w:rsidRPr="00C10DA2" w:rsidRDefault="007E4892" w:rsidP="007E4892">
      <w:pPr>
        <w:spacing w:after="160" w:line="259" w:lineRule="auto"/>
        <w:jc w:val="both"/>
        <w:rPr>
          <w:rFonts w:ascii="Nirmala UI" w:hAnsi="Nirmala UI" w:cs="Nirmala UI"/>
          <w:sz w:val="22"/>
          <w:szCs w:val="22"/>
          <w:lang w:bidi="hi-IN"/>
        </w:rPr>
      </w:pPr>
      <w:r w:rsidRPr="00C10DA2">
        <w:rPr>
          <w:rFonts w:ascii="Nirmala UI" w:hAnsi="Nirmala UI" w:cs="Nirmala UI" w:hint="cs"/>
          <w:sz w:val="22"/>
          <w:szCs w:val="22"/>
          <w:cs/>
          <w:lang w:bidi="hi-IN"/>
        </w:rPr>
        <w:t>सामलपट्टी</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क्षेत्र</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में</w:t>
      </w:r>
      <w:r w:rsidRPr="00C10DA2">
        <w:rPr>
          <w:rFonts w:ascii="Nirmala UI" w:hAnsi="Nirmala UI" w:cs="Nirmala UI"/>
          <w:sz w:val="22"/>
          <w:szCs w:val="22"/>
        </w:rPr>
        <w:t xml:space="preserve">, </w:t>
      </w:r>
      <w:r w:rsidRPr="00C10DA2">
        <w:rPr>
          <w:rFonts w:ascii="Nirmala UI" w:hAnsi="Nirmala UI" w:cs="Nirmala UI" w:hint="cs"/>
          <w:sz w:val="22"/>
          <w:szCs w:val="22"/>
          <w:cs/>
          <w:lang w:bidi="hi-IN"/>
        </w:rPr>
        <w:t>कार्बोनेटाइट</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कॉम्प्लेक्स</w:t>
      </w:r>
      <w:r w:rsidRPr="00C10DA2">
        <w:rPr>
          <w:rFonts w:ascii="Nirmala UI" w:hAnsi="Nirmala UI" w:cs="Nirmala UI"/>
          <w:sz w:val="22"/>
          <w:szCs w:val="22"/>
          <w:cs/>
          <w:lang w:bidi="hi-IN"/>
        </w:rPr>
        <w:t xml:space="preserve"> 100 </w:t>
      </w:r>
      <w:r w:rsidRPr="00C10DA2">
        <w:rPr>
          <w:rFonts w:ascii="Nirmala UI" w:hAnsi="Nirmala UI" w:cs="Nirmala UI" w:hint="cs"/>
          <w:sz w:val="22"/>
          <w:szCs w:val="22"/>
          <w:cs/>
          <w:lang w:bidi="hi-IN"/>
        </w:rPr>
        <w:t>वर्ग</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किलोमीटर</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क्षेत्र</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में</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फैला</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हुआ</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है</w:t>
      </w:r>
      <w:r w:rsidRPr="00C10DA2">
        <w:rPr>
          <w:rFonts w:ascii="Nirmala UI" w:hAnsi="Nirmala UI" w:cs="Nirmala UI"/>
          <w:sz w:val="22"/>
          <w:szCs w:val="22"/>
        </w:rPr>
        <w:t xml:space="preserve">; </w:t>
      </w:r>
      <w:r w:rsidRPr="00C10DA2">
        <w:rPr>
          <w:rFonts w:ascii="Nirmala UI" w:hAnsi="Nirmala UI" w:cs="Nirmala UI" w:hint="cs"/>
          <w:sz w:val="22"/>
          <w:szCs w:val="22"/>
          <w:cs/>
          <w:lang w:bidi="hi-IN"/>
        </w:rPr>
        <w:t>इसमें</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अल्ट्रामाफाइट्स</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और</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पाइरोक्सीनाइट</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पिंड</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शामिल</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हैं</w:t>
      </w:r>
      <w:r w:rsidRPr="00C10DA2">
        <w:rPr>
          <w:rFonts w:ascii="Nirmala UI" w:hAnsi="Nirmala UI" w:cs="Nirmala UI"/>
          <w:sz w:val="22"/>
          <w:szCs w:val="22"/>
        </w:rPr>
        <w:t xml:space="preserve">, </w:t>
      </w:r>
      <w:r w:rsidRPr="00C10DA2">
        <w:rPr>
          <w:rFonts w:ascii="Nirmala UI" w:hAnsi="Nirmala UI" w:cs="Nirmala UI" w:hint="cs"/>
          <w:sz w:val="22"/>
          <w:szCs w:val="22"/>
          <w:cs/>
          <w:lang w:bidi="hi-IN"/>
        </w:rPr>
        <w:t>जिनमें</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कार्बोनेटाइट</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शिराओं</w:t>
      </w:r>
      <w:r w:rsidRPr="00C10DA2">
        <w:rPr>
          <w:rFonts w:ascii="Nirmala UI" w:hAnsi="Nirmala UI" w:cs="Nirmala UI"/>
          <w:sz w:val="22"/>
          <w:szCs w:val="22"/>
        </w:rPr>
        <w:t xml:space="preserve">, </w:t>
      </w:r>
      <w:r w:rsidRPr="00C10DA2">
        <w:rPr>
          <w:rFonts w:ascii="Nirmala UI" w:hAnsi="Nirmala UI" w:cs="Nirmala UI" w:hint="cs"/>
          <w:sz w:val="22"/>
          <w:szCs w:val="22"/>
          <w:cs/>
          <w:lang w:bidi="hi-IN"/>
        </w:rPr>
        <w:t>छोटी</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शिराओं</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और</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पतली</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धारियों</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एक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जटिल</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जाल</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फैला</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हुआ</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है।</w:t>
      </w:r>
    </w:p>
    <w:p w14:paraId="4FB0B6EE" w14:textId="77777777" w:rsidR="007E4892" w:rsidRPr="00C10DA2" w:rsidRDefault="007E4892" w:rsidP="007E4892">
      <w:pPr>
        <w:spacing w:after="160" w:line="259" w:lineRule="auto"/>
        <w:jc w:val="both"/>
        <w:rPr>
          <w:rFonts w:ascii="Nirmala UI" w:hAnsi="Nirmala UI" w:cs="Nirmala UI"/>
          <w:sz w:val="22"/>
          <w:szCs w:val="22"/>
          <w:lang w:bidi="hi-IN"/>
        </w:rPr>
      </w:pPr>
      <w:r w:rsidRPr="00C10DA2">
        <w:rPr>
          <w:rFonts w:ascii="Nirmala UI" w:hAnsi="Nirmala UI" w:cs="Nirmala UI" w:hint="cs"/>
          <w:sz w:val="22"/>
          <w:szCs w:val="22"/>
          <w:cs/>
          <w:lang w:bidi="hi-IN"/>
        </w:rPr>
        <w:t>क्षेत्रीय</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संबंध</w:t>
      </w:r>
      <w:r w:rsidRPr="00C10DA2">
        <w:rPr>
          <w:rFonts w:ascii="Nirmala UI" w:hAnsi="Nirmala UI" w:cs="Nirmala UI"/>
          <w:sz w:val="22"/>
          <w:szCs w:val="22"/>
        </w:rPr>
        <w:t xml:space="preserve">, </w:t>
      </w:r>
      <w:r w:rsidRPr="00C10DA2">
        <w:rPr>
          <w:rFonts w:ascii="Nirmala UI" w:hAnsi="Nirmala UI" w:cs="Nirmala UI" w:hint="cs"/>
          <w:sz w:val="22"/>
          <w:szCs w:val="22"/>
          <w:cs/>
          <w:lang w:bidi="hi-IN"/>
        </w:rPr>
        <w:t>खनिज</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विज्ञान</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और</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बनावट</w:t>
      </w:r>
      <w:r w:rsidRPr="00C10DA2">
        <w:rPr>
          <w:rFonts w:ascii="Nirmala UI" w:hAnsi="Nirmala UI" w:cs="Nirmala UI"/>
          <w:sz w:val="22"/>
          <w:szCs w:val="22"/>
        </w:rPr>
        <w:t xml:space="preserve">, </w:t>
      </w:r>
      <w:r w:rsidRPr="00C10DA2">
        <w:rPr>
          <w:rFonts w:ascii="Nirmala UI" w:hAnsi="Nirmala UI" w:cs="Nirmala UI" w:hint="cs"/>
          <w:sz w:val="22"/>
          <w:szCs w:val="22"/>
          <w:cs/>
          <w:lang w:bidi="hi-IN"/>
        </w:rPr>
        <w:t>कुछ</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ऐसे</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मापदंड</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हैं</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जिनके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आधार</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पर</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विभिन्न</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प्रकार</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साइनाइट्स</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पहचान</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गई</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है</w:t>
      </w:r>
      <w:r w:rsidRPr="00C10DA2">
        <w:rPr>
          <w:rFonts w:ascii="Nirmala UI" w:hAnsi="Nirmala UI" w:cs="Nirmala UI"/>
          <w:sz w:val="22"/>
          <w:szCs w:val="22"/>
        </w:rPr>
        <w:t xml:space="preserve">, </w:t>
      </w:r>
      <w:r w:rsidRPr="00C10DA2">
        <w:rPr>
          <w:rFonts w:ascii="Nirmala UI" w:hAnsi="Nirmala UI" w:cs="Nirmala UI" w:hint="cs"/>
          <w:sz w:val="22"/>
          <w:szCs w:val="22"/>
          <w:cs/>
          <w:lang w:bidi="hi-IN"/>
        </w:rPr>
        <w:t>जैसे</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बारीक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दानेदार</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ग्रे</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साइनाइट</w:t>
      </w:r>
      <w:r w:rsidRPr="00C10DA2">
        <w:rPr>
          <w:rFonts w:ascii="Nirmala UI" w:hAnsi="Nirmala UI" w:cs="Nirmala UI"/>
          <w:sz w:val="22"/>
          <w:szCs w:val="22"/>
        </w:rPr>
        <w:t xml:space="preserve">, </w:t>
      </w:r>
      <w:r w:rsidRPr="00C10DA2">
        <w:rPr>
          <w:rFonts w:ascii="Nirmala UI" w:hAnsi="Nirmala UI" w:cs="Nirmala UI" w:hint="cs"/>
          <w:sz w:val="22"/>
          <w:szCs w:val="22"/>
          <w:cs/>
          <w:lang w:bidi="hi-IN"/>
        </w:rPr>
        <w:t>मोटे</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दानेदार</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ग्रे</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साइनाइट</w:t>
      </w:r>
      <w:r w:rsidRPr="00C10DA2">
        <w:rPr>
          <w:rFonts w:ascii="Nirmala UI" w:hAnsi="Nirmala UI" w:cs="Nirmala UI"/>
          <w:sz w:val="22"/>
          <w:szCs w:val="22"/>
        </w:rPr>
        <w:t xml:space="preserve">, </w:t>
      </w:r>
      <w:r w:rsidRPr="00C10DA2">
        <w:rPr>
          <w:rFonts w:ascii="Nirmala UI" w:hAnsi="Nirmala UI" w:cs="Nirmala UI" w:hint="cs"/>
          <w:sz w:val="22"/>
          <w:szCs w:val="22"/>
          <w:cs/>
          <w:lang w:bidi="hi-IN"/>
        </w:rPr>
        <w:t>सफ़ेद</w:t>
      </w:r>
      <w:r w:rsidRPr="00C10DA2">
        <w:rPr>
          <w:rFonts w:ascii="Nirmala UI" w:hAnsi="Nirmala UI" w:cs="Nirmala UI"/>
          <w:sz w:val="22"/>
          <w:szCs w:val="22"/>
          <w:cs/>
          <w:lang w:bidi="hi-IN"/>
        </w:rPr>
        <w:t>-</w:t>
      </w:r>
      <w:r w:rsidRPr="00C10DA2">
        <w:rPr>
          <w:rFonts w:ascii="Nirmala UI" w:hAnsi="Nirmala UI" w:cs="Nirmala UI" w:hint="cs"/>
          <w:sz w:val="22"/>
          <w:szCs w:val="22"/>
          <w:cs/>
          <w:lang w:bidi="hi-IN"/>
        </w:rPr>
        <w:t>ग्रे</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गार्नेट</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साइनाइट</w:t>
      </w:r>
      <w:r w:rsidRPr="00C10DA2">
        <w:rPr>
          <w:rFonts w:ascii="Nirmala UI" w:hAnsi="Nirmala UI" w:cs="Nirmala UI"/>
          <w:sz w:val="22"/>
          <w:szCs w:val="22"/>
        </w:rPr>
        <w:t xml:space="preserve">, </w:t>
      </w:r>
      <w:r w:rsidRPr="00C10DA2">
        <w:rPr>
          <w:rFonts w:ascii="Nirmala UI" w:hAnsi="Nirmala UI" w:cs="Nirmala UI" w:hint="cs"/>
          <w:sz w:val="22"/>
          <w:szCs w:val="22"/>
          <w:cs/>
          <w:lang w:bidi="hi-IN"/>
        </w:rPr>
        <w:t>ग्रे</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हॉर्नब्लेंड</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साइनाइट</w:t>
      </w:r>
      <w:r w:rsidRPr="00C10DA2">
        <w:rPr>
          <w:rFonts w:ascii="Nirmala UI" w:hAnsi="Nirmala UI" w:cs="Nirmala UI"/>
          <w:sz w:val="22"/>
          <w:szCs w:val="22"/>
        </w:rPr>
        <w:t xml:space="preserve">, </w:t>
      </w:r>
      <w:r w:rsidRPr="00C10DA2">
        <w:rPr>
          <w:rFonts w:ascii="Nirmala UI" w:hAnsi="Nirmala UI" w:cs="Nirmala UI" w:hint="cs"/>
          <w:sz w:val="22"/>
          <w:szCs w:val="22"/>
          <w:cs/>
          <w:lang w:bidi="hi-IN"/>
        </w:rPr>
        <w:t>मोटे</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ल्यूको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हॉर्नब्लेंड</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साइनाइट</w:t>
      </w:r>
      <w:r w:rsidRPr="00C10DA2">
        <w:rPr>
          <w:rFonts w:ascii="Nirmala UI" w:hAnsi="Nirmala UI" w:cs="Nirmala UI"/>
          <w:sz w:val="22"/>
          <w:szCs w:val="22"/>
        </w:rPr>
        <w:t xml:space="preserve">, </w:t>
      </w:r>
      <w:r w:rsidRPr="00C10DA2">
        <w:rPr>
          <w:rFonts w:ascii="Nirmala UI" w:hAnsi="Nirmala UI" w:cs="Nirmala UI" w:hint="cs"/>
          <w:sz w:val="22"/>
          <w:szCs w:val="22"/>
          <w:cs/>
          <w:lang w:bidi="hi-IN"/>
        </w:rPr>
        <w:t>ग्रे</w:t>
      </w:r>
      <w:r w:rsidRPr="00C10DA2">
        <w:rPr>
          <w:rFonts w:ascii="Nirmala UI" w:hAnsi="Nirmala UI" w:cs="Nirmala UI"/>
          <w:sz w:val="22"/>
          <w:szCs w:val="22"/>
          <w:cs/>
          <w:lang w:bidi="hi-IN"/>
        </w:rPr>
        <w:t>-</w:t>
      </w:r>
      <w:r w:rsidRPr="00C10DA2">
        <w:rPr>
          <w:rFonts w:ascii="Nirmala UI" w:hAnsi="Nirmala UI" w:cs="Nirmala UI" w:hint="cs"/>
          <w:sz w:val="22"/>
          <w:szCs w:val="22"/>
          <w:cs/>
          <w:lang w:bidi="hi-IN"/>
        </w:rPr>
        <w:t>सफ़ेद</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से</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हल्के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गुलाबी</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रंग</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साइनाइट</w:t>
      </w:r>
      <w:r w:rsidRPr="00C10DA2">
        <w:rPr>
          <w:rFonts w:ascii="Nirmala UI" w:hAnsi="Nirmala UI" w:cs="Nirmala UI"/>
          <w:sz w:val="22"/>
          <w:szCs w:val="22"/>
        </w:rPr>
        <w:t xml:space="preserve">, </w:t>
      </w:r>
      <w:r w:rsidRPr="00C10DA2">
        <w:rPr>
          <w:rFonts w:ascii="Nirmala UI" w:hAnsi="Nirmala UI" w:cs="Nirmala UI" w:hint="cs"/>
          <w:sz w:val="22"/>
          <w:szCs w:val="22"/>
          <w:cs/>
          <w:lang w:bidi="hi-IN"/>
        </w:rPr>
        <w:t>ग्रे</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और</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गुलाबी</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साइनाइट</w:t>
      </w:r>
      <w:r w:rsidRPr="00C10DA2">
        <w:rPr>
          <w:rFonts w:ascii="Nirmala UI" w:hAnsi="Nirmala UI" w:cs="Nirmala UI"/>
          <w:sz w:val="22"/>
          <w:szCs w:val="22"/>
        </w:rPr>
        <w:t xml:space="preserve">, </w:t>
      </w:r>
      <w:r w:rsidRPr="00C10DA2">
        <w:rPr>
          <w:rFonts w:ascii="Nirmala UI" w:hAnsi="Nirmala UI" w:cs="Nirmala UI" w:hint="cs"/>
          <w:sz w:val="22"/>
          <w:szCs w:val="22"/>
          <w:cs/>
          <w:lang w:bidi="hi-IN"/>
        </w:rPr>
        <w:t>पोरफाइरिटिक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साइनाइट</w:t>
      </w:r>
      <w:r w:rsidRPr="00C10DA2">
        <w:rPr>
          <w:rFonts w:ascii="Nirmala UI" w:hAnsi="Nirmala UI" w:cs="Nirmala UI"/>
          <w:sz w:val="22"/>
          <w:szCs w:val="22"/>
        </w:rPr>
        <w:t xml:space="preserve">, </w:t>
      </w:r>
      <w:r w:rsidRPr="00C10DA2">
        <w:rPr>
          <w:rFonts w:ascii="Nirmala UI" w:hAnsi="Nirmala UI" w:cs="Nirmala UI" w:hint="cs"/>
          <w:sz w:val="22"/>
          <w:szCs w:val="22"/>
          <w:cs/>
          <w:lang w:bidi="hi-IN"/>
        </w:rPr>
        <w:t>साइनाइटॉइडल</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साइनाइट</w:t>
      </w:r>
      <w:r w:rsidRPr="00C10DA2">
        <w:rPr>
          <w:rFonts w:ascii="Nirmala UI" w:hAnsi="Nirmala UI" w:cs="Nirmala UI"/>
          <w:sz w:val="22"/>
          <w:szCs w:val="22"/>
        </w:rPr>
        <w:t xml:space="preserve">, </w:t>
      </w:r>
      <w:r w:rsidRPr="00C10DA2">
        <w:rPr>
          <w:rFonts w:ascii="Nirmala UI" w:hAnsi="Nirmala UI" w:cs="Nirmala UI" w:hint="cs"/>
          <w:sz w:val="22"/>
          <w:szCs w:val="22"/>
          <w:cs/>
          <w:lang w:bidi="hi-IN"/>
        </w:rPr>
        <w:t>आदि।</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इसी</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तरह</w:t>
      </w:r>
      <w:r w:rsidRPr="00C10DA2">
        <w:rPr>
          <w:rFonts w:ascii="Nirmala UI" w:hAnsi="Nirmala UI" w:cs="Nirmala UI"/>
          <w:sz w:val="22"/>
          <w:szCs w:val="22"/>
        </w:rPr>
        <w:t xml:space="preserve">, </w:t>
      </w:r>
      <w:r w:rsidRPr="00C10DA2">
        <w:rPr>
          <w:rFonts w:ascii="Nirmala UI" w:hAnsi="Nirmala UI" w:cs="Nirmala UI" w:hint="cs"/>
          <w:sz w:val="22"/>
          <w:szCs w:val="22"/>
          <w:cs/>
          <w:lang w:bidi="hi-IN"/>
        </w:rPr>
        <w:t>लेखकों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ने</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क्षेत्रीय</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संबंध</w:t>
      </w:r>
      <w:r w:rsidRPr="00C10DA2">
        <w:rPr>
          <w:rFonts w:ascii="Nirmala UI" w:hAnsi="Nirmala UI" w:cs="Nirmala UI"/>
          <w:sz w:val="22"/>
          <w:szCs w:val="22"/>
        </w:rPr>
        <w:t xml:space="preserve">, </w:t>
      </w:r>
      <w:r w:rsidRPr="00C10DA2">
        <w:rPr>
          <w:rFonts w:ascii="Nirmala UI" w:hAnsi="Nirmala UI" w:cs="Nirmala UI" w:hint="cs"/>
          <w:sz w:val="22"/>
          <w:szCs w:val="22"/>
          <w:cs/>
          <w:lang w:bidi="hi-IN"/>
        </w:rPr>
        <w:t>रंग</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और</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बनावट</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उन्हीं</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मापदंडों</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लागू</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करते</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हुए</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कार्बोनेटाइट्स</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कुछ</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किस्मों</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भी</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पहचान</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है</w:t>
      </w:r>
      <w:r w:rsidRPr="00C10DA2">
        <w:rPr>
          <w:rFonts w:ascii="Nirmala UI" w:hAnsi="Nirmala UI" w:cs="Nirmala UI"/>
          <w:sz w:val="22"/>
          <w:szCs w:val="22"/>
        </w:rPr>
        <w:t xml:space="preserve">, </w:t>
      </w:r>
      <w:r w:rsidRPr="00C10DA2">
        <w:rPr>
          <w:rFonts w:ascii="Nirmala UI" w:hAnsi="Nirmala UI" w:cs="Nirmala UI" w:hint="cs"/>
          <w:sz w:val="22"/>
          <w:szCs w:val="22"/>
          <w:cs/>
          <w:lang w:bidi="hi-IN"/>
        </w:rPr>
        <w:t>जैसे</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गहरे</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ग्रे</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रंग</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कार्बोनेटाइट</w:t>
      </w:r>
      <w:r w:rsidRPr="00C10DA2">
        <w:rPr>
          <w:rFonts w:ascii="Nirmala UI" w:hAnsi="Nirmala UI" w:cs="Nirmala UI"/>
          <w:sz w:val="22"/>
          <w:szCs w:val="22"/>
        </w:rPr>
        <w:t xml:space="preserve">, </w:t>
      </w:r>
      <w:r w:rsidRPr="00C10DA2">
        <w:rPr>
          <w:rFonts w:ascii="Nirmala UI" w:hAnsi="Nirmala UI" w:cs="Nirmala UI" w:hint="cs"/>
          <w:sz w:val="22"/>
          <w:szCs w:val="22"/>
          <w:cs/>
          <w:lang w:bidi="hi-IN"/>
        </w:rPr>
        <w:t>हरे</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रंग</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क्रोमियम</w:t>
      </w:r>
      <w:r w:rsidRPr="00C10DA2">
        <w:rPr>
          <w:rFonts w:ascii="Nirmala UI" w:hAnsi="Nirmala UI" w:cs="Nirmala UI"/>
          <w:sz w:val="22"/>
          <w:szCs w:val="22"/>
          <w:cs/>
          <w:lang w:bidi="hi-IN"/>
        </w:rPr>
        <w:t>-</w:t>
      </w:r>
      <w:r w:rsidRPr="00C10DA2">
        <w:rPr>
          <w:rFonts w:ascii="Nirmala UI" w:hAnsi="Nirmala UI" w:cs="Nirmala UI" w:hint="cs"/>
          <w:sz w:val="22"/>
          <w:szCs w:val="22"/>
          <w:cs/>
          <w:lang w:bidi="hi-IN"/>
        </w:rPr>
        <w:t>युक्त</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कार्बोनेटाइट</w:t>
      </w:r>
      <w:r w:rsidRPr="00C10DA2">
        <w:rPr>
          <w:rFonts w:ascii="Nirmala UI" w:hAnsi="Nirmala UI" w:cs="Nirmala UI"/>
          <w:sz w:val="22"/>
          <w:szCs w:val="22"/>
        </w:rPr>
        <w:t xml:space="preserve">, </w:t>
      </w:r>
      <w:r w:rsidRPr="00C10DA2">
        <w:rPr>
          <w:rFonts w:ascii="Nirmala UI" w:hAnsi="Nirmala UI" w:cs="Nirmala UI" w:hint="cs"/>
          <w:sz w:val="22"/>
          <w:szCs w:val="22"/>
          <w:cs/>
          <w:lang w:bidi="hi-IN"/>
        </w:rPr>
        <w:t>सफ़ेद</w:t>
      </w:r>
      <w:r w:rsidRPr="00C10DA2">
        <w:rPr>
          <w:rFonts w:ascii="Nirmala UI" w:hAnsi="Nirmala UI" w:cs="Nirmala UI"/>
          <w:sz w:val="22"/>
          <w:szCs w:val="22"/>
          <w:cs/>
          <w:lang w:bidi="hi-IN"/>
        </w:rPr>
        <w:t>-</w:t>
      </w:r>
      <w:r w:rsidRPr="00C10DA2">
        <w:rPr>
          <w:rFonts w:ascii="Nirmala UI" w:hAnsi="Nirmala UI" w:cs="Nirmala UI" w:hint="cs"/>
          <w:sz w:val="22"/>
          <w:szCs w:val="22"/>
          <w:cs/>
          <w:lang w:bidi="hi-IN"/>
        </w:rPr>
        <w:t>ग्रे</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कार्बोनेटाइट</w:t>
      </w:r>
      <w:r w:rsidRPr="00C10DA2">
        <w:rPr>
          <w:rFonts w:ascii="Nirmala UI" w:hAnsi="Nirmala UI" w:cs="Nirmala UI"/>
          <w:sz w:val="22"/>
          <w:szCs w:val="22"/>
        </w:rPr>
        <w:t xml:space="preserve">, </w:t>
      </w:r>
      <w:r w:rsidRPr="00C10DA2">
        <w:rPr>
          <w:rFonts w:ascii="Nirmala UI" w:hAnsi="Nirmala UI" w:cs="Nirmala UI" w:hint="cs"/>
          <w:sz w:val="22"/>
          <w:szCs w:val="22"/>
          <w:cs/>
          <w:lang w:bidi="hi-IN"/>
        </w:rPr>
        <w:t>भूरे</w:t>
      </w:r>
      <w:r w:rsidRPr="00C10DA2">
        <w:rPr>
          <w:rFonts w:ascii="Nirmala UI" w:hAnsi="Nirmala UI" w:cs="Nirmala UI"/>
          <w:sz w:val="22"/>
          <w:szCs w:val="22"/>
          <w:cs/>
          <w:lang w:bidi="hi-IN"/>
        </w:rPr>
        <w:t>-</w:t>
      </w:r>
      <w:r w:rsidRPr="00C10DA2">
        <w:rPr>
          <w:rFonts w:ascii="Nirmala UI" w:hAnsi="Nirmala UI" w:cs="Nirmala UI" w:hint="cs"/>
          <w:sz w:val="22"/>
          <w:szCs w:val="22"/>
          <w:cs/>
          <w:lang w:bidi="hi-IN"/>
        </w:rPr>
        <w:t>ग्रे</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रंग</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कार्बोनेटाइट</w:t>
      </w:r>
      <w:r w:rsidRPr="00C10DA2">
        <w:rPr>
          <w:rFonts w:ascii="Nirmala UI" w:hAnsi="Nirmala UI" w:cs="Nirmala UI"/>
          <w:sz w:val="22"/>
          <w:szCs w:val="22"/>
        </w:rPr>
        <w:t xml:space="preserve">, </w:t>
      </w:r>
      <w:r w:rsidRPr="00C10DA2">
        <w:rPr>
          <w:rFonts w:ascii="Nirmala UI" w:hAnsi="Nirmala UI" w:cs="Nirmala UI" w:hint="cs"/>
          <w:sz w:val="22"/>
          <w:szCs w:val="22"/>
          <w:cs/>
          <w:lang w:bidi="hi-IN"/>
        </w:rPr>
        <w:t>और</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सफ़ेद</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सोवाइट</w:t>
      </w:r>
      <w:r w:rsidRPr="00C10DA2">
        <w:rPr>
          <w:rFonts w:ascii="Nirmala UI" w:hAnsi="Nirmala UI" w:cs="Nirmala UI"/>
          <w:sz w:val="22"/>
          <w:szCs w:val="22"/>
          <w:cs/>
          <w:lang w:bidi="hi-IN"/>
        </w:rPr>
        <w:t>-</w:t>
      </w:r>
      <w:r w:rsidRPr="00C10DA2">
        <w:rPr>
          <w:rFonts w:ascii="Nirmala UI" w:hAnsi="Nirmala UI" w:cs="Nirmala UI" w:hint="cs"/>
          <w:sz w:val="22"/>
          <w:szCs w:val="22"/>
          <w:cs/>
          <w:lang w:bidi="hi-IN"/>
        </w:rPr>
        <w:t>प्रकार</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कार्बोनेटाइट।</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इस</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क्षेत्र</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में</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किए</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गए</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पिछले</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कार्यों</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दौरान</w:t>
      </w:r>
      <w:r w:rsidRPr="00C10DA2">
        <w:rPr>
          <w:rFonts w:ascii="Nirmala UI" w:hAnsi="Nirmala UI" w:cs="Nirmala UI"/>
          <w:sz w:val="22"/>
          <w:szCs w:val="22"/>
        </w:rPr>
        <w:t xml:space="preserve">, 33 </w:t>
      </w:r>
      <w:r w:rsidRPr="00C10DA2">
        <w:rPr>
          <w:rFonts w:ascii="Nirmala UI" w:hAnsi="Nirmala UI" w:cs="Nirmala UI" w:hint="cs"/>
          <w:sz w:val="22"/>
          <w:szCs w:val="22"/>
          <w:cs/>
          <w:lang w:bidi="hi-IN"/>
        </w:rPr>
        <w:t>नमूनों</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अध्ययन</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किया</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गया</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था</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और</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उनमें</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मौजूद</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सूक्ष्म</w:t>
      </w:r>
      <w:r w:rsidRPr="00C10DA2">
        <w:rPr>
          <w:rFonts w:ascii="Nirmala UI" w:hAnsi="Nirmala UI" w:cs="Nirmala UI"/>
          <w:sz w:val="22"/>
          <w:szCs w:val="22"/>
          <w:cs/>
          <w:lang w:bidi="hi-IN"/>
        </w:rPr>
        <w:t xml:space="preserve"> </w:t>
      </w:r>
      <w:r w:rsidRPr="00C10DA2">
        <w:rPr>
          <w:rFonts w:ascii="Nirmala UI" w:hAnsi="Nirmala UI" w:cs="Nirmala UI"/>
          <w:sz w:val="22"/>
          <w:szCs w:val="22"/>
        </w:rPr>
        <w:t>REE (</w:t>
      </w:r>
      <w:r w:rsidRPr="00C10DA2">
        <w:rPr>
          <w:rFonts w:ascii="Nirmala UI" w:hAnsi="Nirmala UI" w:cs="Nirmala UI" w:hint="cs"/>
          <w:sz w:val="22"/>
          <w:szCs w:val="22"/>
          <w:cs/>
          <w:lang w:bidi="hi-IN"/>
        </w:rPr>
        <w:t>दुर्लभ</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मृदा</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तत्व</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तथा</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प्रमुख</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तत्वों</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भू</w:t>
      </w:r>
      <w:r w:rsidRPr="00C10DA2">
        <w:rPr>
          <w:rFonts w:ascii="Nirmala UI" w:hAnsi="Nirmala UI" w:cs="Nirmala UI"/>
          <w:sz w:val="22"/>
          <w:szCs w:val="22"/>
          <w:cs/>
          <w:lang w:bidi="hi-IN"/>
        </w:rPr>
        <w:t>-</w:t>
      </w:r>
      <w:r w:rsidRPr="00C10DA2">
        <w:rPr>
          <w:rFonts w:ascii="Nirmala UI" w:hAnsi="Nirmala UI" w:cs="Nirmala UI" w:hint="cs"/>
          <w:sz w:val="22"/>
          <w:szCs w:val="22"/>
          <w:cs/>
          <w:lang w:bidi="hi-IN"/>
        </w:rPr>
        <w:t>रसायनिक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संरचना</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विश्लेषण</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किया</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गया</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था।</w:t>
      </w:r>
    </w:p>
    <w:p w14:paraId="496696E9" w14:textId="77777777" w:rsidR="007E4892" w:rsidRPr="00C10DA2" w:rsidRDefault="007E4892" w:rsidP="007E4892">
      <w:pPr>
        <w:spacing w:after="160" w:line="259" w:lineRule="auto"/>
        <w:jc w:val="both"/>
        <w:rPr>
          <w:rFonts w:ascii="Nirmala UI" w:hAnsi="Nirmala UI" w:cs="Nirmala UI"/>
          <w:sz w:val="22"/>
          <w:szCs w:val="22"/>
          <w:lang w:bidi="hi-IN"/>
        </w:rPr>
      </w:pPr>
      <w:r w:rsidRPr="00C10DA2">
        <w:rPr>
          <w:rFonts w:ascii="Nirmala UI" w:hAnsi="Nirmala UI" w:cs="Nirmala UI" w:hint="cs"/>
          <w:sz w:val="22"/>
          <w:szCs w:val="22"/>
          <w:cs/>
          <w:lang w:bidi="hi-IN"/>
        </w:rPr>
        <w:t>चूँकि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इस</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क्षेत्र</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में</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अलग</w:t>
      </w:r>
      <w:r w:rsidRPr="00C10DA2">
        <w:rPr>
          <w:rFonts w:ascii="Nirmala UI" w:hAnsi="Nirmala UI" w:cs="Nirmala UI"/>
          <w:sz w:val="22"/>
          <w:szCs w:val="22"/>
          <w:cs/>
          <w:lang w:bidi="hi-IN"/>
        </w:rPr>
        <w:t>-</w:t>
      </w:r>
      <w:r w:rsidRPr="00C10DA2">
        <w:rPr>
          <w:rFonts w:ascii="Nirmala UI" w:hAnsi="Nirmala UI" w:cs="Nirmala UI" w:hint="cs"/>
          <w:sz w:val="22"/>
          <w:szCs w:val="22"/>
          <w:cs/>
          <w:lang w:bidi="hi-IN"/>
        </w:rPr>
        <w:t>अलग</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शिराओं</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और</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छोटी</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शिराओं</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रूप</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में</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कार्बोनेटाइट</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और</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विभिन्न</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प्रकार</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सायनाइट</w:t>
      </w:r>
      <w:r w:rsidRPr="00C10DA2">
        <w:rPr>
          <w:rFonts w:ascii="Nirmala UI" w:hAnsi="Nirmala UI" w:cs="Nirmala UI"/>
          <w:sz w:val="22"/>
          <w:szCs w:val="22"/>
        </w:rPr>
        <w:t xml:space="preserve">, </w:t>
      </w:r>
      <w:r w:rsidRPr="00C10DA2">
        <w:rPr>
          <w:rFonts w:ascii="Nirmala UI" w:hAnsi="Nirmala UI" w:cs="Nirmala UI" w:hint="cs"/>
          <w:sz w:val="22"/>
          <w:szCs w:val="22"/>
          <w:cs/>
          <w:lang w:bidi="hi-IN"/>
        </w:rPr>
        <w:t>दोनों</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ही</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पाए</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जाते</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हैं</w:t>
      </w:r>
      <w:r w:rsidRPr="00C10DA2">
        <w:rPr>
          <w:rFonts w:ascii="Nirmala UI" w:hAnsi="Nirmala UI" w:cs="Nirmala UI"/>
          <w:sz w:val="22"/>
          <w:szCs w:val="22"/>
        </w:rPr>
        <w:t xml:space="preserve">, </w:t>
      </w:r>
      <w:r w:rsidRPr="00C10DA2">
        <w:rPr>
          <w:rFonts w:ascii="Nirmala UI" w:hAnsi="Nirmala UI" w:cs="Nirmala UI" w:hint="cs"/>
          <w:sz w:val="22"/>
          <w:szCs w:val="22"/>
          <w:cs/>
          <w:lang w:bidi="hi-IN"/>
        </w:rPr>
        <w:t>इसलिए</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केआईओसीएल</w:t>
      </w:r>
      <w:r w:rsidRPr="00C10DA2">
        <w:rPr>
          <w:rFonts w:ascii="Nirmala UI" w:hAnsi="Nirmala UI" w:cs="Nirmala UI"/>
          <w:sz w:val="22"/>
          <w:szCs w:val="22"/>
        </w:rPr>
        <w:t xml:space="preserve"> </w:t>
      </w:r>
      <w:r w:rsidRPr="00C10DA2">
        <w:rPr>
          <w:rFonts w:ascii="Nirmala UI" w:hAnsi="Nirmala UI" w:cs="Nirmala UI" w:hint="cs"/>
          <w:sz w:val="22"/>
          <w:szCs w:val="22"/>
          <w:cs/>
          <w:lang w:bidi="hi-IN"/>
        </w:rPr>
        <w:t>ने</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विशेष</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रूप</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से</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लैंथेनॉइड</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तत्वों</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विश्लेषण</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करने</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लिए</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कुछ</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नमूने</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इकट्ठा</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करने</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प्रयास</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किया</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है।</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कार्बोनेटाइट</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sz w:val="22"/>
          <w:szCs w:val="22"/>
        </w:rPr>
        <w:t xml:space="preserve">09 </w:t>
      </w:r>
      <w:r w:rsidRPr="00C10DA2">
        <w:rPr>
          <w:rFonts w:ascii="Nirmala UI" w:hAnsi="Nirmala UI" w:cs="Nirmala UI" w:hint="cs"/>
          <w:sz w:val="22"/>
          <w:szCs w:val="22"/>
          <w:cs/>
          <w:lang w:bidi="hi-IN"/>
        </w:rPr>
        <w:t>नमूनों</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विश्लेषणात्मक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परिणामों</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से</w:t>
      </w:r>
      <w:r w:rsidRPr="00C10DA2">
        <w:rPr>
          <w:rFonts w:ascii="Nirmala UI" w:hAnsi="Nirmala UI" w:cs="Nirmala UI"/>
          <w:sz w:val="22"/>
          <w:szCs w:val="22"/>
          <w:cs/>
          <w:lang w:bidi="hi-IN"/>
        </w:rPr>
        <w:t xml:space="preserve"> </w:t>
      </w:r>
      <w:r w:rsidRPr="00C10DA2">
        <w:rPr>
          <w:rFonts w:ascii="Nirmala UI" w:hAnsi="Nirmala UI" w:cs="Nirmala UI"/>
          <w:sz w:val="22"/>
          <w:szCs w:val="22"/>
        </w:rPr>
        <w:t xml:space="preserve">0.22 </w:t>
      </w:r>
      <w:r w:rsidRPr="00C10DA2">
        <w:rPr>
          <w:rFonts w:ascii="Nirmala UI" w:hAnsi="Nirmala UI" w:cs="Nirmala UI" w:hint="cs"/>
          <w:sz w:val="22"/>
          <w:szCs w:val="22"/>
          <w:cs/>
          <w:lang w:bidi="hi-IN"/>
        </w:rPr>
        <w:t>से</w:t>
      </w:r>
      <w:r w:rsidRPr="00C10DA2">
        <w:rPr>
          <w:rFonts w:ascii="Nirmala UI" w:hAnsi="Nirmala UI" w:cs="Nirmala UI"/>
          <w:sz w:val="22"/>
          <w:szCs w:val="22"/>
          <w:cs/>
          <w:lang w:bidi="hi-IN"/>
        </w:rPr>
        <w:t xml:space="preserve"> </w:t>
      </w:r>
      <w:r w:rsidRPr="00C10DA2">
        <w:rPr>
          <w:rFonts w:ascii="Nirmala UI" w:hAnsi="Nirmala UI" w:cs="Nirmala UI"/>
          <w:sz w:val="22"/>
          <w:szCs w:val="22"/>
        </w:rPr>
        <w:t xml:space="preserve">0.56% </w:t>
      </w:r>
      <w:r w:rsidRPr="00C10DA2">
        <w:rPr>
          <w:rFonts w:ascii="Nirmala UI" w:hAnsi="Nirmala UI" w:cs="Nirmala UI" w:hint="cs"/>
          <w:sz w:val="22"/>
          <w:szCs w:val="22"/>
          <w:cs/>
          <w:lang w:bidi="hi-IN"/>
        </w:rPr>
        <w:t>तक</w:t>
      </w:r>
      <w:r w:rsidRPr="00C10DA2">
        <w:rPr>
          <w:rFonts w:ascii="Nirmala UI" w:hAnsi="Nirmala UI" w:cs="Nirmala UI"/>
          <w:sz w:val="22"/>
          <w:szCs w:val="22"/>
          <w:cs/>
          <w:lang w:bidi="hi-IN"/>
        </w:rPr>
        <w:t xml:space="preserve"> </w:t>
      </w:r>
      <w:r w:rsidRPr="00C10DA2">
        <w:rPr>
          <w:rFonts w:ascii="Nirmala UI" w:hAnsi="Nirmala UI" w:cs="Nirmala UI"/>
          <w:sz w:val="22"/>
          <w:szCs w:val="22"/>
        </w:rPr>
        <w:t xml:space="preserve">TREE </w:t>
      </w:r>
      <w:r w:rsidRPr="00C10DA2">
        <w:rPr>
          <w:rFonts w:ascii="Nirmala UI" w:hAnsi="Nirmala UI" w:cs="Nirmala UI" w:hint="cs"/>
          <w:sz w:val="22"/>
          <w:szCs w:val="22"/>
          <w:cs/>
          <w:lang w:bidi="hi-IN"/>
        </w:rPr>
        <w:t>प्राप्त</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हुआ</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है</w:t>
      </w:r>
      <w:r w:rsidRPr="00C10DA2">
        <w:rPr>
          <w:rFonts w:ascii="Nirmala UI" w:hAnsi="Nirmala UI" w:cs="Nirmala UI"/>
          <w:sz w:val="22"/>
          <w:szCs w:val="22"/>
        </w:rPr>
        <w:t xml:space="preserve">, </w:t>
      </w:r>
      <w:r w:rsidRPr="00C10DA2">
        <w:rPr>
          <w:rFonts w:ascii="Nirmala UI" w:hAnsi="Nirmala UI" w:cs="Nirmala UI" w:hint="cs"/>
          <w:sz w:val="22"/>
          <w:szCs w:val="22"/>
          <w:cs/>
          <w:lang w:bidi="hi-IN"/>
        </w:rPr>
        <w:t>जबकि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नेफेलाइन</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सायनाइट</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एक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नमूने</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और</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पेग्मेटॉइडल</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सायनाइट</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sz w:val="22"/>
          <w:szCs w:val="22"/>
        </w:rPr>
        <w:t xml:space="preserve">2 </w:t>
      </w:r>
      <w:r w:rsidRPr="00C10DA2">
        <w:rPr>
          <w:rFonts w:ascii="Nirmala UI" w:hAnsi="Nirmala UI" w:cs="Nirmala UI" w:hint="cs"/>
          <w:sz w:val="22"/>
          <w:szCs w:val="22"/>
          <w:cs/>
          <w:lang w:bidi="hi-IN"/>
        </w:rPr>
        <w:t>नमूनों</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में</w:t>
      </w:r>
      <w:r w:rsidRPr="00C10DA2">
        <w:rPr>
          <w:rFonts w:ascii="Nirmala UI" w:hAnsi="Nirmala UI" w:cs="Nirmala UI"/>
          <w:sz w:val="22"/>
          <w:szCs w:val="22"/>
          <w:cs/>
          <w:lang w:bidi="hi-IN"/>
        </w:rPr>
        <w:t xml:space="preserve"> </w:t>
      </w:r>
      <w:r w:rsidRPr="00C10DA2">
        <w:rPr>
          <w:rFonts w:ascii="Nirmala UI" w:hAnsi="Nirmala UI" w:cs="Nirmala UI"/>
          <w:sz w:val="22"/>
          <w:szCs w:val="22"/>
        </w:rPr>
        <w:t xml:space="preserve">TREE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मान</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क्रमशः</w:t>
      </w:r>
      <w:r w:rsidRPr="00C10DA2">
        <w:rPr>
          <w:rFonts w:ascii="Nirmala UI" w:hAnsi="Nirmala UI" w:cs="Nirmala UI"/>
          <w:sz w:val="22"/>
          <w:szCs w:val="22"/>
          <w:cs/>
          <w:lang w:bidi="hi-IN"/>
        </w:rPr>
        <w:t xml:space="preserve"> </w:t>
      </w:r>
      <w:r w:rsidRPr="00C10DA2">
        <w:rPr>
          <w:rFonts w:ascii="Nirmala UI" w:hAnsi="Nirmala UI" w:cs="Nirmala UI"/>
          <w:sz w:val="22"/>
          <w:szCs w:val="22"/>
        </w:rPr>
        <w:t xml:space="preserve">0.03% </w:t>
      </w:r>
      <w:r w:rsidRPr="00C10DA2">
        <w:rPr>
          <w:rFonts w:ascii="Nirmala UI" w:hAnsi="Nirmala UI" w:cs="Nirmala UI" w:hint="cs"/>
          <w:sz w:val="22"/>
          <w:szCs w:val="22"/>
          <w:cs/>
          <w:lang w:bidi="hi-IN"/>
        </w:rPr>
        <w:t>और</w:t>
      </w:r>
      <w:r w:rsidRPr="00C10DA2">
        <w:rPr>
          <w:rFonts w:ascii="Nirmala UI" w:hAnsi="Nirmala UI" w:cs="Nirmala UI"/>
          <w:sz w:val="22"/>
          <w:szCs w:val="22"/>
          <w:cs/>
          <w:lang w:bidi="hi-IN"/>
        </w:rPr>
        <w:t xml:space="preserve"> </w:t>
      </w:r>
      <w:r w:rsidRPr="00C10DA2">
        <w:rPr>
          <w:rFonts w:ascii="Nirmala UI" w:hAnsi="Nirmala UI" w:cs="Nirmala UI"/>
          <w:sz w:val="22"/>
          <w:szCs w:val="22"/>
        </w:rPr>
        <w:t xml:space="preserve">0.02% </w:t>
      </w:r>
      <w:r w:rsidRPr="00C10DA2">
        <w:rPr>
          <w:rFonts w:ascii="Nirmala UI" w:hAnsi="Nirmala UI" w:cs="Nirmala UI" w:hint="cs"/>
          <w:sz w:val="22"/>
          <w:szCs w:val="22"/>
          <w:cs/>
          <w:lang w:bidi="hi-IN"/>
        </w:rPr>
        <w:t>पाया</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गया</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है।</w:t>
      </w:r>
    </w:p>
    <w:p w14:paraId="7FB8494C" w14:textId="77777777" w:rsidR="007E4892" w:rsidRDefault="007E4892" w:rsidP="007E4892">
      <w:pPr>
        <w:spacing w:after="160" w:line="259" w:lineRule="auto"/>
        <w:jc w:val="both"/>
        <w:rPr>
          <w:rFonts w:ascii="Nirmala UI" w:hAnsi="Nirmala UI" w:cs="Nirmala UI"/>
          <w:sz w:val="22"/>
          <w:szCs w:val="22"/>
          <w:lang w:bidi="hi-IN"/>
        </w:rPr>
      </w:pPr>
      <w:r w:rsidRPr="00C10DA2">
        <w:rPr>
          <w:rFonts w:ascii="Nirmala UI" w:hAnsi="Nirmala UI" w:cs="Nirmala UI" w:hint="cs"/>
          <w:sz w:val="22"/>
          <w:szCs w:val="22"/>
          <w:cs/>
          <w:lang w:bidi="hi-IN"/>
        </w:rPr>
        <w:t>यह</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केआईओसीएल</w:t>
      </w:r>
      <w:r w:rsidRPr="00C10DA2">
        <w:rPr>
          <w:rFonts w:ascii="Nirmala UI" w:hAnsi="Nirmala UI" w:cs="Nirmala UI"/>
          <w:sz w:val="22"/>
          <w:szCs w:val="22"/>
        </w:rPr>
        <w:t xml:space="preserve"> </w:t>
      </w:r>
      <w:r w:rsidRPr="00C10DA2">
        <w:rPr>
          <w:rFonts w:ascii="Nirmala UI" w:hAnsi="Nirmala UI" w:cs="Nirmala UI" w:hint="cs"/>
          <w:sz w:val="22"/>
          <w:szCs w:val="22"/>
          <w:cs/>
          <w:lang w:bidi="hi-IN"/>
        </w:rPr>
        <w:t>द्वारा</w:t>
      </w:r>
      <w:r w:rsidRPr="00C10DA2">
        <w:rPr>
          <w:rFonts w:ascii="Nirmala UI" w:hAnsi="Nirmala UI" w:cs="Nirmala UI"/>
          <w:sz w:val="22"/>
          <w:szCs w:val="22"/>
          <w:cs/>
          <w:lang w:bidi="hi-IN"/>
        </w:rPr>
        <w:t xml:space="preserve"> </w:t>
      </w:r>
      <w:r w:rsidRPr="00C10DA2">
        <w:rPr>
          <w:rFonts w:ascii="Nirmala UI" w:hAnsi="Nirmala UI" w:cs="Nirmala UI"/>
          <w:sz w:val="22"/>
          <w:szCs w:val="22"/>
        </w:rPr>
        <w:t xml:space="preserve">G4 </w:t>
      </w:r>
      <w:r w:rsidRPr="00C10DA2">
        <w:rPr>
          <w:rFonts w:ascii="Nirmala UI" w:hAnsi="Nirmala UI" w:cs="Nirmala UI" w:hint="cs"/>
          <w:sz w:val="22"/>
          <w:szCs w:val="22"/>
          <w:cs/>
          <w:lang w:bidi="hi-IN"/>
        </w:rPr>
        <w:t>चरण</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अन्वेषण</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कार्यक्रम</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शुरू</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करने</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आधार</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बनता</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है</w:t>
      </w:r>
      <w:r w:rsidRPr="00C10DA2">
        <w:rPr>
          <w:rFonts w:ascii="Nirmala UI" w:hAnsi="Nirmala UI" w:cs="Nirmala UI"/>
          <w:sz w:val="22"/>
          <w:szCs w:val="22"/>
        </w:rPr>
        <w:t xml:space="preserve">, </w:t>
      </w:r>
      <w:r w:rsidRPr="00C10DA2">
        <w:rPr>
          <w:rFonts w:ascii="Nirmala UI" w:hAnsi="Nirmala UI" w:cs="Nirmala UI" w:hint="cs"/>
          <w:sz w:val="22"/>
          <w:szCs w:val="22"/>
          <w:cs/>
          <w:lang w:bidi="hi-IN"/>
        </w:rPr>
        <w:t>जिसका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उद्देश्य</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समलपट्टी</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क्षेत्र</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सायनाइट</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और</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कार्बोनेटाइट</w:t>
      </w:r>
      <w:r w:rsidRPr="00C10DA2">
        <w:rPr>
          <w:rFonts w:ascii="Nirmala UI" w:hAnsi="Nirmala UI" w:cs="Nirmala UI" w:hint="eastAsia"/>
          <w:sz w:val="22"/>
          <w:szCs w:val="22"/>
          <w:cs/>
          <w:lang w:bidi="hi-IN"/>
        </w:rPr>
        <w:t>—</w:t>
      </w:r>
      <w:r w:rsidRPr="00C10DA2">
        <w:rPr>
          <w:rFonts w:ascii="Nirmala UI" w:hAnsi="Nirmala UI" w:cs="Nirmala UI" w:hint="cs"/>
          <w:sz w:val="22"/>
          <w:szCs w:val="22"/>
          <w:cs/>
          <w:lang w:bidi="hi-IN"/>
        </w:rPr>
        <w:t>दोनों</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विभिन्न</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किस्मों</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पहचान</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करना</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और</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इस</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क्षेत्र</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में</w:t>
      </w:r>
      <w:r w:rsidRPr="00C10DA2">
        <w:rPr>
          <w:rFonts w:ascii="Nirmala UI" w:hAnsi="Nirmala UI" w:cs="Nirmala UI"/>
          <w:sz w:val="22"/>
          <w:szCs w:val="22"/>
          <w:cs/>
          <w:lang w:bidi="hi-IN"/>
        </w:rPr>
        <w:t xml:space="preserve"> </w:t>
      </w:r>
      <w:r>
        <w:rPr>
          <w:rFonts w:ascii="Nirmala UI" w:hAnsi="Nirmala UI" w:cs="Nirmala UI" w:hint="cs"/>
          <w:sz w:val="22"/>
          <w:szCs w:val="22"/>
          <w:cs/>
          <w:lang w:bidi="hi-IN"/>
        </w:rPr>
        <w:t xml:space="preserve">आरईई </w:t>
      </w:r>
      <w:r w:rsidRPr="00C10DA2">
        <w:rPr>
          <w:rFonts w:ascii="Nirmala UI" w:hAnsi="Nirmala UI" w:cs="Nirmala UI" w:hint="cs"/>
          <w:sz w:val="22"/>
          <w:szCs w:val="22"/>
          <w:cs/>
          <w:lang w:bidi="hi-IN"/>
        </w:rPr>
        <w:t>खनिज</w:t>
      </w:r>
      <w:r w:rsidRPr="00C10DA2">
        <w:rPr>
          <w:rFonts w:ascii="Nirmala UI" w:hAnsi="Nirmala UI" w:cs="Nirmala UI"/>
          <w:sz w:val="22"/>
          <w:szCs w:val="22"/>
          <w:cs/>
          <w:lang w:bidi="hi-IN"/>
        </w:rPr>
        <w:t>-</w:t>
      </w:r>
      <w:r w:rsidRPr="00C10DA2">
        <w:rPr>
          <w:rFonts w:ascii="Nirmala UI" w:hAnsi="Nirmala UI" w:cs="Nirmala UI" w:hint="cs"/>
          <w:sz w:val="22"/>
          <w:szCs w:val="22"/>
          <w:cs/>
          <w:lang w:bidi="hi-IN"/>
        </w:rPr>
        <w:t>भंडार</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संभावना</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वाले</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क्षेत्रों</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लक्षित</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करना</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है।</w:t>
      </w:r>
    </w:p>
    <w:p w14:paraId="5BE0F4F3" w14:textId="77777777" w:rsidR="007E4892" w:rsidRPr="00C10DA2" w:rsidRDefault="007E4892" w:rsidP="007E4892">
      <w:pPr>
        <w:spacing w:line="360" w:lineRule="auto"/>
        <w:jc w:val="both"/>
        <w:rPr>
          <w:rFonts w:ascii="Nirmala UI" w:hAnsi="Nirmala UI" w:cs="Nirmala UI"/>
          <w:sz w:val="22"/>
          <w:szCs w:val="22"/>
        </w:rPr>
      </w:pPr>
      <w:r w:rsidRPr="00C10DA2">
        <w:rPr>
          <w:rFonts w:ascii="Nirmala UI" w:hAnsi="Nirmala UI" w:cs="Nirmala UI" w:hint="cs"/>
          <w:sz w:val="22"/>
          <w:szCs w:val="22"/>
          <w:cs/>
          <w:lang w:bidi="hi-IN"/>
        </w:rPr>
        <w:t>केआईओसीएल</w:t>
      </w:r>
      <w:r w:rsidRPr="00C10DA2">
        <w:rPr>
          <w:rFonts w:ascii="Nirmala UI" w:hAnsi="Nirmala UI" w:cs="Nirmala UI"/>
          <w:sz w:val="22"/>
          <w:szCs w:val="22"/>
        </w:rPr>
        <w:t xml:space="preserve"> </w:t>
      </w:r>
      <w:r w:rsidRPr="00C10DA2">
        <w:rPr>
          <w:rFonts w:ascii="Nirmala UI" w:hAnsi="Nirmala UI" w:cs="Nirmala UI" w:hint="cs"/>
          <w:sz w:val="22"/>
          <w:szCs w:val="22"/>
          <w:cs/>
          <w:lang w:bidi="hi-IN"/>
        </w:rPr>
        <w:t>ने</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समलपट्टी</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अल्कलाइन</w:t>
      </w:r>
      <w:r w:rsidRPr="00C10DA2">
        <w:rPr>
          <w:rFonts w:ascii="Nirmala UI" w:hAnsi="Nirmala UI" w:cs="Nirmala UI"/>
          <w:sz w:val="22"/>
          <w:szCs w:val="22"/>
          <w:cs/>
          <w:lang w:bidi="hi-IN"/>
        </w:rPr>
        <w:t>-</w:t>
      </w:r>
      <w:r w:rsidRPr="00C10DA2">
        <w:rPr>
          <w:rFonts w:ascii="Nirmala UI" w:hAnsi="Nirmala UI" w:cs="Nirmala UI" w:hint="cs"/>
          <w:sz w:val="22"/>
          <w:szCs w:val="22"/>
          <w:cs/>
          <w:lang w:bidi="hi-IN"/>
        </w:rPr>
        <w:t>कार्बोनेटाइट</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कॉम्प्लेक्स</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में</w:t>
      </w:r>
      <w:r w:rsidRPr="00C10DA2">
        <w:rPr>
          <w:rFonts w:ascii="Nirmala UI" w:hAnsi="Nirmala UI" w:cs="Nirmala UI"/>
          <w:sz w:val="22"/>
          <w:szCs w:val="22"/>
          <w:cs/>
          <w:lang w:bidi="hi-IN"/>
        </w:rPr>
        <w:t xml:space="preserve"> </w:t>
      </w:r>
      <w:r w:rsidRPr="00C10DA2">
        <w:rPr>
          <w:rFonts w:ascii="Nirmala UI" w:hAnsi="Nirmala UI" w:cs="Nirmala UI"/>
          <w:sz w:val="22"/>
          <w:szCs w:val="22"/>
        </w:rPr>
        <w:t xml:space="preserve">REE </w:t>
      </w:r>
      <w:r w:rsidRPr="00C10DA2">
        <w:rPr>
          <w:rFonts w:ascii="Nirmala UI" w:hAnsi="Nirmala UI" w:cs="Nirmala UI" w:hint="cs"/>
          <w:sz w:val="22"/>
          <w:szCs w:val="22"/>
          <w:cs/>
          <w:lang w:bidi="hi-IN"/>
        </w:rPr>
        <w:t>और</w:t>
      </w:r>
      <w:r w:rsidRPr="00C10DA2">
        <w:rPr>
          <w:rFonts w:ascii="Nirmala UI" w:hAnsi="Nirmala UI" w:cs="Nirmala UI"/>
          <w:sz w:val="22"/>
          <w:szCs w:val="22"/>
          <w:cs/>
          <w:lang w:bidi="hi-IN"/>
        </w:rPr>
        <w:t xml:space="preserve"> </w:t>
      </w:r>
      <w:r w:rsidRPr="00C10DA2">
        <w:rPr>
          <w:rFonts w:ascii="Nirmala UI" w:hAnsi="Nirmala UI" w:cs="Nirmala UI"/>
          <w:sz w:val="22"/>
          <w:szCs w:val="22"/>
        </w:rPr>
        <w:t xml:space="preserve">RM </w:t>
      </w:r>
      <w:r w:rsidRPr="00C10DA2">
        <w:rPr>
          <w:rFonts w:ascii="Nirmala UI" w:hAnsi="Nirmala UI" w:cs="Nirmala UI" w:hint="cs"/>
          <w:sz w:val="22"/>
          <w:szCs w:val="22"/>
          <w:cs/>
          <w:lang w:bidi="hi-IN"/>
        </w:rPr>
        <w:t>खनिज</w:t>
      </w:r>
      <w:r w:rsidRPr="00C10DA2">
        <w:rPr>
          <w:rFonts w:ascii="Nirmala UI" w:hAnsi="Nirmala UI" w:cs="Nirmala UI"/>
          <w:sz w:val="22"/>
          <w:szCs w:val="22"/>
          <w:cs/>
          <w:lang w:bidi="hi-IN"/>
        </w:rPr>
        <w:t>-</w:t>
      </w:r>
      <w:r w:rsidRPr="00C10DA2">
        <w:rPr>
          <w:rFonts w:ascii="Nirmala UI" w:hAnsi="Nirmala UI" w:cs="Nirmala UI" w:hint="cs"/>
          <w:sz w:val="22"/>
          <w:szCs w:val="22"/>
          <w:cs/>
          <w:lang w:bidi="hi-IN"/>
        </w:rPr>
        <w:t>भंडारों</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खोज</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लिए</w:t>
      </w:r>
      <w:r w:rsidRPr="00C10DA2">
        <w:rPr>
          <w:rFonts w:ascii="Nirmala UI" w:hAnsi="Nirmala UI" w:cs="Nirmala UI"/>
          <w:sz w:val="22"/>
          <w:szCs w:val="22"/>
        </w:rPr>
        <w:t xml:space="preserve">, </w:t>
      </w:r>
      <w:r w:rsidRPr="00C10DA2">
        <w:rPr>
          <w:rFonts w:ascii="Nirmala UI" w:hAnsi="Nirmala UI" w:cs="Nirmala UI" w:hint="cs"/>
          <w:sz w:val="22"/>
          <w:szCs w:val="22"/>
          <w:cs/>
          <w:lang w:bidi="hi-IN"/>
        </w:rPr>
        <w:t>समलपट्टी</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आसपास</w:t>
      </w:r>
      <w:r w:rsidRPr="00C10DA2">
        <w:rPr>
          <w:rFonts w:ascii="Nirmala UI" w:hAnsi="Nirmala UI" w:cs="Nirmala UI"/>
          <w:sz w:val="22"/>
          <w:szCs w:val="22"/>
          <w:cs/>
          <w:lang w:bidi="hi-IN"/>
        </w:rPr>
        <w:t xml:space="preserve"> </w:t>
      </w:r>
      <w:r w:rsidRPr="00C10DA2">
        <w:rPr>
          <w:rFonts w:ascii="Nirmala UI" w:hAnsi="Nirmala UI" w:cs="Nirmala UI"/>
          <w:sz w:val="22"/>
          <w:szCs w:val="22"/>
        </w:rPr>
        <w:t xml:space="preserve">90 </w:t>
      </w:r>
      <w:r w:rsidRPr="00C10DA2">
        <w:rPr>
          <w:rFonts w:ascii="Nirmala UI" w:hAnsi="Nirmala UI" w:cs="Nirmala UI" w:hint="cs"/>
          <w:sz w:val="22"/>
          <w:szCs w:val="22"/>
          <w:cs/>
          <w:lang w:bidi="hi-IN"/>
        </w:rPr>
        <w:t>वर्ग</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किलोमीटर</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क्षेत्र</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अन्वेषण</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करने</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हेतु</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एक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प्रस्ताव</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प्रस्तुत</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किया।</w:t>
      </w:r>
      <w:r w:rsidRPr="00C10DA2">
        <w:rPr>
          <w:rFonts w:ascii="Nirmala UI" w:hAnsi="Nirmala UI" w:cs="Nirmala UI"/>
          <w:sz w:val="22"/>
          <w:szCs w:val="22"/>
        </w:rPr>
        <w:t xml:space="preserve"> चूंकि जीएसआई ने पहले ही 2018 में 1:12,500 पैमाने पर पीजीई खनिजकरण के लिए क्षेत्र का अध्ययन किया था, टीसीसी-एनएमईटी </w:t>
      </w:r>
      <w:hyperlink r:id="rId11" w:tgtFrame="_blank" w:history="1">
        <w:r w:rsidRPr="00C10DA2">
          <w:rPr>
            <w:rFonts w:ascii="Nirmala UI" w:hAnsi="Nirmala UI" w:cs="Nirmala UI"/>
            <w:sz w:val="22"/>
            <w:szCs w:val="22"/>
          </w:rPr>
          <w:t xml:space="preserve">की </w:t>
        </w:r>
        <w:r w:rsidRPr="00C10DA2">
          <w:rPr>
            <w:rFonts w:ascii="Nirmala UI" w:hAnsi="Nirmala UI" w:cs="Nirmala UI"/>
            <w:sz w:val="22"/>
            <w:szCs w:val="22"/>
          </w:rPr>
          <w:lastRenderedPageBreak/>
          <w:t xml:space="preserve">69वीं बैठक </w:t>
        </w:r>
      </w:hyperlink>
      <w:r w:rsidRPr="00C10DA2">
        <w:rPr>
          <w:rFonts w:ascii="Nirmala UI" w:hAnsi="Nirmala UI" w:cs="Nirmala UI"/>
          <w:sz w:val="22"/>
          <w:szCs w:val="22"/>
        </w:rPr>
        <w:t xml:space="preserve"> में, उल्लेखनीय आरईई मूल्यों और कार्बोनेटाइट उपस्थिति वाले क्षेत्रों पर ध्यान केंद्रित करते हुए जी4-स्तरीय खनिज अन्वेषण के लिए मंजूरी दी गई थी। नतीजतन, टीसीसी के निर्देशों के अनुसार, कार्बोनाइट और संबंधित चट्टानों को शामिल करते हुए भूवैज्ञानिक मानचित्रण को अद्यतन करने के लिए 28.5 वर्ग किमी के एनएमईटी क्षेत्र को तैयार किया गया था। इस क्षेत्र को कार्बोनाइट निकायों, उनकी सीमा और आसपास की चट्टानों के साथ उनके संपर्क संबंधों के बारे में विस्तृत जानकारी एकत्र करने के लिए तीन उप-ब्लॉकों (8.88, 4.32 और 15.3 वर्ग किमी) में विभाजित किया गया था।</w:t>
      </w:r>
    </w:p>
    <w:p w14:paraId="6021F05B" w14:textId="77777777" w:rsidR="007E4892" w:rsidRPr="00C10DA2" w:rsidRDefault="007E4892" w:rsidP="007E4892">
      <w:pPr>
        <w:spacing w:line="360" w:lineRule="auto"/>
        <w:jc w:val="both"/>
        <w:rPr>
          <w:rFonts w:ascii="Nirmala UI" w:hAnsi="Nirmala UI" w:cs="Nirmala UI"/>
          <w:sz w:val="22"/>
          <w:szCs w:val="22"/>
        </w:rPr>
      </w:pPr>
      <w:r w:rsidRPr="00C10DA2">
        <w:rPr>
          <w:rFonts w:ascii="Nirmala UI" w:hAnsi="Nirmala UI" w:cs="Nirmala UI"/>
          <w:sz w:val="22"/>
          <w:szCs w:val="22"/>
        </w:rPr>
        <w:t xml:space="preserve">मैप किए गए क्षेत्र में साइनाइट का प्रभुत्व है, जिसमें पाइरोक्सेनाइट, ड्यूनाइट, पेग्माटोइडल साइनाइट और बिखरे हुए कार्बोनाइट निकायों की </w:t>
      </w:r>
      <w:r w:rsidRPr="00C10DA2">
        <w:rPr>
          <w:rFonts w:ascii="Nirmala UI" w:hAnsi="Nirmala UI" w:cs="Nirmala UI" w:hint="cs"/>
          <w:sz w:val="22"/>
          <w:szCs w:val="22"/>
          <w:cs/>
          <w:lang w:bidi="hi-IN"/>
        </w:rPr>
        <w:t xml:space="preserve">अल्पमात्रा में प्राप्ति </w:t>
      </w:r>
      <w:r w:rsidRPr="00C10DA2">
        <w:rPr>
          <w:rFonts w:ascii="Nirmala UI" w:hAnsi="Nirmala UI" w:cs="Nirmala UI"/>
          <w:sz w:val="22"/>
          <w:szCs w:val="22"/>
        </w:rPr>
        <w:t xml:space="preserve">है। कार्बोनाइट के आउटक्रॉप्स रैखिक या लेंस </w:t>
      </w:r>
      <w:r w:rsidRPr="00C10DA2">
        <w:rPr>
          <w:rFonts w:ascii="Nirmala UI" w:hAnsi="Nirmala UI" w:cs="Nirmala UI" w:hint="cs"/>
          <w:sz w:val="22"/>
          <w:szCs w:val="22"/>
          <w:cs/>
          <w:lang w:bidi="hi-IN"/>
        </w:rPr>
        <w:t>नुमा</w:t>
      </w:r>
      <w:r w:rsidRPr="00C10DA2">
        <w:rPr>
          <w:rFonts w:ascii="Nirmala UI" w:hAnsi="Nirmala UI" w:cs="Nirmala UI"/>
          <w:sz w:val="22"/>
          <w:szCs w:val="22"/>
        </w:rPr>
        <w:t xml:space="preserve"> रूप में दिखाई देते हैं, जो साइनाइट के साथ दखल देने वाले संबंध दिखाते हैं। साइनाइट के भीतर पाइरोक्सेनाइट एन्क्लेव भी तेज दखल देने वाले संपर्क प्रदर्शित करते हैं। क्रिस्टलीय चूना पत्थर का एक महत्वपूर्ण बैंड 850 मीटर की चौड़ाई के साथ 80 मीटर से अधिक तक फैला हुआ है। </w:t>
      </w:r>
      <w:r w:rsidRPr="00C10DA2">
        <w:rPr>
          <w:rFonts w:ascii="Nirmala UI" w:hAnsi="Nirmala UI" w:cs="Nirmala UI" w:hint="cs"/>
          <w:sz w:val="22"/>
          <w:szCs w:val="22"/>
          <w:cs/>
          <w:lang w:bidi="hi-IN"/>
        </w:rPr>
        <w:t>कुल</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मिलाकर</w:t>
      </w:r>
      <w:r w:rsidRPr="00C10DA2">
        <w:rPr>
          <w:rFonts w:ascii="Nirmala UI" w:hAnsi="Nirmala UI" w:cs="Nirmala UI"/>
          <w:sz w:val="22"/>
          <w:szCs w:val="22"/>
        </w:rPr>
        <w:t xml:space="preserve">, </w:t>
      </w:r>
      <w:r w:rsidRPr="00C10DA2">
        <w:rPr>
          <w:rFonts w:ascii="Nirmala UI" w:hAnsi="Nirmala UI" w:cs="Nirmala UI" w:hint="cs"/>
          <w:sz w:val="22"/>
          <w:szCs w:val="22"/>
          <w:cs/>
          <w:lang w:bidi="hi-IN"/>
        </w:rPr>
        <w:t>सायनाइट</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आस</w:t>
      </w:r>
      <w:r w:rsidRPr="00C10DA2">
        <w:rPr>
          <w:rFonts w:ascii="Nirmala UI" w:hAnsi="Nirmala UI" w:cs="Nirmala UI"/>
          <w:sz w:val="22"/>
          <w:szCs w:val="22"/>
          <w:cs/>
          <w:lang w:bidi="hi-IN"/>
        </w:rPr>
        <w:t>-</w:t>
      </w:r>
      <w:r w:rsidRPr="00C10DA2">
        <w:rPr>
          <w:rFonts w:ascii="Nirmala UI" w:hAnsi="Nirmala UI" w:cs="Nirmala UI" w:hint="cs"/>
          <w:sz w:val="22"/>
          <w:szCs w:val="22"/>
          <w:cs/>
          <w:lang w:bidi="hi-IN"/>
        </w:rPr>
        <w:t>पास</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चट्टानों</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प्रकारों</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साथ</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स्पष्ट</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सीमाएँ</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बनाए</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रखता</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है</w:t>
      </w:r>
      <w:r w:rsidRPr="00C10DA2">
        <w:rPr>
          <w:rFonts w:ascii="Nirmala UI" w:hAnsi="Nirmala UI" w:cs="Nirmala UI"/>
          <w:sz w:val="22"/>
          <w:szCs w:val="22"/>
        </w:rPr>
        <w:t xml:space="preserve">, </w:t>
      </w:r>
      <w:r w:rsidRPr="00C10DA2">
        <w:rPr>
          <w:rFonts w:ascii="Nirmala UI" w:hAnsi="Nirmala UI" w:cs="Nirmala UI" w:hint="cs"/>
          <w:sz w:val="22"/>
          <w:szCs w:val="22"/>
          <w:cs/>
          <w:lang w:bidi="hi-IN"/>
        </w:rPr>
        <w:t>और</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कार्बोनेटाइट</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लगातार</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अंतर्वेधी</w:t>
      </w:r>
      <w:r w:rsidRPr="00C10DA2">
        <w:rPr>
          <w:rFonts w:ascii="Nirmala UI" w:hAnsi="Nirmala UI" w:cs="Nirmala UI"/>
          <w:sz w:val="22"/>
          <w:szCs w:val="22"/>
          <w:cs/>
          <w:lang w:bidi="hi-IN"/>
        </w:rPr>
        <w:t xml:space="preserve"> (</w:t>
      </w:r>
      <w:r w:rsidRPr="00C10DA2">
        <w:rPr>
          <w:rFonts w:ascii="Nirmala UI" w:hAnsi="Nirmala UI" w:cs="Nirmala UI"/>
          <w:sz w:val="22"/>
          <w:szCs w:val="22"/>
        </w:rPr>
        <w:t xml:space="preserve">intrusive) </w:t>
      </w:r>
      <w:r w:rsidRPr="00C10DA2">
        <w:rPr>
          <w:rFonts w:ascii="Nirmala UI" w:hAnsi="Nirmala UI" w:cs="Nirmala UI" w:hint="cs"/>
          <w:sz w:val="22"/>
          <w:szCs w:val="22"/>
          <w:cs/>
          <w:lang w:bidi="hi-IN"/>
        </w:rPr>
        <w:t>विशेषताएँ</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प्रदर्शित</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करता</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है</w:t>
      </w:r>
      <w:r w:rsidRPr="00C10DA2">
        <w:rPr>
          <w:rFonts w:ascii="Nirmala UI" w:hAnsi="Nirmala UI" w:cs="Nirmala UI"/>
          <w:sz w:val="22"/>
          <w:szCs w:val="22"/>
        </w:rPr>
        <w:t xml:space="preserve">, </w:t>
      </w:r>
      <w:r w:rsidRPr="00C10DA2">
        <w:rPr>
          <w:rFonts w:ascii="Nirmala UI" w:hAnsi="Nirmala UI" w:cs="Nirmala UI" w:hint="cs"/>
          <w:sz w:val="22"/>
          <w:szCs w:val="22"/>
          <w:cs/>
          <w:lang w:bidi="hi-IN"/>
        </w:rPr>
        <w:t>जिसमें</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पतली</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शिराएँ</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सायनाइट</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भीतर</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तक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फैली</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होती</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हैं।</w:t>
      </w:r>
    </w:p>
    <w:p w14:paraId="110ECA59" w14:textId="77777777" w:rsidR="007E4892" w:rsidRPr="00C10DA2" w:rsidRDefault="007E4892" w:rsidP="007E4892">
      <w:pPr>
        <w:spacing w:line="360" w:lineRule="auto"/>
        <w:jc w:val="both"/>
        <w:rPr>
          <w:rFonts w:ascii="Nirmala UI" w:hAnsi="Nirmala UI" w:cs="Nirmala UI"/>
          <w:sz w:val="22"/>
          <w:szCs w:val="22"/>
          <w:lang w:bidi="hi-IN"/>
        </w:rPr>
      </w:pPr>
      <w:r w:rsidRPr="00C10DA2">
        <w:rPr>
          <w:rFonts w:ascii="Nirmala UI" w:hAnsi="Nirmala UI" w:cs="Nirmala UI"/>
          <w:sz w:val="22"/>
          <w:szCs w:val="22"/>
        </w:rPr>
        <w:t xml:space="preserve">कार्बोनाइट और साइनाइट </w:t>
      </w:r>
      <w:r>
        <w:rPr>
          <w:rFonts w:ascii="Nirmala UI" w:hAnsi="Nirmala UI" w:cs="Nirmala UI"/>
          <w:sz w:val="22"/>
          <w:szCs w:val="22"/>
          <w:cs/>
          <w:lang w:bidi="hi-IN"/>
        </w:rPr>
        <w:t>हस्तक्षेप</w:t>
      </w:r>
      <w:r w:rsidRPr="00C10DA2">
        <w:rPr>
          <w:rFonts w:ascii="Nirmala UI" w:hAnsi="Nirmala UI" w:cs="Nirmala UI"/>
          <w:sz w:val="22"/>
          <w:szCs w:val="22"/>
        </w:rPr>
        <w:t xml:space="preserve"> से जुड़े दुर्लभ पृथ्वी तत्व (आरईई) खनिजकरण के लिए समलपट्टी क्षारीय कार्बोनेटाइट कॉम्प्लेक्स का अध्ययन किया जा रहा है। कार्बोनाइट निकाय छोटे आउटक्रॉप्स के रूप में असंगत रूप से होते हैं, कुछ कार्बोनेटाइट बैंड को स्ट्राइक लंबाई में 220-340 मीटर और चौड़ाई में ~ 10 मीटर के लिए ट्रेंचिंग के बाद ट्रेंचिंग के बाद पता लगाया गया था, जो क्रमशः उप ब्लॉक 1 और 2 में पूर्व-पश्चिम और उत्तर-दक्षिण की प्रवृत्ति रखते हैं।</w:t>
      </w:r>
    </w:p>
    <w:p w14:paraId="7F757266" w14:textId="77777777" w:rsidR="007E4892" w:rsidRPr="00C10DA2" w:rsidRDefault="007E4892" w:rsidP="007E4892">
      <w:pPr>
        <w:spacing w:line="360" w:lineRule="auto"/>
        <w:jc w:val="both"/>
        <w:rPr>
          <w:rFonts w:ascii="Nirmala UI" w:hAnsi="Nirmala UI" w:cs="Nirmala UI"/>
          <w:sz w:val="22"/>
          <w:szCs w:val="22"/>
          <w:lang w:bidi="hi-IN"/>
        </w:rPr>
      </w:pPr>
    </w:p>
    <w:p w14:paraId="57B2AA7D" w14:textId="77777777" w:rsidR="007E4892" w:rsidRPr="00C10DA2" w:rsidRDefault="007E4892" w:rsidP="007E4892">
      <w:pPr>
        <w:spacing w:line="360" w:lineRule="auto"/>
        <w:jc w:val="both"/>
        <w:rPr>
          <w:rFonts w:ascii="Nirmala UI" w:hAnsi="Nirmala UI" w:cs="Nirmala UI"/>
          <w:sz w:val="22"/>
          <w:szCs w:val="22"/>
          <w:lang w:bidi="hi-IN"/>
        </w:rPr>
      </w:pPr>
      <w:r w:rsidRPr="00C10DA2">
        <w:rPr>
          <w:rFonts w:ascii="Nirmala UI" w:hAnsi="Nirmala UI" w:cs="Nirmala UI" w:hint="cs"/>
          <w:sz w:val="22"/>
          <w:szCs w:val="22"/>
          <w:cs/>
          <w:lang w:bidi="hi-IN"/>
        </w:rPr>
        <w:t>तीन</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उप</w:t>
      </w:r>
      <w:r w:rsidRPr="00C10DA2">
        <w:rPr>
          <w:rFonts w:ascii="Nirmala UI" w:hAnsi="Nirmala UI" w:cs="Nirmala UI"/>
          <w:sz w:val="22"/>
          <w:szCs w:val="22"/>
          <w:cs/>
          <w:lang w:bidi="hi-IN"/>
        </w:rPr>
        <w:t>-</w:t>
      </w:r>
      <w:r w:rsidRPr="00C10DA2">
        <w:rPr>
          <w:rFonts w:ascii="Nirmala UI" w:hAnsi="Nirmala UI" w:cs="Nirmala UI" w:hint="cs"/>
          <w:sz w:val="22"/>
          <w:szCs w:val="22"/>
          <w:cs/>
          <w:lang w:bidi="hi-IN"/>
        </w:rPr>
        <w:t>ब्लॉक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में</w:t>
      </w:r>
      <w:r w:rsidRPr="00C10DA2">
        <w:rPr>
          <w:rFonts w:ascii="Nirmala UI" w:hAnsi="Nirmala UI" w:cs="Nirmala UI"/>
          <w:sz w:val="22"/>
          <w:szCs w:val="22"/>
          <w:cs/>
          <w:lang w:bidi="hi-IN"/>
        </w:rPr>
        <w:t xml:space="preserve"> 15 </w:t>
      </w:r>
      <w:r w:rsidRPr="00C10DA2">
        <w:rPr>
          <w:rFonts w:ascii="Nirmala UI" w:hAnsi="Nirmala UI" w:cs="Nirmala UI" w:hint="cs"/>
          <w:sz w:val="22"/>
          <w:szCs w:val="22"/>
          <w:cs/>
          <w:lang w:bidi="hi-IN"/>
        </w:rPr>
        <w:t>कार्बोनेटाइट</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बैंड</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देखे</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गए</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हैं</w:t>
      </w:r>
      <w:r w:rsidRPr="00C10DA2">
        <w:rPr>
          <w:rFonts w:ascii="Nirmala UI" w:hAnsi="Nirmala UI" w:cs="Nirmala UI"/>
          <w:sz w:val="22"/>
          <w:szCs w:val="22"/>
        </w:rPr>
        <w:t xml:space="preserve">, </w:t>
      </w:r>
      <w:r w:rsidRPr="00C10DA2">
        <w:rPr>
          <w:rFonts w:ascii="Nirmala UI" w:hAnsi="Nirmala UI" w:cs="Nirmala UI" w:hint="cs"/>
          <w:sz w:val="22"/>
          <w:szCs w:val="22"/>
          <w:cs/>
          <w:lang w:bidi="hi-IN"/>
        </w:rPr>
        <w:t>जो</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दुर्लभ</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पृथ्वी</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तत्व</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आरईई</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सांद्रता</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में</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एक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महत्वपूर्ण</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सीमा</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दिखाते</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हैं</w:t>
      </w:r>
      <w:r w:rsidRPr="00C10DA2">
        <w:rPr>
          <w:rFonts w:ascii="Nirmala UI" w:hAnsi="Nirmala UI" w:cs="Nirmala UI"/>
          <w:sz w:val="22"/>
          <w:szCs w:val="22"/>
        </w:rPr>
        <w:t xml:space="preserve">, </w:t>
      </w:r>
      <w:r w:rsidRPr="00C10DA2">
        <w:rPr>
          <w:rFonts w:ascii="Nirmala UI" w:hAnsi="Nirmala UI" w:cs="Nirmala UI" w:hint="cs"/>
          <w:sz w:val="22"/>
          <w:szCs w:val="22"/>
          <w:cs/>
          <w:lang w:bidi="hi-IN"/>
        </w:rPr>
        <w:t>जो</w:t>
      </w:r>
      <w:r w:rsidRPr="00C10DA2">
        <w:rPr>
          <w:rFonts w:ascii="Nirmala UI" w:hAnsi="Nirmala UI" w:cs="Nirmala UI"/>
          <w:sz w:val="22"/>
          <w:szCs w:val="22"/>
          <w:cs/>
          <w:lang w:bidi="hi-IN"/>
        </w:rPr>
        <w:t xml:space="preserve"> 531 </w:t>
      </w:r>
      <w:r w:rsidRPr="00C10DA2">
        <w:rPr>
          <w:rFonts w:ascii="Nirmala UI" w:hAnsi="Nirmala UI" w:cs="Nirmala UI" w:hint="cs"/>
          <w:sz w:val="22"/>
          <w:szCs w:val="22"/>
          <w:cs/>
          <w:lang w:bidi="hi-IN"/>
        </w:rPr>
        <w:t>पीपीएम</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से</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लेकर</w:t>
      </w:r>
      <w:r w:rsidRPr="00C10DA2">
        <w:rPr>
          <w:rFonts w:ascii="Nirmala UI" w:hAnsi="Nirmala UI" w:cs="Nirmala UI"/>
          <w:sz w:val="22"/>
          <w:szCs w:val="22"/>
          <w:cs/>
          <w:lang w:bidi="hi-IN"/>
        </w:rPr>
        <w:t xml:space="preserve"> 13</w:t>
      </w:r>
      <w:r w:rsidRPr="00C10DA2">
        <w:rPr>
          <w:rFonts w:ascii="Nirmala UI" w:hAnsi="Nirmala UI" w:cs="Nirmala UI"/>
          <w:sz w:val="22"/>
          <w:szCs w:val="22"/>
        </w:rPr>
        <w:t>,</w:t>
      </w:r>
      <w:r w:rsidRPr="00C10DA2">
        <w:rPr>
          <w:rFonts w:ascii="Nirmala UI" w:hAnsi="Nirmala UI" w:cs="Nirmala UI"/>
          <w:sz w:val="22"/>
          <w:szCs w:val="22"/>
          <w:cs/>
          <w:lang w:bidi="hi-IN"/>
        </w:rPr>
        <w:t xml:space="preserve">917 </w:t>
      </w:r>
      <w:r w:rsidRPr="00C10DA2">
        <w:rPr>
          <w:rFonts w:ascii="Nirmala UI" w:hAnsi="Nirmala UI" w:cs="Nirmala UI" w:hint="cs"/>
          <w:sz w:val="22"/>
          <w:szCs w:val="22"/>
          <w:cs/>
          <w:lang w:bidi="hi-IN"/>
        </w:rPr>
        <w:t>पीपीएम</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तक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है।</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इन</w:t>
      </w:r>
      <w:r w:rsidRPr="00C10DA2">
        <w:rPr>
          <w:rFonts w:ascii="Nirmala UI" w:hAnsi="Nirmala UI" w:cs="Nirmala UI"/>
          <w:sz w:val="22"/>
          <w:szCs w:val="22"/>
          <w:cs/>
          <w:lang w:bidi="hi-IN"/>
        </w:rPr>
        <w:t xml:space="preserve"> 15 </w:t>
      </w:r>
      <w:r w:rsidRPr="00C10DA2">
        <w:rPr>
          <w:rFonts w:ascii="Nirmala UI" w:hAnsi="Nirmala UI" w:cs="Nirmala UI" w:hint="cs"/>
          <w:sz w:val="22"/>
          <w:szCs w:val="22"/>
          <w:cs/>
          <w:lang w:bidi="hi-IN"/>
        </w:rPr>
        <w:t>कार्बोनेटाइट</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निकायों</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में</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से</w:t>
      </w:r>
      <w:r w:rsidRPr="00C10DA2">
        <w:rPr>
          <w:rFonts w:ascii="Nirmala UI" w:hAnsi="Nirmala UI" w:cs="Nirmala UI"/>
          <w:sz w:val="22"/>
          <w:szCs w:val="22"/>
        </w:rPr>
        <w:t xml:space="preserve">, </w:t>
      </w:r>
      <w:r w:rsidRPr="00C10DA2">
        <w:rPr>
          <w:rFonts w:ascii="Nirmala UI" w:hAnsi="Nirmala UI" w:cs="Nirmala UI" w:hint="cs"/>
          <w:sz w:val="22"/>
          <w:szCs w:val="22"/>
          <w:cs/>
          <w:lang w:bidi="hi-IN"/>
        </w:rPr>
        <w:t>उप</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ब्लॉक</w:t>
      </w:r>
      <w:r w:rsidRPr="00C10DA2">
        <w:rPr>
          <w:rFonts w:ascii="Nirmala UI" w:hAnsi="Nirmala UI" w:cs="Nirmala UI"/>
          <w:sz w:val="22"/>
          <w:szCs w:val="22"/>
          <w:cs/>
          <w:lang w:bidi="hi-IN"/>
        </w:rPr>
        <w:t xml:space="preserve"> 01 </w:t>
      </w:r>
      <w:r w:rsidRPr="00C10DA2">
        <w:rPr>
          <w:rFonts w:ascii="Nirmala UI" w:hAnsi="Nirmala UI" w:cs="Nirmala UI" w:hint="cs"/>
          <w:sz w:val="22"/>
          <w:szCs w:val="22"/>
          <w:cs/>
          <w:lang w:bidi="hi-IN"/>
        </w:rPr>
        <w:t>और</w:t>
      </w:r>
      <w:r w:rsidRPr="00C10DA2">
        <w:rPr>
          <w:rFonts w:ascii="Nirmala UI" w:hAnsi="Nirmala UI" w:cs="Nirmala UI"/>
          <w:sz w:val="22"/>
          <w:szCs w:val="22"/>
          <w:cs/>
          <w:lang w:bidi="hi-IN"/>
        </w:rPr>
        <w:t xml:space="preserve"> 02 </w:t>
      </w:r>
      <w:r w:rsidRPr="00C10DA2">
        <w:rPr>
          <w:rFonts w:ascii="Nirmala UI" w:hAnsi="Nirmala UI" w:cs="Nirmala UI" w:hint="cs"/>
          <w:sz w:val="22"/>
          <w:szCs w:val="22"/>
          <w:cs/>
          <w:lang w:bidi="hi-IN"/>
        </w:rPr>
        <w:t>में</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पाए</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जाने</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वाले</w:t>
      </w:r>
      <w:r w:rsidRPr="00C10DA2">
        <w:rPr>
          <w:rFonts w:ascii="Nirmala UI" w:hAnsi="Nirmala UI" w:cs="Nirmala UI"/>
          <w:sz w:val="22"/>
          <w:szCs w:val="22"/>
          <w:cs/>
          <w:lang w:bidi="hi-IN"/>
        </w:rPr>
        <w:t xml:space="preserve"> 2 </w:t>
      </w:r>
      <w:r w:rsidRPr="00C10DA2">
        <w:rPr>
          <w:rFonts w:ascii="Nirmala UI" w:hAnsi="Nirmala UI" w:cs="Nirmala UI" w:hint="cs"/>
          <w:sz w:val="22"/>
          <w:szCs w:val="22"/>
          <w:cs/>
          <w:lang w:bidi="hi-IN"/>
        </w:rPr>
        <w:t>बैंड</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क्रमशः</w:t>
      </w:r>
      <w:r w:rsidRPr="00C10DA2">
        <w:rPr>
          <w:rFonts w:ascii="Nirmala UI" w:hAnsi="Nirmala UI" w:cs="Nirmala UI"/>
          <w:sz w:val="22"/>
          <w:szCs w:val="22"/>
          <w:cs/>
          <w:lang w:bidi="hi-IN"/>
        </w:rPr>
        <w:t xml:space="preserve"> 3</w:t>
      </w:r>
      <w:r w:rsidRPr="00C10DA2">
        <w:rPr>
          <w:rFonts w:ascii="Nirmala UI" w:hAnsi="Nirmala UI" w:cs="Nirmala UI"/>
          <w:sz w:val="22"/>
          <w:szCs w:val="22"/>
        </w:rPr>
        <w:t>,</w:t>
      </w:r>
      <w:r w:rsidRPr="00C10DA2">
        <w:rPr>
          <w:rFonts w:ascii="Nirmala UI" w:hAnsi="Nirmala UI" w:cs="Nirmala UI"/>
          <w:sz w:val="22"/>
          <w:szCs w:val="22"/>
          <w:cs/>
          <w:lang w:bidi="hi-IN"/>
        </w:rPr>
        <w:t xml:space="preserve">996 </w:t>
      </w:r>
      <w:r w:rsidRPr="00C10DA2">
        <w:rPr>
          <w:rFonts w:ascii="Nirmala UI" w:hAnsi="Nirmala UI" w:cs="Nirmala UI" w:hint="cs"/>
          <w:sz w:val="22"/>
          <w:szCs w:val="22"/>
          <w:cs/>
          <w:lang w:bidi="hi-IN"/>
        </w:rPr>
        <w:t>पीपीएम</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और</w:t>
      </w:r>
      <w:r w:rsidRPr="00C10DA2">
        <w:rPr>
          <w:rFonts w:ascii="Nirmala UI" w:hAnsi="Nirmala UI" w:cs="Nirmala UI"/>
          <w:sz w:val="22"/>
          <w:szCs w:val="22"/>
          <w:cs/>
          <w:lang w:bidi="hi-IN"/>
        </w:rPr>
        <w:t xml:space="preserve"> 3</w:t>
      </w:r>
      <w:r w:rsidRPr="00C10DA2">
        <w:rPr>
          <w:rFonts w:ascii="Nirmala UI" w:hAnsi="Nirmala UI" w:cs="Nirmala UI"/>
          <w:sz w:val="22"/>
          <w:szCs w:val="22"/>
        </w:rPr>
        <w:t>,</w:t>
      </w:r>
      <w:r w:rsidRPr="00C10DA2">
        <w:rPr>
          <w:rFonts w:ascii="Nirmala UI" w:hAnsi="Nirmala UI" w:cs="Nirmala UI"/>
          <w:sz w:val="22"/>
          <w:szCs w:val="22"/>
          <w:cs/>
          <w:lang w:bidi="hi-IN"/>
        </w:rPr>
        <w:t xml:space="preserve">121 </w:t>
      </w:r>
      <w:r w:rsidRPr="00C10DA2">
        <w:rPr>
          <w:rFonts w:ascii="Nirmala UI" w:hAnsi="Nirmala UI" w:cs="Nirmala UI" w:hint="cs"/>
          <w:sz w:val="22"/>
          <w:szCs w:val="22"/>
          <w:cs/>
          <w:lang w:bidi="hi-IN"/>
        </w:rPr>
        <w:t>पीपीएम</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उच्च</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ट्री</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मूल्यों</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साथ</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पर्याप्त</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आयाम</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वाले</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पाए</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गए।</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बैंड</w:t>
      </w:r>
      <w:r w:rsidRPr="00C10DA2">
        <w:rPr>
          <w:rFonts w:ascii="Nirmala UI" w:hAnsi="Nirmala UI" w:cs="Nirmala UI"/>
          <w:sz w:val="22"/>
          <w:szCs w:val="22"/>
          <w:cs/>
          <w:lang w:bidi="hi-IN"/>
        </w:rPr>
        <w:t xml:space="preserve"> 1 </w:t>
      </w:r>
      <w:r w:rsidRPr="00C10DA2">
        <w:rPr>
          <w:rFonts w:ascii="Nirmala UI" w:hAnsi="Nirmala UI" w:cs="Nirmala UI" w:hint="cs"/>
          <w:sz w:val="22"/>
          <w:szCs w:val="22"/>
          <w:cs/>
          <w:lang w:bidi="hi-IN"/>
        </w:rPr>
        <w:t>एट्टीपट्टी</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गांव</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पूर्व</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में</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लगभग</w:t>
      </w:r>
      <w:r w:rsidRPr="00C10DA2">
        <w:rPr>
          <w:rFonts w:ascii="Nirmala UI" w:hAnsi="Nirmala UI" w:cs="Nirmala UI"/>
          <w:sz w:val="22"/>
          <w:szCs w:val="22"/>
          <w:cs/>
          <w:lang w:bidi="hi-IN"/>
        </w:rPr>
        <w:t xml:space="preserve"> 800 </w:t>
      </w:r>
      <w:r w:rsidRPr="00C10DA2">
        <w:rPr>
          <w:rFonts w:ascii="Nirmala UI" w:hAnsi="Nirmala UI" w:cs="Nirmala UI" w:hint="cs"/>
          <w:sz w:val="22"/>
          <w:szCs w:val="22"/>
          <w:cs/>
          <w:lang w:bidi="hi-IN"/>
        </w:rPr>
        <w:t>मीटर</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दूरी</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पर</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स्थित</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है</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और</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बैंड</w:t>
      </w:r>
      <w:r w:rsidRPr="00C10DA2">
        <w:rPr>
          <w:rFonts w:ascii="Nirmala UI" w:hAnsi="Nirmala UI" w:cs="Nirmala UI"/>
          <w:sz w:val="22"/>
          <w:szCs w:val="22"/>
          <w:cs/>
          <w:lang w:bidi="hi-IN"/>
        </w:rPr>
        <w:t xml:space="preserve"> 2 </w:t>
      </w:r>
      <w:r w:rsidRPr="00C10DA2">
        <w:rPr>
          <w:rFonts w:ascii="Nirmala UI" w:hAnsi="Nirmala UI" w:cs="Nirmala UI" w:hint="cs"/>
          <w:sz w:val="22"/>
          <w:szCs w:val="22"/>
          <w:cs/>
          <w:lang w:bidi="hi-IN"/>
        </w:rPr>
        <w:t>जोगीपट्टी</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गांव</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उत्तर</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में</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लगभग</w:t>
      </w:r>
      <w:r w:rsidRPr="00C10DA2">
        <w:rPr>
          <w:rFonts w:ascii="Nirmala UI" w:hAnsi="Nirmala UI" w:cs="Nirmala UI"/>
          <w:sz w:val="22"/>
          <w:szCs w:val="22"/>
          <w:cs/>
          <w:lang w:bidi="hi-IN"/>
        </w:rPr>
        <w:t xml:space="preserve"> 400 </w:t>
      </w:r>
      <w:r w:rsidRPr="00C10DA2">
        <w:rPr>
          <w:rFonts w:ascii="Nirmala UI" w:hAnsi="Nirmala UI" w:cs="Nirmala UI" w:hint="cs"/>
          <w:sz w:val="22"/>
          <w:szCs w:val="22"/>
          <w:cs/>
          <w:lang w:bidi="hi-IN"/>
        </w:rPr>
        <w:t>मीटर</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दूरी</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पर</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स्थित</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है।</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इन</w:t>
      </w:r>
      <w:r w:rsidRPr="00C10DA2">
        <w:rPr>
          <w:rFonts w:ascii="Nirmala UI" w:hAnsi="Nirmala UI" w:cs="Nirmala UI"/>
          <w:sz w:val="22"/>
          <w:szCs w:val="22"/>
          <w:cs/>
          <w:lang w:bidi="hi-IN"/>
        </w:rPr>
        <w:t xml:space="preserve"> 2 </w:t>
      </w:r>
      <w:r w:rsidRPr="00C10DA2">
        <w:rPr>
          <w:rFonts w:ascii="Nirmala UI" w:hAnsi="Nirmala UI" w:cs="Nirmala UI" w:hint="cs"/>
          <w:sz w:val="22"/>
          <w:szCs w:val="22"/>
          <w:cs/>
          <w:lang w:bidi="hi-IN"/>
        </w:rPr>
        <w:t>बैंडों</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ट्रेंचिंग</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और</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बोरहोल</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माध्यम</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से</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उपसतह</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जांच</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लिए</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लक्षित</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किया</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गया</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था।</w:t>
      </w:r>
    </w:p>
    <w:p w14:paraId="7C436BED" w14:textId="77777777" w:rsidR="007E4892" w:rsidRPr="00C10DA2" w:rsidRDefault="007E4892" w:rsidP="007E4892">
      <w:pPr>
        <w:spacing w:line="360" w:lineRule="auto"/>
        <w:jc w:val="both"/>
        <w:rPr>
          <w:rFonts w:ascii="Nirmala UI" w:hAnsi="Nirmala UI" w:cs="Nirmala UI"/>
          <w:sz w:val="22"/>
          <w:szCs w:val="22"/>
        </w:rPr>
      </w:pPr>
      <w:r w:rsidRPr="00C10DA2">
        <w:rPr>
          <w:rFonts w:ascii="Nirmala UI" w:hAnsi="Nirmala UI" w:cs="Nirmala UI"/>
          <w:sz w:val="22"/>
          <w:szCs w:val="22"/>
        </w:rPr>
        <w:t xml:space="preserve">ऐसे इलाकों में आरईई खनिजकरण के सतही संकेतों में विशिष्ट भूवैज्ञानिक, भू-रासायनिक और खनिज विशेषताएं शामिल हैं। बास्टनासाइट, मोनाजाइट और पैरिसाइट जैसे आरईई-असर वाले खनिज विशिष्ट हैं लेकिन </w:t>
      </w:r>
      <w:r w:rsidRPr="00C10DA2">
        <w:rPr>
          <w:rFonts w:ascii="Nirmala UI" w:hAnsi="Nirmala UI" w:cs="Nirmala UI" w:hint="cs"/>
          <w:sz w:val="22"/>
          <w:szCs w:val="22"/>
          <w:cs/>
          <w:lang w:bidi="hi-IN"/>
        </w:rPr>
        <w:t>नंगी आंखों</w:t>
      </w:r>
      <w:r w:rsidRPr="00C10DA2">
        <w:rPr>
          <w:rFonts w:ascii="Nirmala UI" w:hAnsi="Nirmala UI" w:cs="Nirmala UI"/>
          <w:sz w:val="22"/>
          <w:szCs w:val="22"/>
        </w:rPr>
        <w:t xml:space="preserve"> से </w:t>
      </w:r>
      <w:r w:rsidRPr="00C10DA2">
        <w:rPr>
          <w:rFonts w:ascii="Nirmala UI" w:hAnsi="Nirmala UI" w:cs="Nirmala UI" w:hint="cs"/>
          <w:sz w:val="22"/>
          <w:szCs w:val="22"/>
          <w:cs/>
          <w:lang w:bidi="hi-IN"/>
        </w:rPr>
        <w:t xml:space="preserve">इन्हें </w:t>
      </w:r>
      <w:r w:rsidRPr="00C10DA2">
        <w:rPr>
          <w:rFonts w:ascii="Nirmala UI" w:hAnsi="Nirmala UI" w:cs="Nirmala UI"/>
          <w:sz w:val="22"/>
          <w:szCs w:val="22"/>
        </w:rPr>
        <w:t>पहचानना मुश्किल है, क्योंकि सभी रालदार चमक के साथ पीले-भूरे रंग के दिखाई देते हैं।</w:t>
      </w:r>
    </w:p>
    <w:p w14:paraId="4190603A" w14:textId="77777777" w:rsidR="007E4892" w:rsidRPr="00C10DA2" w:rsidRDefault="007E4892" w:rsidP="007E4892">
      <w:pPr>
        <w:spacing w:line="360" w:lineRule="auto"/>
        <w:jc w:val="both"/>
        <w:rPr>
          <w:rFonts w:ascii="Nirmala UI" w:hAnsi="Nirmala UI" w:cs="Nirmala UI"/>
          <w:sz w:val="22"/>
          <w:szCs w:val="22"/>
        </w:rPr>
      </w:pPr>
      <w:r w:rsidRPr="00C10DA2">
        <w:rPr>
          <w:rFonts w:ascii="Nirmala UI" w:hAnsi="Nirmala UI" w:cs="Nirmala UI"/>
          <w:sz w:val="22"/>
          <w:szCs w:val="22"/>
        </w:rPr>
        <w:t xml:space="preserve">कार्बोनाइट्स को आरईई-असर वाले खनिजों की मेजबानी करने के लिए </w:t>
      </w:r>
      <w:r w:rsidRPr="00C10DA2">
        <w:rPr>
          <w:rFonts w:ascii="Nirmala UI" w:hAnsi="Nirmala UI" w:cs="Nirmala UI" w:hint="cs"/>
          <w:sz w:val="22"/>
          <w:szCs w:val="22"/>
          <w:cs/>
          <w:lang w:bidi="hi-IN"/>
        </w:rPr>
        <w:t>जा</w:t>
      </w:r>
      <w:r w:rsidRPr="00C10DA2">
        <w:rPr>
          <w:rFonts w:ascii="Nirmala UI" w:hAnsi="Nirmala UI" w:cs="Nirmala UI"/>
          <w:sz w:val="22"/>
          <w:szCs w:val="22"/>
        </w:rPr>
        <w:t>ना जाता है, हल्के आरईई को अधिमानतः कार्बोनेट और फ्लोरोकार्बोनेट संरचनाओं जैसे कि बास्टनासाइट, मोनाजाइट, ज़ेनोटाइम और सिंकाइसाइट में शामिल किया जाता है। पेट्रोग्राफिक अध्ययन पुष्टि करते हैं कि आरईई और आरएम खनिज मुख्य रूप से फ्लोरोकार्बोनेट, मोनाजाइट, एंसिलाइट-समूह चरणों और सीनियर-समृद्ध कैल्साइट में होते हैं, जिसमें मोनाजाइट एक प्रमुख प्रतिरोधी एलआरईई अयस्क है।</w:t>
      </w:r>
    </w:p>
    <w:p w14:paraId="5AC87818" w14:textId="77777777" w:rsidR="007E4892" w:rsidRPr="00C10DA2" w:rsidRDefault="007E4892" w:rsidP="007E4892">
      <w:pPr>
        <w:spacing w:line="360" w:lineRule="auto"/>
        <w:jc w:val="both"/>
        <w:rPr>
          <w:rFonts w:ascii="Nirmala UI" w:hAnsi="Nirmala UI" w:cs="Nirmala UI"/>
          <w:sz w:val="22"/>
          <w:szCs w:val="22"/>
        </w:rPr>
      </w:pPr>
      <w:r w:rsidRPr="00C10DA2">
        <w:rPr>
          <w:rFonts w:ascii="Nirmala UI" w:hAnsi="Nirmala UI" w:cs="Nirmala UI"/>
          <w:sz w:val="22"/>
          <w:szCs w:val="22"/>
        </w:rPr>
        <w:lastRenderedPageBreak/>
        <w:t>अध्ययन क्षेत्र (तीन उप-ब्लॉक) ज्यादातर सीमित चट्टान जोखिम के साथ कवर किए गए इलाके हैं, जिससे कार्बोनाइट की पहचान मुश्किल हो जाती है। छोटे बहिर्वाह और कैल्क्रीट अवशेषों ने ट्रेंचिंग स्थानों को निर्देशित किया।</w:t>
      </w:r>
    </w:p>
    <w:p w14:paraId="57B4278E" w14:textId="77777777" w:rsidR="007E4892" w:rsidRPr="00C10DA2" w:rsidRDefault="007E4892" w:rsidP="007E4892">
      <w:pPr>
        <w:spacing w:line="360" w:lineRule="auto"/>
        <w:jc w:val="both"/>
        <w:rPr>
          <w:rFonts w:ascii="Nirmala UI" w:hAnsi="Nirmala UI" w:cs="Nirmala UI"/>
          <w:sz w:val="22"/>
          <w:szCs w:val="22"/>
          <w:lang w:bidi="hi-IN"/>
        </w:rPr>
      </w:pPr>
      <w:r w:rsidRPr="00C10DA2">
        <w:rPr>
          <w:rFonts w:ascii="Nirmala UI" w:hAnsi="Nirmala UI" w:cs="Nirmala UI" w:hint="cs"/>
          <w:sz w:val="22"/>
          <w:szCs w:val="22"/>
          <w:cs/>
          <w:lang w:bidi="hi-IN"/>
        </w:rPr>
        <w:t>उप</w:t>
      </w:r>
      <w:r w:rsidRPr="00C10DA2">
        <w:rPr>
          <w:rFonts w:ascii="Nirmala UI" w:hAnsi="Nirmala UI" w:cs="Nirmala UI"/>
          <w:sz w:val="22"/>
          <w:szCs w:val="22"/>
          <w:cs/>
          <w:lang w:bidi="hi-IN"/>
        </w:rPr>
        <w:t>-</w:t>
      </w:r>
      <w:r w:rsidRPr="00C10DA2">
        <w:rPr>
          <w:rFonts w:ascii="Nirmala UI" w:hAnsi="Nirmala UI" w:cs="Nirmala UI" w:hint="cs"/>
          <w:sz w:val="22"/>
          <w:szCs w:val="22"/>
          <w:cs/>
          <w:lang w:bidi="hi-IN"/>
        </w:rPr>
        <w:t>ब्लॉक</w:t>
      </w:r>
      <w:r w:rsidRPr="00C10DA2">
        <w:rPr>
          <w:rFonts w:ascii="Nirmala UI" w:hAnsi="Nirmala UI" w:cs="Nirmala UI"/>
          <w:sz w:val="22"/>
          <w:szCs w:val="22"/>
          <w:cs/>
          <w:lang w:bidi="hi-IN"/>
        </w:rPr>
        <w:t xml:space="preserve"> 1 </w:t>
      </w:r>
      <w:r w:rsidRPr="00C10DA2">
        <w:rPr>
          <w:rFonts w:ascii="Nirmala UI" w:hAnsi="Nirmala UI" w:cs="Nirmala UI" w:hint="cs"/>
          <w:sz w:val="22"/>
          <w:szCs w:val="22"/>
          <w:cs/>
          <w:lang w:bidi="hi-IN"/>
        </w:rPr>
        <w:t>में</w:t>
      </w:r>
      <w:r w:rsidRPr="00C10DA2">
        <w:rPr>
          <w:rFonts w:ascii="Nirmala UI" w:hAnsi="Nirmala UI" w:cs="Nirmala UI"/>
          <w:sz w:val="22"/>
          <w:szCs w:val="22"/>
        </w:rPr>
        <w:t xml:space="preserve">, </w:t>
      </w:r>
      <w:r w:rsidRPr="00C10DA2">
        <w:rPr>
          <w:rFonts w:ascii="Nirmala UI" w:hAnsi="Nirmala UI" w:cs="Nirmala UI" w:hint="cs"/>
          <w:sz w:val="22"/>
          <w:szCs w:val="22"/>
          <w:cs/>
          <w:lang w:bidi="hi-IN"/>
        </w:rPr>
        <w:t>एकत्र</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किए</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गए</w:t>
      </w:r>
      <w:r w:rsidRPr="00C10DA2">
        <w:rPr>
          <w:rFonts w:ascii="Nirmala UI" w:hAnsi="Nirmala UI" w:cs="Nirmala UI"/>
          <w:sz w:val="22"/>
          <w:szCs w:val="22"/>
          <w:cs/>
          <w:lang w:bidi="hi-IN"/>
        </w:rPr>
        <w:t xml:space="preserve"> 15 </w:t>
      </w:r>
      <w:r w:rsidRPr="00C10DA2">
        <w:rPr>
          <w:rFonts w:ascii="Nirmala UI" w:hAnsi="Nirmala UI" w:cs="Nirmala UI" w:hint="cs"/>
          <w:sz w:val="22"/>
          <w:szCs w:val="22"/>
          <w:cs/>
          <w:lang w:bidi="hi-IN"/>
        </w:rPr>
        <w:t>बीआरएस</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में</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से</w:t>
      </w:r>
      <w:r w:rsidRPr="00C10DA2">
        <w:rPr>
          <w:rFonts w:ascii="Nirmala UI" w:hAnsi="Nirmala UI" w:cs="Nirmala UI"/>
          <w:sz w:val="22"/>
          <w:szCs w:val="22"/>
        </w:rPr>
        <w:t xml:space="preserve">, </w:t>
      </w:r>
      <w:r w:rsidRPr="00C10DA2">
        <w:rPr>
          <w:rFonts w:ascii="Nirmala UI" w:hAnsi="Nirmala UI" w:cs="Nirmala UI"/>
          <w:sz w:val="22"/>
          <w:szCs w:val="22"/>
          <w:cs/>
          <w:lang w:bidi="hi-IN"/>
        </w:rPr>
        <w:t xml:space="preserve">12 </w:t>
      </w:r>
      <w:r w:rsidRPr="00C10DA2">
        <w:rPr>
          <w:rFonts w:ascii="Nirmala UI" w:hAnsi="Nirmala UI" w:cs="Nirmala UI" w:hint="cs"/>
          <w:sz w:val="22"/>
          <w:szCs w:val="22"/>
          <w:cs/>
          <w:lang w:bidi="hi-IN"/>
        </w:rPr>
        <w:t>बीआरएस</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कार्बोनेटाइट</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से</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थे</w:t>
      </w:r>
      <w:r w:rsidRPr="00C10DA2">
        <w:rPr>
          <w:rFonts w:ascii="Nirmala UI" w:hAnsi="Nirmala UI" w:cs="Nirmala UI"/>
          <w:sz w:val="22"/>
          <w:szCs w:val="22"/>
        </w:rPr>
        <w:t xml:space="preserve">, </w:t>
      </w:r>
      <w:r w:rsidRPr="00C10DA2">
        <w:rPr>
          <w:rFonts w:ascii="Nirmala UI" w:hAnsi="Nirmala UI" w:cs="Nirmala UI" w:hint="cs"/>
          <w:sz w:val="22"/>
          <w:szCs w:val="22"/>
          <w:cs/>
          <w:lang w:bidi="hi-IN"/>
        </w:rPr>
        <w:t>जिनके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टी</w:t>
      </w:r>
      <w:r w:rsidRPr="00C10DA2">
        <w:rPr>
          <w:rFonts w:ascii="Nirmala UI" w:hAnsi="Nirmala UI" w:cs="Nirmala UI"/>
          <w:sz w:val="22"/>
          <w:szCs w:val="22"/>
          <w:cs/>
          <w:lang w:bidi="hi-IN"/>
        </w:rPr>
        <w:t>-</w:t>
      </w:r>
      <w:r w:rsidRPr="00C10DA2">
        <w:rPr>
          <w:rFonts w:ascii="Nirmala UI" w:hAnsi="Nirmala UI" w:cs="Nirmala UI" w:hint="cs"/>
          <w:sz w:val="22"/>
          <w:szCs w:val="22"/>
          <w:cs/>
          <w:lang w:bidi="hi-IN"/>
        </w:rPr>
        <w:t>टीईईई</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मान</w:t>
      </w:r>
      <w:r w:rsidRPr="00C10DA2">
        <w:rPr>
          <w:rFonts w:ascii="Nirmala UI" w:hAnsi="Nirmala UI" w:cs="Nirmala UI"/>
          <w:sz w:val="22"/>
          <w:szCs w:val="22"/>
          <w:cs/>
          <w:lang w:bidi="hi-IN"/>
        </w:rPr>
        <w:t xml:space="preserve"> 308.38 </w:t>
      </w:r>
      <w:r w:rsidRPr="00C10DA2">
        <w:rPr>
          <w:rFonts w:ascii="Nirmala UI" w:hAnsi="Nirmala UI" w:cs="Nirmala UI" w:hint="cs"/>
          <w:sz w:val="22"/>
          <w:szCs w:val="22"/>
          <w:cs/>
          <w:lang w:bidi="hi-IN"/>
        </w:rPr>
        <w:t>पीपीएम</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से</w:t>
      </w:r>
      <w:r w:rsidRPr="00C10DA2">
        <w:rPr>
          <w:rFonts w:ascii="Nirmala UI" w:hAnsi="Nirmala UI" w:cs="Nirmala UI"/>
          <w:sz w:val="22"/>
          <w:szCs w:val="22"/>
          <w:cs/>
          <w:lang w:bidi="hi-IN"/>
        </w:rPr>
        <w:t xml:space="preserve"> 6</w:t>
      </w:r>
      <w:r w:rsidRPr="00C10DA2">
        <w:rPr>
          <w:rFonts w:ascii="Nirmala UI" w:hAnsi="Nirmala UI" w:cs="Nirmala UI"/>
          <w:sz w:val="22"/>
          <w:szCs w:val="22"/>
        </w:rPr>
        <w:t>,</w:t>
      </w:r>
      <w:r w:rsidRPr="00C10DA2">
        <w:rPr>
          <w:rFonts w:ascii="Nirmala UI" w:hAnsi="Nirmala UI" w:cs="Nirmala UI"/>
          <w:sz w:val="22"/>
          <w:szCs w:val="22"/>
          <w:cs/>
          <w:lang w:bidi="hi-IN"/>
        </w:rPr>
        <w:t xml:space="preserve">962 </w:t>
      </w:r>
      <w:r w:rsidRPr="00C10DA2">
        <w:rPr>
          <w:rFonts w:ascii="Nirmala UI" w:hAnsi="Nirmala UI" w:cs="Nirmala UI" w:hint="cs"/>
          <w:sz w:val="22"/>
          <w:szCs w:val="22"/>
          <w:cs/>
          <w:lang w:bidi="hi-IN"/>
        </w:rPr>
        <w:t>पीपीएम</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तक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थे</w:t>
      </w:r>
      <w:r w:rsidRPr="00C10DA2">
        <w:rPr>
          <w:rFonts w:ascii="Nirmala UI" w:hAnsi="Nirmala UI" w:cs="Nirmala UI"/>
          <w:sz w:val="22"/>
          <w:szCs w:val="22"/>
        </w:rPr>
        <w:t xml:space="preserve">, </w:t>
      </w:r>
      <w:r w:rsidRPr="00C10DA2">
        <w:rPr>
          <w:rFonts w:ascii="Nirmala UI" w:hAnsi="Nirmala UI" w:cs="Nirmala UI" w:hint="cs"/>
          <w:sz w:val="22"/>
          <w:szCs w:val="22"/>
          <w:cs/>
          <w:lang w:bidi="hi-IN"/>
        </w:rPr>
        <w:t>जिसका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औसत</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मान</w:t>
      </w:r>
      <w:r w:rsidRPr="00C10DA2">
        <w:rPr>
          <w:rFonts w:ascii="Nirmala UI" w:hAnsi="Nirmala UI" w:cs="Nirmala UI"/>
          <w:sz w:val="22"/>
          <w:szCs w:val="22"/>
          <w:cs/>
          <w:lang w:bidi="hi-IN"/>
        </w:rPr>
        <w:t xml:space="preserve"> 3</w:t>
      </w:r>
      <w:r w:rsidRPr="00C10DA2">
        <w:rPr>
          <w:rFonts w:ascii="Nirmala UI" w:hAnsi="Nirmala UI" w:cs="Nirmala UI"/>
          <w:sz w:val="22"/>
          <w:szCs w:val="22"/>
        </w:rPr>
        <w:t xml:space="preserve">, </w:t>
      </w:r>
      <w:r w:rsidRPr="00C10DA2">
        <w:rPr>
          <w:rFonts w:ascii="Nirmala UI" w:hAnsi="Nirmala UI" w:cs="Nirmala UI"/>
          <w:sz w:val="22"/>
          <w:szCs w:val="22"/>
          <w:cs/>
          <w:lang w:bidi="hi-IN"/>
        </w:rPr>
        <w:t xml:space="preserve">725.88 </w:t>
      </w:r>
      <w:r w:rsidRPr="00C10DA2">
        <w:rPr>
          <w:rFonts w:ascii="Nirmala UI" w:hAnsi="Nirmala UI" w:cs="Nirmala UI" w:hint="cs"/>
          <w:sz w:val="22"/>
          <w:szCs w:val="22"/>
          <w:cs/>
          <w:lang w:bidi="hi-IN"/>
        </w:rPr>
        <w:t>पीपीएम</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था।</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उप</w:t>
      </w:r>
      <w:r w:rsidRPr="00C10DA2">
        <w:rPr>
          <w:rFonts w:ascii="Nirmala UI" w:hAnsi="Nirmala UI" w:cs="Nirmala UI"/>
          <w:sz w:val="22"/>
          <w:szCs w:val="22"/>
          <w:cs/>
          <w:lang w:bidi="hi-IN"/>
        </w:rPr>
        <w:t>-</w:t>
      </w:r>
      <w:r w:rsidRPr="00C10DA2">
        <w:rPr>
          <w:rFonts w:ascii="Nirmala UI" w:hAnsi="Nirmala UI" w:cs="Nirmala UI" w:hint="cs"/>
          <w:sz w:val="22"/>
          <w:szCs w:val="22"/>
          <w:cs/>
          <w:lang w:bidi="hi-IN"/>
        </w:rPr>
        <w:t>ब्लॉक</w:t>
      </w:r>
      <w:r w:rsidRPr="00C10DA2">
        <w:rPr>
          <w:rFonts w:ascii="Nirmala UI" w:hAnsi="Nirmala UI" w:cs="Nirmala UI"/>
          <w:sz w:val="22"/>
          <w:szCs w:val="22"/>
          <w:cs/>
          <w:lang w:bidi="hi-IN"/>
        </w:rPr>
        <w:t xml:space="preserve"> 2 </w:t>
      </w:r>
      <w:r w:rsidRPr="00C10DA2">
        <w:rPr>
          <w:rFonts w:ascii="Nirmala UI" w:hAnsi="Nirmala UI" w:cs="Nirmala UI" w:hint="cs"/>
          <w:sz w:val="22"/>
          <w:szCs w:val="22"/>
          <w:cs/>
          <w:lang w:bidi="hi-IN"/>
        </w:rPr>
        <w:t>में</w:t>
      </w:r>
      <w:r w:rsidRPr="00C10DA2">
        <w:rPr>
          <w:rFonts w:ascii="Nirmala UI" w:hAnsi="Nirmala UI" w:cs="Nirmala UI"/>
          <w:sz w:val="22"/>
          <w:szCs w:val="22"/>
        </w:rPr>
        <w:t xml:space="preserve">, </w:t>
      </w:r>
      <w:r w:rsidRPr="00C10DA2">
        <w:rPr>
          <w:rFonts w:ascii="Nirmala UI" w:hAnsi="Nirmala UI" w:cs="Nirmala UI" w:hint="cs"/>
          <w:sz w:val="22"/>
          <w:szCs w:val="22"/>
          <w:cs/>
          <w:lang w:bidi="hi-IN"/>
        </w:rPr>
        <w:t>कार्बोनेटाइट</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निकायों</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से</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एकत्र</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किए</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गए</w:t>
      </w:r>
      <w:r w:rsidRPr="00C10DA2">
        <w:rPr>
          <w:rFonts w:ascii="Nirmala UI" w:hAnsi="Nirmala UI" w:cs="Nirmala UI"/>
          <w:sz w:val="22"/>
          <w:szCs w:val="22"/>
          <w:cs/>
          <w:lang w:bidi="hi-IN"/>
        </w:rPr>
        <w:t xml:space="preserve"> 16 </w:t>
      </w:r>
      <w:r w:rsidRPr="00C10DA2">
        <w:rPr>
          <w:rFonts w:ascii="Nirmala UI" w:hAnsi="Nirmala UI" w:cs="Nirmala UI" w:hint="cs"/>
          <w:sz w:val="22"/>
          <w:szCs w:val="22"/>
          <w:cs/>
          <w:lang w:bidi="hi-IN"/>
        </w:rPr>
        <w:t>बीआरएस</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ने</w:t>
      </w:r>
      <w:r w:rsidRPr="00C10DA2">
        <w:rPr>
          <w:rFonts w:ascii="Nirmala UI" w:hAnsi="Nirmala UI" w:cs="Nirmala UI"/>
          <w:sz w:val="22"/>
          <w:szCs w:val="22"/>
          <w:cs/>
          <w:lang w:bidi="hi-IN"/>
        </w:rPr>
        <w:t xml:space="preserve"> 1</w:t>
      </w:r>
      <w:r w:rsidRPr="00C10DA2">
        <w:rPr>
          <w:rFonts w:ascii="Nirmala UI" w:hAnsi="Nirmala UI" w:cs="Nirmala UI"/>
          <w:sz w:val="22"/>
          <w:szCs w:val="22"/>
        </w:rPr>
        <w:t>,</w:t>
      </w:r>
      <w:r w:rsidRPr="00C10DA2">
        <w:rPr>
          <w:rFonts w:ascii="Nirmala UI" w:hAnsi="Nirmala UI" w:cs="Nirmala UI"/>
          <w:sz w:val="22"/>
          <w:szCs w:val="22"/>
          <w:cs/>
          <w:lang w:bidi="hi-IN"/>
        </w:rPr>
        <w:t xml:space="preserve">514.24 </w:t>
      </w:r>
      <w:r w:rsidRPr="00C10DA2">
        <w:rPr>
          <w:rFonts w:ascii="Nirmala UI" w:hAnsi="Nirmala UI" w:cs="Nirmala UI" w:hint="cs"/>
          <w:sz w:val="22"/>
          <w:szCs w:val="22"/>
          <w:cs/>
          <w:lang w:bidi="hi-IN"/>
        </w:rPr>
        <w:t>पीपीएम</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से</w:t>
      </w:r>
      <w:r w:rsidRPr="00C10DA2">
        <w:rPr>
          <w:rFonts w:ascii="Nirmala UI" w:hAnsi="Nirmala UI" w:cs="Nirmala UI"/>
          <w:sz w:val="22"/>
          <w:szCs w:val="22"/>
          <w:cs/>
          <w:lang w:bidi="hi-IN"/>
        </w:rPr>
        <w:t xml:space="preserve"> 13</w:t>
      </w:r>
      <w:r w:rsidRPr="00C10DA2">
        <w:rPr>
          <w:rFonts w:ascii="Nirmala UI" w:hAnsi="Nirmala UI" w:cs="Nirmala UI"/>
          <w:sz w:val="22"/>
          <w:szCs w:val="22"/>
        </w:rPr>
        <w:t>,</w:t>
      </w:r>
      <w:r w:rsidRPr="00C10DA2">
        <w:rPr>
          <w:rFonts w:ascii="Nirmala UI" w:hAnsi="Nirmala UI" w:cs="Nirmala UI"/>
          <w:sz w:val="22"/>
          <w:szCs w:val="22"/>
          <w:cs/>
          <w:lang w:bidi="hi-IN"/>
        </w:rPr>
        <w:t xml:space="preserve">916.83 </w:t>
      </w:r>
      <w:r w:rsidRPr="00C10DA2">
        <w:rPr>
          <w:rFonts w:ascii="Nirmala UI" w:hAnsi="Nirmala UI" w:cs="Nirmala UI" w:hint="cs"/>
          <w:sz w:val="22"/>
          <w:szCs w:val="22"/>
          <w:cs/>
          <w:lang w:bidi="hi-IN"/>
        </w:rPr>
        <w:t>पीपीएम</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तक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टी</w:t>
      </w:r>
      <w:r w:rsidRPr="00C10DA2">
        <w:rPr>
          <w:rFonts w:ascii="Nirmala UI" w:hAnsi="Nirmala UI" w:cs="Nirmala UI"/>
          <w:sz w:val="22"/>
          <w:szCs w:val="22"/>
          <w:cs/>
          <w:lang w:bidi="hi-IN"/>
        </w:rPr>
        <w:t>-</w:t>
      </w:r>
      <w:r w:rsidRPr="00C10DA2">
        <w:rPr>
          <w:rFonts w:ascii="Nirmala UI" w:hAnsi="Nirmala UI" w:cs="Nirmala UI" w:hint="cs"/>
          <w:sz w:val="22"/>
          <w:szCs w:val="22"/>
          <w:cs/>
          <w:lang w:bidi="hi-IN"/>
        </w:rPr>
        <w:t>टीईईई</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मान</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दर्शाया</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है</w:t>
      </w:r>
      <w:r w:rsidRPr="00C10DA2">
        <w:rPr>
          <w:rFonts w:ascii="Nirmala UI" w:hAnsi="Nirmala UI" w:cs="Nirmala UI"/>
          <w:sz w:val="22"/>
          <w:szCs w:val="22"/>
        </w:rPr>
        <w:t xml:space="preserve">, </w:t>
      </w:r>
      <w:r w:rsidRPr="00C10DA2">
        <w:rPr>
          <w:rFonts w:ascii="Nirmala UI" w:hAnsi="Nirmala UI" w:cs="Nirmala UI" w:hint="cs"/>
          <w:sz w:val="22"/>
          <w:szCs w:val="22"/>
          <w:cs/>
          <w:lang w:bidi="hi-IN"/>
        </w:rPr>
        <w:t>जिसका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औसत</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मान</w:t>
      </w:r>
      <w:r w:rsidRPr="00C10DA2">
        <w:rPr>
          <w:rFonts w:ascii="Nirmala UI" w:hAnsi="Nirmala UI" w:cs="Nirmala UI"/>
          <w:sz w:val="22"/>
          <w:szCs w:val="22"/>
          <w:cs/>
          <w:lang w:bidi="hi-IN"/>
        </w:rPr>
        <w:t xml:space="preserve"> 3958.9 </w:t>
      </w:r>
      <w:r w:rsidRPr="00C10DA2">
        <w:rPr>
          <w:rFonts w:ascii="Nirmala UI" w:hAnsi="Nirmala UI" w:cs="Nirmala UI" w:hint="cs"/>
          <w:sz w:val="22"/>
          <w:szCs w:val="22"/>
          <w:cs/>
          <w:lang w:bidi="hi-IN"/>
        </w:rPr>
        <w:t>पीपीएम</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है।</w:t>
      </w:r>
    </w:p>
    <w:p w14:paraId="355E4F93" w14:textId="77777777" w:rsidR="007E4892" w:rsidRPr="00C10DA2" w:rsidRDefault="007E4892" w:rsidP="007E4892">
      <w:pPr>
        <w:spacing w:line="360" w:lineRule="auto"/>
        <w:jc w:val="both"/>
        <w:rPr>
          <w:rFonts w:ascii="Nirmala UI" w:hAnsi="Nirmala UI" w:cs="Nirmala UI"/>
          <w:sz w:val="22"/>
          <w:szCs w:val="22"/>
          <w:lang w:bidi="hi-IN"/>
        </w:rPr>
      </w:pPr>
      <w:r w:rsidRPr="00C10DA2">
        <w:rPr>
          <w:rFonts w:ascii="Nirmala UI" w:hAnsi="Nirmala UI" w:cs="Nirmala UI" w:hint="cs"/>
          <w:sz w:val="22"/>
          <w:szCs w:val="22"/>
          <w:cs/>
          <w:lang w:bidi="hi-IN"/>
        </w:rPr>
        <w:t>उप</w:t>
      </w:r>
      <w:r w:rsidRPr="00C10DA2">
        <w:rPr>
          <w:rFonts w:ascii="Nirmala UI" w:hAnsi="Nirmala UI" w:cs="Nirmala UI"/>
          <w:sz w:val="22"/>
          <w:szCs w:val="22"/>
          <w:cs/>
          <w:lang w:bidi="hi-IN"/>
        </w:rPr>
        <w:t>-</w:t>
      </w:r>
      <w:r w:rsidRPr="00C10DA2">
        <w:rPr>
          <w:rFonts w:ascii="Nirmala UI" w:hAnsi="Nirmala UI" w:cs="Nirmala UI" w:hint="cs"/>
          <w:sz w:val="22"/>
          <w:szCs w:val="22"/>
          <w:cs/>
          <w:lang w:bidi="hi-IN"/>
        </w:rPr>
        <w:t>ब्लॉक</w:t>
      </w:r>
      <w:r w:rsidRPr="00C10DA2">
        <w:rPr>
          <w:rFonts w:ascii="Nirmala UI" w:hAnsi="Nirmala UI" w:cs="Nirmala UI"/>
          <w:sz w:val="22"/>
          <w:szCs w:val="22"/>
          <w:cs/>
          <w:lang w:bidi="hi-IN"/>
        </w:rPr>
        <w:t xml:space="preserve"> 3 </w:t>
      </w:r>
      <w:r w:rsidRPr="00C10DA2">
        <w:rPr>
          <w:rFonts w:ascii="Nirmala UI" w:hAnsi="Nirmala UI" w:cs="Nirmala UI" w:hint="cs"/>
          <w:sz w:val="22"/>
          <w:szCs w:val="22"/>
          <w:cs/>
          <w:lang w:bidi="hi-IN"/>
        </w:rPr>
        <w:t>में</w:t>
      </w:r>
      <w:r w:rsidRPr="00C10DA2">
        <w:rPr>
          <w:rFonts w:ascii="Nirmala UI" w:hAnsi="Nirmala UI" w:cs="Nirmala UI"/>
          <w:sz w:val="22"/>
          <w:szCs w:val="22"/>
        </w:rPr>
        <w:t xml:space="preserve">, </w:t>
      </w:r>
      <w:r w:rsidRPr="00C10DA2">
        <w:rPr>
          <w:rFonts w:ascii="Nirmala UI" w:hAnsi="Nirmala UI" w:cs="Nirmala UI" w:hint="cs"/>
          <w:sz w:val="22"/>
          <w:szCs w:val="22"/>
          <w:cs/>
          <w:lang w:bidi="hi-IN"/>
        </w:rPr>
        <w:t>एकत्र</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किए</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गए</w:t>
      </w:r>
      <w:r w:rsidRPr="00C10DA2">
        <w:rPr>
          <w:rFonts w:ascii="Nirmala UI" w:hAnsi="Nirmala UI" w:cs="Nirmala UI"/>
          <w:sz w:val="22"/>
          <w:szCs w:val="22"/>
          <w:cs/>
          <w:lang w:bidi="hi-IN"/>
        </w:rPr>
        <w:t xml:space="preserve"> 25 </w:t>
      </w:r>
      <w:r w:rsidRPr="00C10DA2">
        <w:rPr>
          <w:rFonts w:ascii="Nirmala UI" w:hAnsi="Nirmala UI" w:cs="Nirmala UI" w:hint="cs"/>
          <w:sz w:val="22"/>
          <w:szCs w:val="22"/>
          <w:cs/>
          <w:lang w:bidi="hi-IN"/>
        </w:rPr>
        <w:t>बीआरएस</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में</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से</w:t>
      </w:r>
      <w:r w:rsidRPr="00C10DA2">
        <w:rPr>
          <w:rFonts w:ascii="Nirmala UI" w:hAnsi="Nirmala UI" w:cs="Nirmala UI"/>
          <w:sz w:val="22"/>
          <w:szCs w:val="22"/>
        </w:rPr>
        <w:t xml:space="preserve">, </w:t>
      </w:r>
      <w:r w:rsidRPr="00C10DA2">
        <w:rPr>
          <w:rFonts w:ascii="Nirmala UI" w:hAnsi="Nirmala UI" w:cs="Nirmala UI"/>
          <w:sz w:val="22"/>
          <w:szCs w:val="22"/>
          <w:cs/>
          <w:lang w:bidi="hi-IN"/>
        </w:rPr>
        <w:t xml:space="preserve">17 </w:t>
      </w:r>
      <w:r w:rsidRPr="00C10DA2">
        <w:rPr>
          <w:rFonts w:ascii="Nirmala UI" w:hAnsi="Nirmala UI" w:cs="Nirmala UI" w:hint="cs"/>
          <w:sz w:val="22"/>
          <w:szCs w:val="22"/>
          <w:cs/>
          <w:lang w:bidi="hi-IN"/>
        </w:rPr>
        <w:t>नमूने</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कार्बोनेटाइट</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निकायों</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से</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हैं</w:t>
      </w:r>
      <w:r w:rsidRPr="00C10DA2">
        <w:rPr>
          <w:rFonts w:ascii="Nirmala UI" w:hAnsi="Nirmala UI" w:cs="Nirmala UI"/>
          <w:sz w:val="22"/>
          <w:szCs w:val="22"/>
        </w:rPr>
        <w:t xml:space="preserve">, </w:t>
      </w:r>
      <w:r w:rsidRPr="00C10DA2">
        <w:rPr>
          <w:rFonts w:ascii="Nirmala UI" w:hAnsi="Nirmala UI" w:cs="Nirmala UI" w:hint="cs"/>
          <w:sz w:val="22"/>
          <w:szCs w:val="22"/>
          <w:cs/>
          <w:lang w:bidi="hi-IN"/>
        </w:rPr>
        <w:t>जिनमें</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टी</w:t>
      </w:r>
      <w:r w:rsidRPr="00C10DA2">
        <w:rPr>
          <w:rFonts w:ascii="Nirmala UI" w:hAnsi="Nirmala UI" w:cs="Nirmala UI"/>
          <w:sz w:val="22"/>
          <w:szCs w:val="22"/>
          <w:cs/>
          <w:lang w:bidi="hi-IN"/>
        </w:rPr>
        <w:t>-</w:t>
      </w:r>
      <w:r w:rsidRPr="00C10DA2">
        <w:rPr>
          <w:rFonts w:ascii="Nirmala UI" w:hAnsi="Nirmala UI" w:cs="Nirmala UI" w:hint="cs"/>
          <w:sz w:val="22"/>
          <w:szCs w:val="22"/>
          <w:cs/>
          <w:lang w:bidi="hi-IN"/>
        </w:rPr>
        <w:t>टीईईई</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मान</w:t>
      </w:r>
      <w:r w:rsidRPr="00C10DA2">
        <w:rPr>
          <w:rFonts w:ascii="Nirmala UI" w:hAnsi="Nirmala UI" w:cs="Nirmala UI"/>
          <w:sz w:val="22"/>
          <w:szCs w:val="22"/>
          <w:cs/>
          <w:lang w:bidi="hi-IN"/>
        </w:rPr>
        <w:t xml:space="preserve"> 291.34 </w:t>
      </w:r>
      <w:r w:rsidRPr="00C10DA2">
        <w:rPr>
          <w:rFonts w:ascii="Nirmala UI" w:hAnsi="Nirmala UI" w:cs="Nirmala UI" w:hint="cs"/>
          <w:sz w:val="22"/>
          <w:szCs w:val="22"/>
          <w:cs/>
          <w:lang w:bidi="hi-IN"/>
        </w:rPr>
        <w:t>पीपीएम</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से</w:t>
      </w:r>
      <w:r w:rsidRPr="00C10DA2">
        <w:rPr>
          <w:rFonts w:ascii="Nirmala UI" w:hAnsi="Nirmala UI" w:cs="Nirmala UI"/>
          <w:sz w:val="22"/>
          <w:szCs w:val="22"/>
          <w:cs/>
          <w:lang w:bidi="hi-IN"/>
        </w:rPr>
        <w:t xml:space="preserve"> 12</w:t>
      </w:r>
      <w:r w:rsidRPr="00C10DA2">
        <w:rPr>
          <w:rFonts w:ascii="Nirmala UI" w:hAnsi="Nirmala UI" w:cs="Nirmala UI"/>
          <w:sz w:val="22"/>
          <w:szCs w:val="22"/>
        </w:rPr>
        <w:t>,</w:t>
      </w:r>
      <w:r w:rsidRPr="00C10DA2">
        <w:rPr>
          <w:rFonts w:ascii="Nirmala UI" w:hAnsi="Nirmala UI" w:cs="Nirmala UI"/>
          <w:sz w:val="22"/>
          <w:szCs w:val="22"/>
          <w:cs/>
          <w:lang w:bidi="hi-IN"/>
        </w:rPr>
        <w:t xml:space="preserve">411.12 </w:t>
      </w:r>
      <w:r w:rsidRPr="00C10DA2">
        <w:rPr>
          <w:rFonts w:ascii="Nirmala UI" w:hAnsi="Nirmala UI" w:cs="Nirmala UI" w:hint="cs"/>
          <w:sz w:val="22"/>
          <w:szCs w:val="22"/>
          <w:cs/>
          <w:lang w:bidi="hi-IN"/>
        </w:rPr>
        <w:t>पीपीएम</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तक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हैं</w:t>
      </w:r>
      <w:r w:rsidRPr="00C10DA2">
        <w:rPr>
          <w:rFonts w:ascii="Nirmala UI" w:hAnsi="Nirmala UI" w:cs="Nirmala UI"/>
          <w:sz w:val="22"/>
          <w:szCs w:val="22"/>
        </w:rPr>
        <w:t xml:space="preserve">, </w:t>
      </w:r>
      <w:r w:rsidRPr="00C10DA2">
        <w:rPr>
          <w:rFonts w:ascii="Nirmala UI" w:hAnsi="Nirmala UI" w:cs="Nirmala UI" w:hint="cs"/>
          <w:sz w:val="22"/>
          <w:szCs w:val="22"/>
          <w:cs/>
          <w:lang w:bidi="hi-IN"/>
        </w:rPr>
        <w:t>जिसका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औसत</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मान</w:t>
      </w:r>
      <w:r w:rsidRPr="00C10DA2">
        <w:rPr>
          <w:rFonts w:ascii="Nirmala UI" w:hAnsi="Nirmala UI" w:cs="Nirmala UI"/>
          <w:sz w:val="22"/>
          <w:szCs w:val="22"/>
          <w:cs/>
          <w:lang w:bidi="hi-IN"/>
        </w:rPr>
        <w:t xml:space="preserve"> 4</w:t>
      </w:r>
      <w:r w:rsidRPr="00C10DA2">
        <w:rPr>
          <w:rFonts w:ascii="Nirmala UI" w:hAnsi="Nirmala UI" w:cs="Nirmala UI"/>
          <w:sz w:val="22"/>
          <w:szCs w:val="22"/>
        </w:rPr>
        <w:t>,</w:t>
      </w:r>
      <w:r w:rsidRPr="00C10DA2">
        <w:rPr>
          <w:rFonts w:ascii="Nirmala UI" w:hAnsi="Nirmala UI" w:cs="Nirmala UI"/>
          <w:sz w:val="22"/>
          <w:szCs w:val="22"/>
          <w:cs/>
          <w:lang w:bidi="hi-IN"/>
        </w:rPr>
        <w:t xml:space="preserve">545.70 </w:t>
      </w:r>
      <w:r w:rsidRPr="00C10DA2">
        <w:rPr>
          <w:rFonts w:ascii="Nirmala UI" w:hAnsi="Nirmala UI" w:cs="Nirmala UI" w:hint="cs"/>
          <w:sz w:val="22"/>
          <w:szCs w:val="22"/>
          <w:cs/>
          <w:lang w:bidi="hi-IN"/>
        </w:rPr>
        <w:t>पीपीएम</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है।</w:t>
      </w:r>
    </w:p>
    <w:p w14:paraId="7E1F7DD6" w14:textId="77777777" w:rsidR="007E4892" w:rsidRPr="00C10DA2" w:rsidRDefault="007E4892" w:rsidP="007E4892">
      <w:pPr>
        <w:spacing w:line="360" w:lineRule="auto"/>
        <w:jc w:val="both"/>
        <w:rPr>
          <w:rFonts w:ascii="Nirmala UI" w:hAnsi="Nirmala UI" w:cs="Nirmala UI"/>
          <w:sz w:val="22"/>
          <w:szCs w:val="22"/>
          <w:lang w:bidi="hi-IN"/>
        </w:rPr>
      </w:pPr>
      <w:r w:rsidRPr="00C10DA2">
        <w:rPr>
          <w:rFonts w:ascii="Nirmala UI" w:hAnsi="Nirmala UI" w:cs="Nirmala UI" w:hint="cs"/>
          <w:sz w:val="22"/>
          <w:szCs w:val="22"/>
          <w:cs/>
          <w:lang w:bidi="hi-IN"/>
        </w:rPr>
        <w:t>दो</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प्रमुख</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कार्बोनेटाइट</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निकायों</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उप</w:t>
      </w:r>
      <w:r w:rsidRPr="00C10DA2">
        <w:rPr>
          <w:rFonts w:ascii="Nirmala UI" w:hAnsi="Nirmala UI" w:cs="Nirmala UI"/>
          <w:sz w:val="22"/>
          <w:szCs w:val="22"/>
          <w:cs/>
          <w:lang w:bidi="hi-IN"/>
        </w:rPr>
        <w:t>-</w:t>
      </w:r>
      <w:r w:rsidRPr="00C10DA2">
        <w:rPr>
          <w:rFonts w:ascii="Nirmala UI" w:hAnsi="Nirmala UI" w:cs="Nirmala UI" w:hint="cs"/>
          <w:sz w:val="22"/>
          <w:szCs w:val="22"/>
          <w:cs/>
          <w:lang w:bidi="hi-IN"/>
        </w:rPr>
        <w:t>ब्लॉक</w:t>
      </w:r>
      <w:r w:rsidRPr="00C10DA2">
        <w:rPr>
          <w:rFonts w:ascii="Nirmala UI" w:hAnsi="Nirmala UI" w:cs="Nirmala UI"/>
          <w:sz w:val="22"/>
          <w:szCs w:val="22"/>
          <w:cs/>
          <w:lang w:bidi="hi-IN"/>
        </w:rPr>
        <w:t xml:space="preserve"> 1 </w:t>
      </w:r>
      <w:r w:rsidRPr="00C10DA2">
        <w:rPr>
          <w:rFonts w:ascii="Nirmala UI" w:hAnsi="Nirmala UI" w:cs="Nirmala UI" w:hint="cs"/>
          <w:sz w:val="22"/>
          <w:szCs w:val="22"/>
          <w:cs/>
          <w:lang w:bidi="hi-IN"/>
        </w:rPr>
        <w:t>में</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एन</w:t>
      </w:r>
      <w:r w:rsidRPr="00C10DA2">
        <w:rPr>
          <w:rFonts w:ascii="Nirmala UI" w:hAnsi="Nirmala UI" w:cs="Nirmala UI"/>
          <w:sz w:val="22"/>
          <w:szCs w:val="22"/>
          <w:cs/>
          <w:lang w:bidi="hi-IN"/>
        </w:rPr>
        <w:t>-</w:t>
      </w:r>
      <w:r w:rsidRPr="00C10DA2">
        <w:rPr>
          <w:rFonts w:ascii="Nirmala UI" w:hAnsi="Nirmala UI" w:cs="Nirmala UI" w:hint="cs"/>
          <w:sz w:val="22"/>
          <w:szCs w:val="22"/>
          <w:cs/>
          <w:lang w:bidi="hi-IN"/>
        </w:rPr>
        <w:t>एस</w:t>
      </w:r>
      <w:r w:rsidRPr="00C10DA2">
        <w:rPr>
          <w:rFonts w:ascii="Nirmala UI" w:hAnsi="Nirmala UI" w:cs="Nirmala UI"/>
          <w:sz w:val="22"/>
          <w:szCs w:val="22"/>
        </w:rPr>
        <w:t xml:space="preserve">, </w:t>
      </w:r>
      <w:r w:rsidRPr="00C10DA2">
        <w:rPr>
          <w:rFonts w:ascii="Nirmala UI" w:hAnsi="Nirmala UI" w:cs="Nirmala UI" w:hint="cs"/>
          <w:sz w:val="22"/>
          <w:szCs w:val="22"/>
          <w:cs/>
          <w:lang w:bidi="hi-IN"/>
        </w:rPr>
        <w:t>उप</w:t>
      </w:r>
      <w:r w:rsidRPr="00C10DA2">
        <w:rPr>
          <w:rFonts w:ascii="Nirmala UI" w:hAnsi="Nirmala UI" w:cs="Nirmala UI"/>
          <w:sz w:val="22"/>
          <w:szCs w:val="22"/>
          <w:cs/>
          <w:lang w:bidi="hi-IN"/>
        </w:rPr>
        <w:t>-</w:t>
      </w:r>
      <w:r w:rsidRPr="00C10DA2">
        <w:rPr>
          <w:rFonts w:ascii="Nirmala UI" w:hAnsi="Nirmala UI" w:cs="Nirmala UI" w:hint="cs"/>
          <w:sz w:val="22"/>
          <w:szCs w:val="22"/>
          <w:cs/>
          <w:lang w:bidi="hi-IN"/>
        </w:rPr>
        <w:t>ब्लॉक</w:t>
      </w:r>
      <w:r w:rsidRPr="00C10DA2">
        <w:rPr>
          <w:rFonts w:ascii="Nirmala UI" w:hAnsi="Nirmala UI" w:cs="Nirmala UI"/>
          <w:sz w:val="22"/>
          <w:szCs w:val="22"/>
          <w:cs/>
          <w:lang w:bidi="hi-IN"/>
        </w:rPr>
        <w:t xml:space="preserve"> 2 </w:t>
      </w:r>
      <w:r w:rsidRPr="00C10DA2">
        <w:rPr>
          <w:rFonts w:ascii="Nirmala UI" w:hAnsi="Nirmala UI" w:cs="Nirmala UI" w:hint="cs"/>
          <w:sz w:val="22"/>
          <w:szCs w:val="22"/>
          <w:cs/>
          <w:lang w:bidi="hi-IN"/>
        </w:rPr>
        <w:t>में</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ई</w:t>
      </w:r>
      <w:r w:rsidRPr="00C10DA2">
        <w:rPr>
          <w:rFonts w:ascii="Nirmala UI" w:hAnsi="Nirmala UI" w:cs="Nirmala UI"/>
          <w:sz w:val="22"/>
          <w:szCs w:val="22"/>
          <w:cs/>
          <w:lang w:bidi="hi-IN"/>
        </w:rPr>
        <w:t>-</w:t>
      </w:r>
      <w:r w:rsidRPr="00C10DA2">
        <w:rPr>
          <w:rFonts w:ascii="Nirmala UI" w:hAnsi="Nirmala UI" w:cs="Nirmala UI" w:hint="cs"/>
          <w:sz w:val="22"/>
          <w:szCs w:val="22"/>
          <w:cs/>
          <w:lang w:bidi="hi-IN"/>
        </w:rPr>
        <w:t>डब्ल्यू</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निरंतरता</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और</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चौड़ाई</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परीक्षण</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करने</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लिए</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चार</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खाइयां</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खोदी</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गईं।</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उप</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ब्लॉक</w:t>
      </w:r>
      <w:r w:rsidRPr="00C10DA2">
        <w:rPr>
          <w:rFonts w:ascii="Nirmala UI" w:hAnsi="Nirmala UI" w:cs="Nirmala UI"/>
          <w:sz w:val="22"/>
          <w:szCs w:val="22"/>
          <w:cs/>
          <w:lang w:bidi="hi-IN"/>
        </w:rPr>
        <w:t xml:space="preserve"> 1 </w:t>
      </w:r>
      <w:r w:rsidRPr="00C10DA2">
        <w:rPr>
          <w:rFonts w:ascii="Nirmala UI" w:hAnsi="Nirmala UI" w:cs="Nirmala UI" w:hint="cs"/>
          <w:sz w:val="22"/>
          <w:szCs w:val="22"/>
          <w:cs/>
          <w:lang w:bidi="hi-IN"/>
        </w:rPr>
        <w:t>में</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खोदी</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गई</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खाई</w:t>
      </w:r>
      <w:r w:rsidRPr="00C10DA2">
        <w:rPr>
          <w:rFonts w:ascii="Nirmala UI" w:hAnsi="Nirmala UI" w:cs="Nirmala UI"/>
          <w:sz w:val="22"/>
          <w:szCs w:val="22"/>
          <w:cs/>
          <w:lang w:bidi="hi-IN"/>
        </w:rPr>
        <w:t xml:space="preserve"> 1 </w:t>
      </w:r>
      <w:r w:rsidRPr="00C10DA2">
        <w:rPr>
          <w:rFonts w:ascii="Nirmala UI" w:hAnsi="Nirmala UI" w:cs="Nirmala UI" w:hint="cs"/>
          <w:sz w:val="22"/>
          <w:szCs w:val="22"/>
          <w:cs/>
          <w:lang w:bidi="hi-IN"/>
        </w:rPr>
        <w:t>और</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खाई</w:t>
      </w:r>
      <w:r w:rsidRPr="00C10DA2">
        <w:rPr>
          <w:rFonts w:ascii="Nirmala UI" w:hAnsi="Nirmala UI" w:cs="Nirmala UI"/>
          <w:sz w:val="22"/>
          <w:szCs w:val="22"/>
          <w:cs/>
          <w:lang w:bidi="hi-IN"/>
        </w:rPr>
        <w:t xml:space="preserve"> 2 </w:t>
      </w:r>
      <w:r w:rsidRPr="00C10DA2">
        <w:rPr>
          <w:rFonts w:ascii="Nirmala UI" w:hAnsi="Nirmala UI" w:cs="Nirmala UI" w:hint="cs"/>
          <w:sz w:val="22"/>
          <w:szCs w:val="22"/>
          <w:cs/>
          <w:lang w:bidi="hi-IN"/>
        </w:rPr>
        <w:t>कार्बोनेटाइट</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बैंड</w:t>
      </w:r>
      <w:r w:rsidRPr="00C10DA2">
        <w:rPr>
          <w:rFonts w:ascii="Nirmala UI" w:hAnsi="Nirmala UI" w:cs="Nirmala UI"/>
          <w:sz w:val="22"/>
          <w:szCs w:val="22"/>
          <w:cs/>
          <w:lang w:bidi="hi-IN"/>
        </w:rPr>
        <w:t xml:space="preserve"> 1 </w:t>
      </w:r>
      <w:r w:rsidRPr="00C10DA2">
        <w:rPr>
          <w:rFonts w:ascii="Nirmala UI" w:hAnsi="Nirmala UI" w:cs="Nirmala UI" w:hint="cs"/>
          <w:sz w:val="22"/>
          <w:szCs w:val="22"/>
          <w:cs/>
          <w:lang w:bidi="hi-IN"/>
        </w:rPr>
        <w:t>पर</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क्रमशः</w:t>
      </w:r>
      <w:r w:rsidRPr="00C10DA2">
        <w:rPr>
          <w:rFonts w:ascii="Nirmala UI" w:hAnsi="Nirmala UI" w:cs="Nirmala UI"/>
          <w:sz w:val="22"/>
          <w:szCs w:val="22"/>
          <w:cs/>
          <w:lang w:bidi="hi-IN"/>
        </w:rPr>
        <w:t xml:space="preserve"> 9 </w:t>
      </w:r>
      <w:r w:rsidRPr="00C10DA2">
        <w:rPr>
          <w:rFonts w:ascii="Nirmala UI" w:hAnsi="Nirmala UI" w:cs="Nirmala UI" w:hint="cs"/>
          <w:sz w:val="22"/>
          <w:szCs w:val="22"/>
          <w:cs/>
          <w:lang w:bidi="hi-IN"/>
        </w:rPr>
        <w:t>मीटर</w:t>
      </w:r>
      <w:r w:rsidRPr="00C10DA2">
        <w:rPr>
          <w:rFonts w:ascii="Nirmala UI" w:hAnsi="Nirmala UI" w:cs="Nirmala UI"/>
          <w:sz w:val="22"/>
          <w:szCs w:val="22"/>
          <w:cs/>
          <w:lang w:bidi="hi-IN"/>
        </w:rPr>
        <w:t xml:space="preserve"> (1 -9 </w:t>
      </w:r>
      <w:r w:rsidRPr="00C10DA2">
        <w:rPr>
          <w:rFonts w:ascii="Nirmala UI" w:hAnsi="Nirmala UI" w:cs="Nirmala UI" w:hint="cs"/>
          <w:sz w:val="22"/>
          <w:szCs w:val="22"/>
          <w:cs/>
          <w:lang w:bidi="hi-IN"/>
        </w:rPr>
        <w:t>मीटर</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पर</w:t>
      </w:r>
      <w:r w:rsidRPr="00C10DA2">
        <w:rPr>
          <w:rFonts w:ascii="Nirmala UI" w:hAnsi="Nirmala UI" w:cs="Nirmala UI"/>
          <w:sz w:val="22"/>
          <w:szCs w:val="22"/>
          <w:cs/>
          <w:lang w:bidi="hi-IN"/>
        </w:rPr>
        <w:t xml:space="preserve"> 6647.23 </w:t>
      </w:r>
      <w:r w:rsidRPr="00C10DA2">
        <w:rPr>
          <w:rFonts w:ascii="Nirmala UI" w:hAnsi="Nirmala UI" w:cs="Nirmala UI" w:hint="cs"/>
          <w:sz w:val="22"/>
          <w:szCs w:val="22"/>
          <w:cs/>
          <w:lang w:bidi="hi-IN"/>
        </w:rPr>
        <w:t>पीपीएम</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और</w:t>
      </w:r>
      <w:r w:rsidRPr="00C10DA2">
        <w:rPr>
          <w:rFonts w:ascii="Nirmala UI" w:hAnsi="Nirmala UI" w:cs="Nirmala UI"/>
          <w:sz w:val="22"/>
          <w:szCs w:val="22"/>
          <w:cs/>
          <w:lang w:bidi="hi-IN"/>
        </w:rPr>
        <w:t xml:space="preserve"> 10 </w:t>
      </w:r>
      <w:r w:rsidRPr="00C10DA2">
        <w:rPr>
          <w:rFonts w:ascii="Nirmala UI" w:hAnsi="Nirmala UI" w:cs="Nirmala UI" w:hint="cs"/>
          <w:sz w:val="22"/>
          <w:szCs w:val="22"/>
          <w:cs/>
          <w:lang w:bidi="hi-IN"/>
        </w:rPr>
        <w:t>मीटर</w:t>
      </w:r>
      <w:r w:rsidRPr="00C10DA2">
        <w:rPr>
          <w:rFonts w:ascii="Nirmala UI" w:hAnsi="Nirmala UI" w:cs="Nirmala UI"/>
          <w:sz w:val="22"/>
          <w:szCs w:val="22"/>
          <w:cs/>
          <w:lang w:bidi="hi-IN"/>
        </w:rPr>
        <w:t xml:space="preserve"> (3 -13 </w:t>
      </w:r>
      <w:r w:rsidRPr="00C10DA2">
        <w:rPr>
          <w:rFonts w:ascii="Nirmala UI" w:hAnsi="Nirmala UI" w:cs="Nirmala UI" w:hint="cs"/>
          <w:sz w:val="22"/>
          <w:szCs w:val="22"/>
          <w:cs/>
          <w:lang w:bidi="hi-IN"/>
        </w:rPr>
        <w:t>मीटर</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पर</w:t>
      </w:r>
      <w:r w:rsidRPr="00C10DA2">
        <w:rPr>
          <w:rFonts w:ascii="Nirmala UI" w:hAnsi="Nirmala UI" w:cs="Nirmala UI"/>
          <w:sz w:val="22"/>
          <w:szCs w:val="22"/>
          <w:cs/>
          <w:lang w:bidi="hi-IN"/>
        </w:rPr>
        <w:t xml:space="preserve"> 3864.52 </w:t>
      </w:r>
      <w:r w:rsidRPr="00C10DA2">
        <w:rPr>
          <w:rFonts w:ascii="Nirmala UI" w:hAnsi="Nirmala UI" w:cs="Nirmala UI" w:hint="cs"/>
          <w:sz w:val="22"/>
          <w:szCs w:val="22"/>
          <w:cs/>
          <w:lang w:bidi="hi-IN"/>
        </w:rPr>
        <w:t>पीपीएम</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टीआरईई</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मूल्य</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विश्लेषण</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किया</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गया</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है।</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उप</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ब्लॉक</w:t>
      </w:r>
      <w:r w:rsidRPr="00C10DA2">
        <w:rPr>
          <w:rFonts w:ascii="Nirmala UI" w:hAnsi="Nirmala UI" w:cs="Nirmala UI"/>
          <w:sz w:val="22"/>
          <w:szCs w:val="22"/>
          <w:cs/>
          <w:lang w:bidi="hi-IN"/>
        </w:rPr>
        <w:t xml:space="preserve"> 2 </w:t>
      </w:r>
      <w:r w:rsidRPr="00C10DA2">
        <w:rPr>
          <w:rFonts w:ascii="Nirmala UI" w:hAnsi="Nirmala UI" w:cs="Nirmala UI" w:hint="cs"/>
          <w:sz w:val="22"/>
          <w:szCs w:val="22"/>
          <w:cs/>
          <w:lang w:bidi="hi-IN"/>
        </w:rPr>
        <w:t>में</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कार्बोनेटाइट</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बैंड</w:t>
      </w:r>
      <w:r w:rsidRPr="00C10DA2">
        <w:rPr>
          <w:rFonts w:ascii="Nirmala UI" w:hAnsi="Nirmala UI" w:cs="Nirmala UI"/>
          <w:sz w:val="22"/>
          <w:szCs w:val="22"/>
          <w:cs/>
          <w:lang w:bidi="hi-IN"/>
        </w:rPr>
        <w:t xml:space="preserve"> 2 </w:t>
      </w:r>
      <w:r w:rsidRPr="00C10DA2">
        <w:rPr>
          <w:rFonts w:ascii="Nirmala UI" w:hAnsi="Nirmala UI" w:cs="Nirmala UI" w:hint="cs"/>
          <w:sz w:val="22"/>
          <w:szCs w:val="22"/>
          <w:cs/>
          <w:lang w:bidi="hi-IN"/>
        </w:rPr>
        <w:t>पर</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खोदी</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गई</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खाई</w:t>
      </w:r>
      <w:r w:rsidRPr="00C10DA2">
        <w:rPr>
          <w:rFonts w:ascii="Nirmala UI" w:hAnsi="Nirmala UI" w:cs="Nirmala UI"/>
          <w:sz w:val="22"/>
          <w:szCs w:val="22"/>
          <w:cs/>
          <w:lang w:bidi="hi-IN"/>
        </w:rPr>
        <w:t xml:space="preserve"> 3 </w:t>
      </w:r>
      <w:r w:rsidRPr="00C10DA2">
        <w:rPr>
          <w:rFonts w:ascii="Nirmala UI" w:hAnsi="Nirmala UI" w:cs="Nirmala UI" w:hint="cs"/>
          <w:sz w:val="22"/>
          <w:szCs w:val="22"/>
          <w:cs/>
          <w:lang w:bidi="hi-IN"/>
        </w:rPr>
        <w:t>और</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खाई</w:t>
      </w:r>
      <w:r w:rsidRPr="00C10DA2">
        <w:rPr>
          <w:rFonts w:ascii="Nirmala UI" w:hAnsi="Nirmala UI" w:cs="Nirmala UI"/>
          <w:sz w:val="22"/>
          <w:szCs w:val="22"/>
          <w:cs/>
          <w:lang w:bidi="hi-IN"/>
        </w:rPr>
        <w:t xml:space="preserve"> 4 </w:t>
      </w:r>
      <w:r w:rsidRPr="00C10DA2">
        <w:rPr>
          <w:rFonts w:ascii="Nirmala UI" w:hAnsi="Nirmala UI" w:cs="Nirmala UI" w:hint="cs"/>
          <w:sz w:val="22"/>
          <w:szCs w:val="22"/>
          <w:cs/>
          <w:lang w:bidi="hi-IN"/>
        </w:rPr>
        <w:t>क्रमशः</w:t>
      </w:r>
      <w:r w:rsidRPr="00C10DA2">
        <w:rPr>
          <w:rFonts w:ascii="Nirmala UI" w:hAnsi="Nirmala UI" w:cs="Nirmala UI"/>
          <w:sz w:val="22"/>
          <w:szCs w:val="22"/>
          <w:cs/>
          <w:lang w:bidi="hi-IN"/>
        </w:rPr>
        <w:t xml:space="preserve"> 4 </w:t>
      </w:r>
      <w:r w:rsidRPr="00C10DA2">
        <w:rPr>
          <w:rFonts w:ascii="Nirmala UI" w:hAnsi="Nirmala UI" w:cs="Nirmala UI" w:hint="cs"/>
          <w:sz w:val="22"/>
          <w:szCs w:val="22"/>
          <w:cs/>
          <w:lang w:bidi="hi-IN"/>
        </w:rPr>
        <w:t>मीटर</w:t>
      </w:r>
      <w:r w:rsidRPr="00C10DA2">
        <w:rPr>
          <w:rFonts w:ascii="Nirmala UI" w:hAnsi="Nirmala UI" w:cs="Nirmala UI"/>
          <w:sz w:val="22"/>
          <w:szCs w:val="22"/>
          <w:cs/>
          <w:lang w:bidi="hi-IN"/>
        </w:rPr>
        <w:t xml:space="preserve"> (5 -9 </w:t>
      </w:r>
      <w:r w:rsidRPr="00C10DA2">
        <w:rPr>
          <w:rFonts w:ascii="Nirmala UI" w:hAnsi="Nirmala UI" w:cs="Nirmala UI" w:hint="cs"/>
          <w:sz w:val="22"/>
          <w:szCs w:val="22"/>
          <w:cs/>
          <w:lang w:bidi="hi-IN"/>
        </w:rPr>
        <w:t>मीटर</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पर</w:t>
      </w:r>
      <w:r w:rsidRPr="00C10DA2">
        <w:rPr>
          <w:rFonts w:ascii="Nirmala UI" w:hAnsi="Nirmala UI" w:cs="Nirmala UI"/>
          <w:sz w:val="22"/>
          <w:szCs w:val="22"/>
          <w:cs/>
          <w:lang w:bidi="hi-IN"/>
        </w:rPr>
        <w:t xml:space="preserve"> 4993.18 </w:t>
      </w:r>
      <w:r w:rsidRPr="00C10DA2">
        <w:rPr>
          <w:rFonts w:ascii="Nirmala UI" w:hAnsi="Nirmala UI" w:cs="Nirmala UI" w:hint="cs"/>
          <w:sz w:val="22"/>
          <w:szCs w:val="22"/>
          <w:cs/>
          <w:lang w:bidi="hi-IN"/>
        </w:rPr>
        <w:t>पीपीएम</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और</w:t>
      </w:r>
      <w:r w:rsidRPr="00C10DA2">
        <w:rPr>
          <w:rFonts w:ascii="Nirmala UI" w:hAnsi="Nirmala UI" w:cs="Nirmala UI"/>
          <w:sz w:val="22"/>
          <w:szCs w:val="22"/>
          <w:cs/>
          <w:lang w:bidi="hi-IN"/>
        </w:rPr>
        <w:t xml:space="preserve"> 21 </w:t>
      </w:r>
      <w:r w:rsidRPr="00C10DA2">
        <w:rPr>
          <w:rFonts w:ascii="Nirmala UI" w:hAnsi="Nirmala UI" w:cs="Nirmala UI" w:hint="cs"/>
          <w:sz w:val="22"/>
          <w:szCs w:val="22"/>
          <w:cs/>
          <w:lang w:bidi="hi-IN"/>
        </w:rPr>
        <w:t>मीटर</w:t>
      </w:r>
      <w:r w:rsidRPr="00C10DA2">
        <w:rPr>
          <w:rFonts w:ascii="Nirmala UI" w:hAnsi="Nirmala UI" w:cs="Nirmala UI"/>
          <w:sz w:val="22"/>
          <w:szCs w:val="22"/>
          <w:cs/>
          <w:lang w:bidi="hi-IN"/>
        </w:rPr>
        <w:t xml:space="preserve"> (0 -21 </w:t>
      </w:r>
      <w:r w:rsidRPr="00C10DA2">
        <w:rPr>
          <w:rFonts w:ascii="Nirmala UI" w:hAnsi="Nirmala UI" w:cs="Nirmala UI" w:hint="cs"/>
          <w:sz w:val="22"/>
          <w:szCs w:val="22"/>
          <w:cs/>
          <w:lang w:bidi="hi-IN"/>
        </w:rPr>
        <w:t>मीटर</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पर</w:t>
      </w:r>
      <w:r w:rsidRPr="00C10DA2">
        <w:rPr>
          <w:rFonts w:ascii="Nirmala UI" w:hAnsi="Nirmala UI" w:cs="Nirmala UI"/>
          <w:sz w:val="22"/>
          <w:szCs w:val="22"/>
          <w:cs/>
          <w:lang w:bidi="hi-IN"/>
        </w:rPr>
        <w:t xml:space="preserve"> 4339.03 </w:t>
      </w:r>
      <w:r w:rsidRPr="00C10DA2">
        <w:rPr>
          <w:rFonts w:ascii="Nirmala UI" w:hAnsi="Nirmala UI" w:cs="Nirmala UI" w:hint="cs"/>
          <w:sz w:val="22"/>
          <w:szCs w:val="22"/>
          <w:cs/>
          <w:lang w:bidi="hi-IN"/>
        </w:rPr>
        <w:t>पीपीएम</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टीआरईई</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मूल्य</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विश्लेषण</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किया</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गया</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है।</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उच्च</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मूल्यों</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साथ</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मजबूत</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सतह</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खनिजीकरण</w:t>
      </w:r>
      <w:r w:rsidRPr="00C10DA2">
        <w:rPr>
          <w:rFonts w:ascii="Nirmala UI" w:hAnsi="Nirmala UI" w:cs="Nirmala UI"/>
          <w:sz w:val="22"/>
          <w:szCs w:val="22"/>
        </w:rPr>
        <w:t xml:space="preserve">, </w:t>
      </w:r>
      <w:r w:rsidRPr="00C10DA2">
        <w:rPr>
          <w:rFonts w:ascii="Nirmala UI" w:hAnsi="Nirmala UI" w:cs="Nirmala UI" w:hint="cs"/>
          <w:sz w:val="22"/>
          <w:szCs w:val="22"/>
          <w:cs/>
          <w:lang w:bidi="hi-IN"/>
        </w:rPr>
        <w:t>आरईई</w:t>
      </w:r>
      <w:r w:rsidRPr="00C10DA2">
        <w:rPr>
          <w:rFonts w:ascii="Nirmala UI" w:hAnsi="Nirmala UI" w:cs="Nirmala UI"/>
          <w:sz w:val="22"/>
          <w:szCs w:val="22"/>
        </w:rPr>
        <w:t xml:space="preserve">, </w:t>
      </w:r>
      <w:r w:rsidRPr="00C10DA2">
        <w:rPr>
          <w:rFonts w:ascii="Nirmala UI" w:hAnsi="Nirmala UI" w:cs="Nirmala UI" w:hint="cs"/>
          <w:sz w:val="22"/>
          <w:szCs w:val="22"/>
          <w:cs/>
          <w:lang w:bidi="hi-IN"/>
        </w:rPr>
        <w:t>गहराई</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दृढ़ता</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पुष्टि</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करने</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लिए</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ड्रिलिंग</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उचित</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ठहराता</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है।</w:t>
      </w:r>
    </w:p>
    <w:p w14:paraId="192B66DE" w14:textId="77777777" w:rsidR="007E4892" w:rsidRPr="00C10DA2" w:rsidRDefault="007E4892" w:rsidP="007E4892">
      <w:pPr>
        <w:spacing w:line="360" w:lineRule="auto"/>
        <w:jc w:val="both"/>
        <w:rPr>
          <w:rFonts w:ascii="Nirmala UI" w:hAnsi="Nirmala UI" w:cs="Nirmala UI"/>
          <w:sz w:val="22"/>
          <w:szCs w:val="22"/>
          <w:lang w:bidi="hi-IN"/>
        </w:rPr>
      </w:pPr>
      <w:r w:rsidRPr="00C10DA2">
        <w:rPr>
          <w:rFonts w:ascii="Nirmala UI" w:hAnsi="Nirmala UI" w:cs="Nirmala UI" w:hint="cs"/>
          <w:sz w:val="22"/>
          <w:szCs w:val="22"/>
          <w:cs/>
          <w:lang w:bidi="hi-IN"/>
        </w:rPr>
        <w:t>पहले</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बोरहोल</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एसआरबी</w:t>
      </w:r>
      <w:r w:rsidRPr="00C10DA2">
        <w:rPr>
          <w:rFonts w:ascii="Nirmala UI" w:hAnsi="Nirmala UI" w:cs="Nirmala UI"/>
          <w:sz w:val="22"/>
          <w:szCs w:val="22"/>
          <w:cs/>
          <w:lang w:bidi="hi-IN"/>
        </w:rPr>
        <w:t xml:space="preserve"> -01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उप</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ब्लॉक</w:t>
      </w:r>
      <w:r w:rsidRPr="00C10DA2">
        <w:rPr>
          <w:rFonts w:ascii="Nirmala UI" w:hAnsi="Nirmala UI" w:cs="Nirmala UI"/>
          <w:sz w:val="22"/>
          <w:szCs w:val="22"/>
          <w:cs/>
          <w:lang w:bidi="hi-IN"/>
        </w:rPr>
        <w:t xml:space="preserve"> -1 </w:t>
      </w:r>
      <w:r w:rsidRPr="00C10DA2">
        <w:rPr>
          <w:rFonts w:ascii="Nirmala UI" w:hAnsi="Nirmala UI" w:cs="Nirmala UI" w:hint="cs"/>
          <w:sz w:val="22"/>
          <w:szCs w:val="22"/>
          <w:cs/>
          <w:lang w:bidi="hi-IN"/>
        </w:rPr>
        <w:t>में</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तांबे</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कण</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गहराई</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स्थिरता</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परीक्षण</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करने</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लिए</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ड्रिल</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किया</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गया</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था</w:t>
      </w:r>
      <w:r w:rsidRPr="00C10DA2">
        <w:rPr>
          <w:rFonts w:ascii="Nirmala UI" w:hAnsi="Nirmala UI" w:cs="Nirmala UI"/>
          <w:sz w:val="22"/>
          <w:szCs w:val="22"/>
        </w:rPr>
        <w:t xml:space="preserve">, </w:t>
      </w:r>
      <w:r w:rsidRPr="00C10DA2">
        <w:rPr>
          <w:rFonts w:ascii="Nirmala UI" w:hAnsi="Nirmala UI" w:cs="Nirmala UI" w:hint="cs"/>
          <w:sz w:val="22"/>
          <w:szCs w:val="22"/>
          <w:cs/>
          <w:lang w:bidi="hi-IN"/>
        </w:rPr>
        <w:t>जिससे</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पुष्टि</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हुई</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उपसतह</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में</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सीमित</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तांबे</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कण</w:t>
      </w:r>
      <w:r w:rsidRPr="00C10DA2">
        <w:rPr>
          <w:rFonts w:ascii="Nirmala UI" w:hAnsi="Nirmala UI" w:cs="Nirmala UI"/>
          <w:sz w:val="22"/>
          <w:szCs w:val="22"/>
          <w:cs/>
          <w:lang w:bidi="hi-IN"/>
        </w:rPr>
        <w:t xml:space="preserve"> </w:t>
      </w:r>
      <w:r>
        <w:rPr>
          <w:rFonts w:ascii="Nirmala UI" w:hAnsi="Nirmala UI" w:cs="Nirmala UI" w:hint="cs"/>
          <w:sz w:val="22"/>
          <w:szCs w:val="22"/>
          <w:cs/>
          <w:lang w:bidi="hi-IN"/>
        </w:rPr>
        <w:t>हस्तक्षेप</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साथ</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सीनाइट</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प्रभुत्व</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है</w:t>
      </w:r>
      <w:r w:rsidRPr="00C10DA2">
        <w:rPr>
          <w:rFonts w:ascii="Nirmala UI" w:hAnsi="Nirmala UI" w:cs="Nirmala UI"/>
          <w:sz w:val="22"/>
          <w:szCs w:val="22"/>
        </w:rPr>
        <w:t xml:space="preserve">, </w:t>
      </w:r>
      <w:r w:rsidRPr="00C10DA2">
        <w:rPr>
          <w:rFonts w:ascii="Nirmala UI" w:hAnsi="Nirmala UI" w:cs="Nirmala UI" w:hint="cs"/>
          <w:sz w:val="22"/>
          <w:szCs w:val="22"/>
          <w:cs/>
          <w:lang w:bidi="hi-IN"/>
        </w:rPr>
        <w:t>जिसमें</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फेनाइट</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युक्त</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सीनाइट</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और</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डोलोमाइट</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तांबे</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कण</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वाले</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पाइरोक्साइटाइट</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क्षेत्र</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है।</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इस</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स्तर</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पर</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तांबे</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कण</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बॉडी</w:t>
      </w:r>
      <w:r w:rsidRPr="00C10DA2">
        <w:rPr>
          <w:rFonts w:ascii="Nirmala UI" w:hAnsi="Nirmala UI" w:cs="Nirmala UI"/>
          <w:sz w:val="22"/>
          <w:szCs w:val="22"/>
          <w:cs/>
          <w:lang w:bidi="hi-IN"/>
        </w:rPr>
        <w:t xml:space="preserve"> 1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स्थिरता</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महत्वपूर्ण</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रूप</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से</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स्थापित</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नहीं</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गई</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थी</w:t>
      </w:r>
      <w:r w:rsidRPr="00C10DA2">
        <w:rPr>
          <w:rFonts w:ascii="Nirmala UI" w:hAnsi="Nirmala UI" w:cs="Nirmala UI"/>
          <w:sz w:val="22"/>
          <w:szCs w:val="22"/>
        </w:rPr>
        <w:t xml:space="preserve">, </w:t>
      </w:r>
      <w:r w:rsidRPr="00C10DA2">
        <w:rPr>
          <w:rFonts w:ascii="Nirmala UI" w:hAnsi="Nirmala UI" w:cs="Nirmala UI" w:hint="cs"/>
          <w:sz w:val="22"/>
          <w:szCs w:val="22"/>
          <w:cs/>
          <w:lang w:bidi="hi-IN"/>
        </w:rPr>
        <w:t>क्योंकि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पूरे</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ड्रिल</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किए</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गए</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खंड</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में</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तांबे</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कण</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प्रमुख</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लिथोलॉजी</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बनी</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रही।</w:t>
      </w:r>
    </w:p>
    <w:p w14:paraId="31160A52" w14:textId="77777777" w:rsidR="007E4892" w:rsidRPr="00C10DA2" w:rsidRDefault="007E4892" w:rsidP="007E4892">
      <w:pPr>
        <w:spacing w:line="360" w:lineRule="auto"/>
        <w:jc w:val="both"/>
        <w:rPr>
          <w:rFonts w:ascii="Nirmala UI" w:hAnsi="Nirmala UI" w:cs="Nirmala UI"/>
          <w:sz w:val="22"/>
          <w:szCs w:val="22"/>
          <w:lang w:bidi="hi-IN"/>
        </w:rPr>
      </w:pPr>
    </w:p>
    <w:p w14:paraId="3596C40E" w14:textId="77777777" w:rsidR="007E4892" w:rsidRPr="00C10DA2" w:rsidRDefault="007E4892" w:rsidP="007E4892">
      <w:pPr>
        <w:spacing w:line="360" w:lineRule="auto"/>
        <w:jc w:val="both"/>
        <w:rPr>
          <w:rFonts w:ascii="Nirmala UI" w:hAnsi="Nirmala UI" w:cs="Nirmala UI"/>
          <w:sz w:val="22"/>
          <w:szCs w:val="22"/>
          <w:lang w:bidi="hi-IN"/>
        </w:rPr>
      </w:pPr>
      <w:r w:rsidRPr="00C10DA2">
        <w:rPr>
          <w:rFonts w:ascii="Nirmala UI" w:hAnsi="Nirmala UI" w:cs="Nirmala UI" w:hint="cs"/>
          <w:sz w:val="22"/>
          <w:szCs w:val="22"/>
          <w:cs/>
          <w:lang w:bidi="hi-IN"/>
        </w:rPr>
        <w:t>दूसरे</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बोरहोल</w:t>
      </w:r>
      <w:r w:rsidRPr="00C10DA2">
        <w:rPr>
          <w:rFonts w:ascii="Nirmala UI" w:hAnsi="Nirmala UI" w:cs="Nirmala UI"/>
          <w:sz w:val="22"/>
          <w:szCs w:val="22"/>
          <w:cs/>
          <w:lang w:bidi="hi-IN"/>
        </w:rPr>
        <w:t xml:space="preserve"> </w:t>
      </w:r>
      <w:r w:rsidRPr="00C10DA2">
        <w:rPr>
          <w:rFonts w:ascii="Nirmala UI" w:hAnsi="Nirmala UI" w:cs="Nirmala UI"/>
          <w:sz w:val="22"/>
          <w:szCs w:val="22"/>
        </w:rPr>
        <w:t>SRB-</w:t>
      </w:r>
      <w:r w:rsidRPr="00C10DA2">
        <w:rPr>
          <w:rFonts w:ascii="Nirmala UI" w:hAnsi="Nirmala UI" w:cs="Nirmala UI"/>
          <w:sz w:val="22"/>
          <w:szCs w:val="22"/>
          <w:cs/>
          <w:lang w:bidi="hi-IN"/>
        </w:rPr>
        <w:t xml:space="preserve">02 </w:t>
      </w:r>
      <w:r w:rsidRPr="00C10DA2">
        <w:rPr>
          <w:rFonts w:ascii="Nirmala UI" w:hAnsi="Nirmala UI" w:cs="Nirmala UI" w:hint="cs"/>
          <w:sz w:val="22"/>
          <w:szCs w:val="22"/>
          <w:cs/>
          <w:lang w:bidi="hi-IN"/>
        </w:rPr>
        <w:t>ने</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फेनिटाइज़्ड</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हाइब्रिड</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चट्टान</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काटा</w:t>
      </w:r>
      <w:r w:rsidRPr="00C10DA2">
        <w:rPr>
          <w:rFonts w:ascii="Nirmala UI" w:hAnsi="Nirmala UI" w:cs="Nirmala UI"/>
          <w:sz w:val="22"/>
          <w:szCs w:val="22"/>
        </w:rPr>
        <w:t xml:space="preserve">, </w:t>
      </w:r>
      <w:r w:rsidRPr="00C10DA2">
        <w:rPr>
          <w:rFonts w:ascii="Nirmala UI" w:hAnsi="Nirmala UI" w:cs="Nirmala UI" w:hint="cs"/>
          <w:sz w:val="22"/>
          <w:szCs w:val="22"/>
          <w:cs/>
          <w:lang w:bidi="hi-IN"/>
        </w:rPr>
        <w:t>जिसमें</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सब</w:t>
      </w:r>
      <w:r w:rsidRPr="00C10DA2">
        <w:rPr>
          <w:rFonts w:ascii="Nirmala UI" w:hAnsi="Nirmala UI" w:cs="Nirmala UI"/>
          <w:sz w:val="22"/>
          <w:szCs w:val="22"/>
          <w:cs/>
          <w:lang w:bidi="hi-IN"/>
        </w:rPr>
        <w:t>-</w:t>
      </w:r>
      <w:r w:rsidRPr="00C10DA2">
        <w:rPr>
          <w:rFonts w:ascii="Nirmala UI" w:hAnsi="Nirmala UI" w:cs="Nirmala UI" w:hint="cs"/>
          <w:sz w:val="22"/>
          <w:szCs w:val="22"/>
          <w:cs/>
          <w:lang w:bidi="hi-IN"/>
        </w:rPr>
        <w:t>ब्लॉक</w:t>
      </w:r>
      <w:r w:rsidRPr="00C10DA2">
        <w:rPr>
          <w:rFonts w:ascii="Nirmala UI" w:hAnsi="Nirmala UI" w:cs="Nirmala UI"/>
          <w:sz w:val="22"/>
          <w:szCs w:val="22"/>
          <w:cs/>
          <w:lang w:bidi="hi-IN"/>
        </w:rPr>
        <w:t xml:space="preserve">-2 </w:t>
      </w:r>
      <w:r w:rsidRPr="00C10DA2">
        <w:rPr>
          <w:rFonts w:ascii="Nirmala UI" w:hAnsi="Nirmala UI" w:cs="Nirmala UI" w:hint="cs"/>
          <w:sz w:val="22"/>
          <w:szCs w:val="22"/>
          <w:cs/>
          <w:lang w:bidi="hi-IN"/>
        </w:rPr>
        <w:t>में</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कैल्सिक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कार्बोनेटाइट</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निशान</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मिले</w:t>
      </w:r>
      <w:r w:rsidRPr="00C10DA2">
        <w:rPr>
          <w:rFonts w:ascii="Nirmala UI" w:hAnsi="Nirmala UI" w:cs="Nirmala UI"/>
          <w:sz w:val="22"/>
          <w:szCs w:val="22"/>
        </w:rPr>
        <w:t xml:space="preserve">; </w:t>
      </w:r>
      <w:r w:rsidRPr="00C10DA2">
        <w:rPr>
          <w:rFonts w:ascii="Nirmala UI" w:hAnsi="Nirmala UI" w:cs="Nirmala UI" w:hint="cs"/>
          <w:sz w:val="22"/>
          <w:szCs w:val="22"/>
          <w:cs/>
          <w:lang w:bidi="hi-IN"/>
        </w:rPr>
        <w:t>इसने</w:t>
      </w:r>
      <w:r w:rsidRPr="00C10DA2">
        <w:rPr>
          <w:rFonts w:ascii="Nirmala UI" w:hAnsi="Nirmala UI" w:cs="Nirmala UI"/>
          <w:sz w:val="22"/>
          <w:szCs w:val="22"/>
          <w:cs/>
          <w:lang w:bidi="hi-IN"/>
        </w:rPr>
        <w:t xml:space="preserve"> </w:t>
      </w:r>
      <w:r w:rsidRPr="00C10DA2">
        <w:rPr>
          <w:rFonts w:ascii="Nirmala UI" w:hAnsi="Nirmala UI" w:cs="Nirmala UI"/>
          <w:sz w:val="22"/>
          <w:szCs w:val="22"/>
        </w:rPr>
        <w:t>SRB-</w:t>
      </w:r>
      <w:r w:rsidRPr="00C10DA2">
        <w:rPr>
          <w:rFonts w:ascii="Nirmala UI" w:hAnsi="Nirmala UI" w:cs="Nirmala UI"/>
          <w:sz w:val="22"/>
          <w:szCs w:val="22"/>
          <w:cs/>
          <w:lang w:bidi="hi-IN"/>
        </w:rPr>
        <w:t xml:space="preserve">01 </w:t>
      </w:r>
      <w:r w:rsidRPr="00C10DA2">
        <w:rPr>
          <w:rFonts w:ascii="Nirmala UI" w:hAnsi="Nirmala UI" w:cs="Nirmala UI" w:hint="cs"/>
          <w:sz w:val="22"/>
          <w:szCs w:val="22"/>
          <w:cs/>
          <w:lang w:bidi="hi-IN"/>
        </w:rPr>
        <w:t>जैसा</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ही</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एक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पैटर्न</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होने</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पुष्टि</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है</w:t>
      </w:r>
      <w:r w:rsidRPr="00C10DA2">
        <w:rPr>
          <w:rFonts w:ascii="Nirmala UI" w:hAnsi="Nirmala UI" w:cs="Nirmala UI"/>
          <w:sz w:val="22"/>
          <w:szCs w:val="22"/>
        </w:rPr>
        <w:t xml:space="preserve">, </w:t>
      </w:r>
      <w:r w:rsidRPr="00C10DA2">
        <w:rPr>
          <w:rFonts w:ascii="Nirmala UI" w:hAnsi="Nirmala UI" w:cs="Nirmala UI" w:hint="cs"/>
          <w:sz w:val="22"/>
          <w:szCs w:val="22"/>
          <w:cs/>
          <w:lang w:bidi="hi-IN"/>
        </w:rPr>
        <w:t>जिसमें</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फेनिटाइज़्ड</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सायनाइट</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प्रधानता</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है</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और</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कार्बोनेट</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शिराओं</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प्रवेश</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सीमित</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मात्रा</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में</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है।</w:t>
      </w:r>
    </w:p>
    <w:p w14:paraId="73EC25E0" w14:textId="77777777" w:rsidR="007E4892" w:rsidRPr="00C10DA2" w:rsidRDefault="007E4892" w:rsidP="007E4892">
      <w:pPr>
        <w:spacing w:line="360" w:lineRule="auto"/>
        <w:jc w:val="both"/>
        <w:rPr>
          <w:rFonts w:ascii="Nirmala UI" w:hAnsi="Nirmala UI" w:cs="Nirmala UI"/>
          <w:sz w:val="22"/>
          <w:szCs w:val="22"/>
          <w:lang w:bidi="hi-IN"/>
        </w:rPr>
      </w:pPr>
      <w:r w:rsidRPr="00C10DA2">
        <w:rPr>
          <w:rFonts w:ascii="Nirmala UI" w:hAnsi="Nirmala UI" w:cs="Nirmala UI" w:hint="cs"/>
          <w:sz w:val="22"/>
          <w:szCs w:val="22"/>
          <w:cs/>
          <w:lang w:bidi="hi-IN"/>
        </w:rPr>
        <w:t>इस</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ब्लॉक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कार्बोनेटाइट</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पेट्रोग्राफी</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में</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डोलोमिटिक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और</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कैल्सीटिक</w:t>
      </w:r>
      <w:r w:rsidRPr="00C10DA2">
        <w:rPr>
          <w:rFonts w:ascii="Nirmala UI" w:hAnsi="Nirmala UI" w:cs="Nirmala UI"/>
          <w:sz w:val="22"/>
          <w:szCs w:val="22"/>
        </w:rPr>
        <w:t xml:space="preserve">, </w:t>
      </w:r>
      <w:r w:rsidRPr="00C10DA2">
        <w:rPr>
          <w:rFonts w:ascii="Nirmala UI" w:hAnsi="Nirmala UI" w:cs="Nirmala UI" w:hint="cs"/>
          <w:sz w:val="22"/>
          <w:szCs w:val="22"/>
          <w:cs/>
          <w:lang w:bidi="hi-IN"/>
        </w:rPr>
        <w:t>दोनों</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तरह</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प्रकार</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दिखाई</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देते</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हैं।</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इसमें</w:t>
      </w:r>
      <w:r w:rsidRPr="00C10DA2">
        <w:rPr>
          <w:rFonts w:ascii="Nirmala UI" w:hAnsi="Nirmala UI" w:cs="Nirmala UI"/>
          <w:sz w:val="22"/>
          <w:szCs w:val="22"/>
          <w:cs/>
          <w:lang w:bidi="hi-IN"/>
        </w:rPr>
        <w:t xml:space="preserve"> </w:t>
      </w:r>
      <w:r w:rsidRPr="00C10DA2">
        <w:rPr>
          <w:rFonts w:ascii="Nirmala UI" w:hAnsi="Nirmala UI" w:cs="Nirmala UI"/>
          <w:sz w:val="22"/>
          <w:szCs w:val="22"/>
        </w:rPr>
        <w:t>REE (</w:t>
      </w:r>
      <w:r w:rsidRPr="00C10DA2">
        <w:rPr>
          <w:rFonts w:ascii="Nirmala UI" w:hAnsi="Nirmala UI" w:cs="Nirmala UI" w:hint="cs"/>
          <w:sz w:val="22"/>
          <w:szCs w:val="22"/>
          <w:cs/>
          <w:lang w:bidi="hi-IN"/>
        </w:rPr>
        <w:t>दुर्लभ</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मृदा</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तत्व</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मान</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मिश्रित</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क्षेत्रों</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तुलना</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में</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काफी</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अधिक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हैं</w:t>
      </w:r>
      <w:r w:rsidRPr="00C10DA2">
        <w:rPr>
          <w:rFonts w:ascii="Nirmala UI" w:hAnsi="Nirmala UI" w:cs="Nirmala UI"/>
          <w:sz w:val="22"/>
          <w:szCs w:val="22"/>
        </w:rPr>
        <w:t xml:space="preserve">, </w:t>
      </w:r>
      <w:r w:rsidRPr="00C10DA2">
        <w:rPr>
          <w:rFonts w:ascii="Nirmala UI" w:hAnsi="Nirmala UI" w:cs="Nirmala UI" w:hint="cs"/>
          <w:sz w:val="22"/>
          <w:szCs w:val="22"/>
          <w:cs/>
          <w:lang w:bidi="hi-IN"/>
        </w:rPr>
        <w:t>और</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कार्बोनेटाइट</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में</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बेरियम</w:t>
      </w:r>
      <w:r w:rsidRPr="00C10DA2">
        <w:rPr>
          <w:rFonts w:ascii="Nirmala UI" w:hAnsi="Nirmala UI" w:cs="Nirmala UI"/>
          <w:sz w:val="22"/>
          <w:szCs w:val="22"/>
          <w:cs/>
          <w:lang w:bidi="hi-IN"/>
        </w:rPr>
        <w:t xml:space="preserve"> (</w:t>
      </w:r>
      <w:r w:rsidRPr="00C10DA2">
        <w:rPr>
          <w:rFonts w:ascii="Nirmala UI" w:hAnsi="Nirmala UI" w:cs="Nirmala UI"/>
          <w:sz w:val="22"/>
          <w:szCs w:val="22"/>
        </w:rPr>
        <w:t xml:space="preserve">Ba)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मात्रा</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भी</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काफी</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अधिक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है।</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यह</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आमतौर</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पर</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मैग्मा</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बनने</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अंतिम</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चरण</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में</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होने</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वाले</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विभेदन</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और</w:t>
      </w:r>
      <w:r w:rsidRPr="00C10DA2">
        <w:rPr>
          <w:rFonts w:ascii="Nirmala UI" w:hAnsi="Nirmala UI" w:cs="Nirmala UI"/>
          <w:sz w:val="22"/>
          <w:szCs w:val="22"/>
          <w:cs/>
          <w:lang w:bidi="hi-IN"/>
        </w:rPr>
        <w:t xml:space="preserve"> </w:t>
      </w:r>
      <w:r w:rsidRPr="00C10DA2">
        <w:rPr>
          <w:rFonts w:ascii="Nirmala UI" w:hAnsi="Nirmala UI" w:cs="Nirmala UI"/>
          <w:sz w:val="22"/>
          <w:szCs w:val="22"/>
        </w:rPr>
        <w:t>K-</w:t>
      </w:r>
      <w:r w:rsidRPr="00C10DA2">
        <w:rPr>
          <w:rFonts w:ascii="Nirmala UI" w:hAnsi="Nirmala UI" w:cs="Nirmala UI" w:hint="cs"/>
          <w:sz w:val="22"/>
          <w:szCs w:val="22"/>
          <w:cs/>
          <w:lang w:bidi="hi-IN"/>
        </w:rPr>
        <w:t>फेल्डस्पार</w:t>
      </w:r>
      <w:r w:rsidRPr="00C10DA2">
        <w:rPr>
          <w:rFonts w:ascii="Nirmala UI" w:hAnsi="Nirmala UI" w:cs="Nirmala UI"/>
          <w:sz w:val="22"/>
          <w:szCs w:val="22"/>
        </w:rPr>
        <w:t xml:space="preserve">, </w:t>
      </w:r>
      <w:r w:rsidRPr="00C10DA2">
        <w:rPr>
          <w:rFonts w:ascii="Nirmala UI" w:hAnsi="Nirmala UI" w:cs="Nirmala UI" w:hint="cs"/>
          <w:sz w:val="22"/>
          <w:szCs w:val="22"/>
          <w:cs/>
          <w:lang w:bidi="hi-IN"/>
        </w:rPr>
        <w:t>बायोटाइट</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और</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बैराइट</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जैसे</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क्षार</w:t>
      </w:r>
      <w:r w:rsidRPr="00C10DA2">
        <w:rPr>
          <w:rFonts w:ascii="Nirmala UI" w:hAnsi="Nirmala UI" w:cs="Nirmala UI"/>
          <w:sz w:val="22"/>
          <w:szCs w:val="22"/>
          <w:cs/>
          <w:lang w:bidi="hi-IN"/>
        </w:rPr>
        <w:t>-</w:t>
      </w:r>
      <w:r w:rsidRPr="00C10DA2">
        <w:rPr>
          <w:rFonts w:ascii="Nirmala UI" w:hAnsi="Nirmala UI" w:cs="Nirmala UI" w:hint="cs"/>
          <w:sz w:val="22"/>
          <w:szCs w:val="22"/>
          <w:cs/>
          <w:lang w:bidi="hi-IN"/>
        </w:rPr>
        <w:t>समृद्ध</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खनिज</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चरणों</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से</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जुड़ा</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होता</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है।</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ऐसा</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माना</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जाता</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है</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कैल्सीटिक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और</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डोलोमिटिक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कार्बोनेटाइट</w:t>
      </w:r>
      <w:r w:rsidRPr="00C10DA2">
        <w:rPr>
          <w:rFonts w:ascii="Nirmala UI" w:hAnsi="Nirmala UI" w:cs="Nirmala UI"/>
          <w:sz w:val="22"/>
          <w:szCs w:val="22"/>
        </w:rPr>
        <w:t xml:space="preserve">, </w:t>
      </w:r>
      <w:r w:rsidRPr="00C10DA2">
        <w:rPr>
          <w:rFonts w:ascii="Nirmala UI" w:hAnsi="Nirmala UI" w:cs="Nirmala UI" w:hint="cs"/>
          <w:sz w:val="22"/>
          <w:szCs w:val="22"/>
          <w:cs/>
          <w:lang w:bidi="hi-IN"/>
        </w:rPr>
        <w:t>ड्रिल</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किए</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गए</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पूरे</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स्तंभ</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घेरे</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हुए</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हैं</w:t>
      </w:r>
      <w:r w:rsidRPr="00C10DA2">
        <w:rPr>
          <w:rFonts w:ascii="Nirmala UI" w:hAnsi="Nirmala UI" w:cs="Nirmala UI"/>
          <w:sz w:val="22"/>
          <w:szCs w:val="22"/>
        </w:rPr>
        <w:t xml:space="preserve">, </w:t>
      </w:r>
      <w:r w:rsidRPr="00C10DA2">
        <w:rPr>
          <w:rFonts w:ascii="Nirmala UI" w:hAnsi="Nirmala UI" w:cs="Nirmala UI" w:hint="cs"/>
          <w:sz w:val="22"/>
          <w:szCs w:val="22"/>
          <w:cs/>
          <w:lang w:bidi="hi-IN"/>
        </w:rPr>
        <w:t>जिनके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बीच</w:t>
      </w:r>
      <w:r w:rsidRPr="00C10DA2">
        <w:rPr>
          <w:rFonts w:ascii="Nirmala UI" w:hAnsi="Nirmala UI" w:cs="Nirmala UI"/>
          <w:sz w:val="22"/>
          <w:szCs w:val="22"/>
          <w:cs/>
          <w:lang w:bidi="hi-IN"/>
        </w:rPr>
        <w:t>-</w:t>
      </w:r>
      <w:r w:rsidRPr="00C10DA2">
        <w:rPr>
          <w:rFonts w:ascii="Nirmala UI" w:hAnsi="Nirmala UI" w:cs="Nirmala UI" w:hint="cs"/>
          <w:sz w:val="22"/>
          <w:szCs w:val="22"/>
          <w:cs/>
          <w:lang w:bidi="hi-IN"/>
        </w:rPr>
        <w:t>बीच</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में</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सायनाइट</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और</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पाइरोक्सीनाइट</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मिश्रित</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क्षेत्र</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भी</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मौजूद</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हैं।</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बैंड</w:t>
      </w:r>
      <w:r w:rsidRPr="00C10DA2">
        <w:rPr>
          <w:rFonts w:ascii="Nirmala UI" w:hAnsi="Nirmala UI" w:cs="Nirmala UI"/>
          <w:sz w:val="22"/>
          <w:szCs w:val="22"/>
          <w:cs/>
          <w:lang w:bidi="hi-IN"/>
        </w:rPr>
        <w:t xml:space="preserve"> 1 </w:t>
      </w:r>
      <w:r w:rsidRPr="00C10DA2">
        <w:rPr>
          <w:rFonts w:ascii="Nirmala UI" w:hAnsi="Nirmala UI" w:cs="Nirmala UI" w:hint="cs"/>
          <w:sz w:val="22"/>
          <w:szCs w:val="22"/>
          <w:cs/>
          <w:lang w:bidi="hi-IN"/>
        </w:rPr>
        <w:t>और</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बैंड</w:t>
      </w:r>
      <w:r w:rsidRPr="00C10DA2">
        <w:rPr>
          <w:rFonts w:ascii="Nirmala UI" w:hAnsi="Nirmala UI" w:cs="Nirmala UI"/>
          <w:sz w:val="22"/>
          <w:szCs w:val="22"/>
          <w:cs/>
          <w:lang w:bidi="hi-IN"/>
        </w:rPr>
        <w:t xml:space="preserve"> 2 </w:t>
      </w:r>
      <w:r w:rsidRPr="00C10DA2">
        <w:rPr>
          <w:rFonts w:ascii="Nirmala UI" w:hAnsi="Nirmala UI" w:cs="Nirmala UI" w:hint="cs"/>
          <w:sz w:val="22"/>
          <w:szCs w:val="22"/>
          <w:cs/>
          <w:lang w:bidi="hi-IN"/>
        </w:rPr>
        <w:t>पर</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ड्रिल</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किए</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गए</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बोरहोल</w:t>
      </w:r>
      <w:r w:rsidRPr="00C10DA2">
        <w:rPr>
          <w:rFonts w:ascii="Nirmala UI" w:hAnsi="Nirmala UI" w:cs="Nirmala UI"/>
          <w:sz w:val="22"/>
          <w:szCs w:val="22"/>
          <w:cs/>
          <w:lang w:bidi="hi-IN"/>
        </w:rPr>
        <w:t xml:space="preserve"> </w:t>
      </w:r>
      <w:r w:rsidRPr="00C10DA2">
        <w:rPr>
          <w:rFonts w:ascii="Nirmala UI" w:hAnsi="Nirmala UI" w:cs="Nirmala UI"/>
          <w:sz w:val="22"/>
          <w:szCs w:val="22"/>
        </w:rPr>
        <w:t xml:space="preserve">SRB </w:t>
      </w:r>
      <w:r w:rsidRPr="00C10DA2">
        <w:rPr>
          <w:rFonts w:ascii="Nirmala UI" w:hAnsi="Nirmala UI" w:cs="Nirmala UI"/>
          <w:sz w:val="22"/>
          <w:szCs w:val="22"/>
          <w:cs/>
          <w:lang w:bidi="hi-IN"/>
        </w:rPr>
        <w:t xml:space="preserve">01 </w:t>
      </w:r>
      <w:r w:rsidRPr="00C10DA2">
        <w:rPr>
          <w:rFonts w:ascii="Nirmala UI" w:hAnsi="Nirmala UI" w:cs="Nirmala UI" w:hint="cs"/>
          <w:sz w:val="22"/>
          <w:szCs w:val="22"/>
          <w:cs/>
          <w:lang w:bidi="hi-IN"/>
        </w:rPr>
        <w:t>और</w:t>
      </w:r>
      <w:r w:rsidRPr="00C10DA2">
        <w:rPr>
          <w:rFonts w:ascii="Nirmala UI" w:hAnsi="Nirmala UI" w:cs="Nirmala UI"/>
          <w:sz w:val="22"/>
          <w:szCs w:val="22"/>
          <w:cs/>
          <w:lang w:bidi="hi-IN"/>
        </w:rPr>
        <w:t xml:space="preserve"> </w:t>
      </w:r>
      <w:r w:rsidRPr="00C10DA2">
        <w:rPr>
          <w:rFonts w:ascii="Nirmala UI" w:hAnsi="Nirmala UI" w:cs="Nirmala UI"/>
          <w:sz w:val="22"/>
          <w:szCs w:val="22"/>
        </w:rPr>
        <w:t xml:space="preserve">SRB </w:t>
      </w:r>
      <w:r w:rsidRPr="00C10DA2">
        <w:rPr>
          <w:rFonts w:ascii="Nirmala UI" w:hAnsi="Nirmala UI" w:cs="Nirmala UI"/>
          <w:sz w:val="22"/>
          <w:szCs w:val="22"/>
          <w:cs/>
          <w:lang w:bidi="hi-IN"/>
        </w:rPr>
        <w:t>02</w:t>
      </w:r>
      <w:r w:rsidRPr="00C10DA2">
        <w:rPr>
          <w:rFonts w:ascii="Nirmala UI" w:hAnsi="Nirmala UI" w:cs="Nirmala UI"/>
          <w:sz w:val="22"/>
          <w:szCs w:val="22"/>
        </w:rPr>
        <w:t xml:space="preserve">, </w:t>
      </w:r>
      <w:r w:rsidRPr="00C10DA2">
        <w:rPr>
          <w:rFonts w:ascii="Nirmala UI" w:hAnsi="Nirmala UI" w:cs="Nirmala UI" w:hint="cs"/>
          <w:sz w:val="22"/>
          <w:szCs w:val="22"/>
          <w:cs/>
          <w:lang w:bidi="hi-IN"/>
        </w:rPr>
        <w:t>क्रमशः</w:t>
      </w:r>
      <w:r w:rsidRPr="00C10DA2">
        <w:rPr>
          <w:rFonts w:ascii="Nirmala UI" w:hAnsi="Nirmala UI" w:cs="Nirmala UI"/>
          <w:sz w:val="22"/>
          <w:szCs w:val="22"/>
          <w:cs/>
          <w:lang w:bidi="hi-IN"/>
        </w:rPr>
        <w:t xml:space="preserve"> 3</w:t>
      </w:r>
      <w:r w:rsidRPr="00C10DA2">
        <w:rPr>
          <w:rFonts w:ascii="Nirmala UI" w:hAnsi="Nirmala UI" w:cs="Nirmala UI"/>
          <w:sz w:val="22"/>
          <w:szCs w:val="22"/>
        </w:rPr>
        <w:t>,</w:t>
      </w:r>
      <w:r w:rsidRPr="00C10DA2">
        <w:rPr>
          <w:rFonts w:ascii="Nirmala UI" w:hAnsi="Nirmala UI" w:cs="Nirmala UI"/>
          <w:sz w:val="22"/>
          <w:szCs w:val="22"/>
          <w:cs/>
          <w:lang w:bidi="hi-IN"/>
        </w:rPr>
        <w:t>409.27</w:t>
      </w:r>
      <w:r w:rsidRPr="00C10DA2">
        <w:rPr>
          <w:rFonts w:ascii="Nirmala UI" w:hAnsi="Nirmala UI" w:cs="Nirmala UI"/>
          <w:sz w:val="22"/>
          <w:szCs w:val="22"/>
        </w:rPr>
        <w:t xml:space="preserve">ppm </w:t>
      </w:r>
      <w:r w:rsidRPr="00C10DA2">
        <w:rPr>
          <w:rFonts w:ascii="Nirmala UI" w:hAnsi="Nirmala UI" w:cs="Nirmala UI" w:hint="cs"/>
          <w:sz w:val="22"/>
          <w:szCs w:val="22"/>
          <w:cs/>
          <w:lang w:bidi="hi-IN"/>
        </w:rPr>
        <w:t>और</w:t>
      </w:r>
      <w:r w:rsidRPr="00C10DA2">
        <w:rPr>
          <w:rFonts w:ascii="Nirmala UI" w:hAnsi="Nirmala UI" w:cs="Nirmala UI"/>
          <w:sz w:val="22"/>
          <w:szCs w:val="22"/>
          <w:cs/>
          <w:lang w:bidi="hi-IN"/>
        </w:rPr>
        <w:t xml:space="preserve"> 3</w:t>
      </w:r>
      <w:r w:rsidRPr="00C10DA2">
        <w:rPr>
          <w:rFonts w:ascii="Nirmala UI" w:hAnsi="Nirmala UI" w:cs="Nirmala UI"/>
          <w:sz w:val="22"/>
          <w:szCs w:val="22"/>
        </w:rPr>
        <w:t>,</w:t>
      </w:r>
      <w:r w:rsidRPr="00C10DA2">
        <w:rPr>
          <w:rFonts w:ascii="Nirmala UI" w:hAnsi="Nirmala UI" w:cs="Nirmala UI"/>
          <w:sz w:val="22"/>
          <w:szCs w:val="22"/>
          <w:cs/>
          <w:lang w:bidi="hi-IN"/>
        </w:rPr>
        <w:t>815.22</w:t>
      </w:r>
      <w:r w:rsidRPr="00C10DA2">
        <w:rPr>
          <w:rFonts w:ascii="Nirmala UI" w:hAnsi="Nirmala UI" w:cs="Nirmala UI"/>
          <w:sz w:val="22"/>
          <w:szCs w:val="22"/>
        </w:rPr>
        <w:t xml:space="preserve">ppm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सीमा</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में</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भारित</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औसत</w:t>
      </w:r>
      <w:r w:rsidRPr="00C10DA2">
        <w:rPr>
          <w:rFonts w:ascii="Nirmala UI" w:hAnsi="Nirmala UI" w:cs="Nirmala UI"/>
          <w:sz w:val="22"/>
          <w:szCs w:val="22"/>
          <w:cs/>
          <w:lang w:bidi="hi-IN"/>
        </w:rPr>
        <w:t xml:space="preserve"> </w:t>
      </w:r>
      <w:r w:rsidRPr="00C10DA2">
        <w:rPr>
          <w:rFonts w:ascii="Nirmala UI" w:hAnsi="Nirmala UI" w:cs="Nirmala UI"/>
          <w:sz w:val="22"/>
          <w:szCs w:val="22"/>
        </w:rPr>
        <w:t xml:space="preserve">TREE </w:t>
      </w:r>
      <w:r w:rsidRPr="00C10DA2">
        <w:rPr>
          <w:rFonts w:ascii="Nirmala UI" w:hAnsi="Nirmala UI" w:cs="Nirmala UI" w:hint="cs"/>
          <w:sz w:val="22"/>
          <w:szCs w:val="22"/>
          <w:cs/>
          <w:lang w:bidi="hi-IN"/>
        </w:rPr>
        <w:t>मान</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दर्शा</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रहे</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हैं</w:t>
      </w:r>
      <w:r w:rsidRPr="00C10DA2">
        <w:rPr>
          <w:rFonts w:ascii="Nirmala UI" w:hAnsi="Nirmala UI" w:cs="Nirmala UI"/>
          <w:sz w:val="22"/>
          <w:szCs w:val="22"/>
        </w:rPr>
        <w:t xml:space="preserve">; </w:t>
      </w:r>
      <w:r w:rsidRPr="00C10DA2">
        <w:rPr>
          <w:rFonts w:ascii="Nirmala UI" w:hAnsi="Nirmala UI" w:cs="Nirmala UI" w:hint="cs"/>
          <w:sz w:val="22"/>
          <w:szCs w:val="22"/>
          <w:cs/>
          <w:lang w:bidi="hi-IN"/>
        </w:rPr>
        <w:t>ऐसा</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संदेह</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है</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ये</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मान</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कार्बोनेटाइट</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क्षेत्रों</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से</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ही</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प्राप्त</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हुए</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हैं।</w:t>
      </w:r>
    </w:p>
    <w:p w14:paraId="4575E594" w14:textId="77777777" w:rsidR="007E4892" w:rsidRPr="00C10DA2" w:rsidRDefault="007E4892" w:rsidP="007E4892">
      <w:pPr>
        <w:spacing w:line="360" w:lineRule="auto"/>
        <w:jc w:val="both"/>
        <w:rPr>
          <w:rFonts w:ascii="Nirmala UI" w:hAnsi="Nirmala UI" w:cs="Nirmala UI"/>
          <w:sz w:val="22"/>
          <w:szCs w:val="22"/>
          <w:lang w:bidi="hi-IN"/>
        </w:rPr>
      </w:pPr>
      <w:r w:rsidRPr="00C10DA2">
        <w:rPr>
          <w:rFonts w:ascii="Nirmala UI" w:hAnsi="Nirmala UI" w:cs="Nirmala UI"/>
          <w:sz w:val="22"/>
          <w:szCs w:val="22"/>
          <w:lang w:bidi="hi-IN"/>
        </w:rPr>
        <w:lastRenderedPageBreak/>
        <w:t xml:space="preserve">TREE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1000</w:t>
      </w:r>
      <w:r w:rsidRPr="00C10DA2">
        <w:rPr>
          <w:rFonts w:ascii="Nirmala UI" w:hAnsi="Nirmala UI" w:cs="Nirmala UI"/>
          <w:sz w:val="22"/>
          <w:szCs w:val="22"/>
          <w:lang w:bidi="hi-IN"/>
        </w:rPr>
        <w:t xml:space="preserve">ppm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कट</w:t>
      </w:r>
      <w:r w:rsidRPr="00C10DA2">
        <w:rPr>
          <w:rFonts w:ascii="Nirmala UI" w:hAnsi="Nirmala UI" w:cs="Nirmala UI"/>
          <w:sz w:val="22"/>
          <w:szCs w:val="22"/>
          <w:cs/>
          <w:lang w:bidi="hi-IN"/>
        </w:rPr>
        <w:t>-</w:t>
      </w:r>
      <w:r w:rsidRPr="00C10DA2">
        <w:rPr>
          <w:rFonts w:ascii="Nirmala UI" w:hAnsi="Nirmala UI" w:cs="Nirmala UI" w:hint="cs"/>
          <w:sz w:val="22"/>
          <w:szCs w:val="22"/>
          <w:cs/>
          <w:lang w:bidi="hi-IN"/>
        </w:rPr>
        <w:t>ऑफ</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सीमा</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उपयोग</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करते</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हुए</w:t>
      </w:r>
      <w:r w:rsidRPr="00C10DA2">
        <w:rPr>
          <w:rFonts w:ascii="Nirmala UI" w:hAnsi="Nirmala UI" w:cs="Nirmala UI"/>
          <w:sz w:val="22"/>
          <w:szCs w:val="22"/>
          <w:lang w:bidi="hi-IN"/>
        </w:rPr>
        <w:t xml:space="preserve">, </w:t>
      </w:r>
      <w:r w:rsidRPr="00C10DA2">
        <w:rPr>
          <w:rFonts w:ascii="Nirmala UI" w:hAnsi="Nirmala UI" w:cs="Nirmala UI" w:hint="cs"/>
          <w:sz w:val="22"/>
          <w:szCs w:val="22"/>
          <w:cs/>
          <w:lang w:bidi="hi-IN"/>
        </w:rPr>
        <w:t>क्रॉस</w:t>
      </w:r>
      <w:r w:rsidRPr="00C10DA2">
        <w:rPr>
          <w:rFonts w:ascii="Nirmala UI" w:hAnsi="Nirmala UI" w:cs="Nirmala UI"/>
          <w:sz w:val="22"/>
          <w:szCs w:val="22"/>
          <w:cs/>
          <w:lang w:bidi="hi-IN"/>
        </w:rPr>
        <w:t>-</w:t>
      </w:r>
      <w:r w:rsidRPr="00C10DA2">
        <w:rPr>
          <w:rFonts w:ascii="Nirmala UI" w:hAnsi="Nirmala UI" w:cs="Nirmala UI" w:hint="cs"/>
          <w:sz w:val="22"/>
          <w:szCs w:val="22"/>
          <w:cs/>
          <w:lang w:bidi="hi-IN"/>
        </w:rPr>
        <w:t>सेक्शन</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विधि</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द्वारा</w:t>
      </w:r>
      <w:r w:rsidRPr="00C10DA2">
        <w:rPr>
          <w:rFonts w:ascii="Nirmala UI" w:hAnsi="Nirmala UI" w:cs="Nirmala UI"/>
          <w:sz w:val="22"/>
          <w:szCs w:val="22"/>
          <w:cs/>
          <w:lang w:bidi="hi-IN"/>
        </w:rPr>
        <w:t xml:space="preserve"> </w:t>
      </w:r>
      <w:r w:rsidRPr="00C10DA2">
        <w:rPr>
          <w:rFonts w:ascii="Nirmala UI" w:hAnsi="Nirmala UI" w:cs="Nirmala UI"/>
          <w:sz w:val="22"/>
          <w:szCs w:val="22"/>
          <w:lang w:bidi="hi-IN"/>
        </w:rPr>
        <w:t xml:space="preserve">UNFC </w:t>
      </w:r>
      <w:r w:rsidRPr="00C10DA2">
        <w:rPr>
          <w:rFonts w:ascii="Nirmala UI" w:hAnsi="Nirmala UI" w:cs="Nirmala UI" w:hint="cs"/>
          <w:sz w:val="22"/>
          <w:szCs w:val="22"/>
          <w:cs/>
          <w:lang w:bidi="hi-IN"/>
        </w:rPr>
        <w:t>वर्गीकरण</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श्रेणी</w:t>
      </w:r>
      <w:r w:rsidRPr="00C10DA2">
        <w:rPr>
          <w:rFonts w:ascii="Nirmala UI" w:hAnsi="Nirmala UI" w:cs="Nirmala UI"/>
          <w:sz w:val="22"/>
          <w:szCs w:val="22"/>
          <w:cs/>
          <w:lang w:bidi="hi-IN"/>
        </w:rPr>
        <w:t xml:space="preserve"> 334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अंतर्गत</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आने</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वाले</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ब्लॉक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में</w:t>
      </w:r>
      <w:r w:rsidRPr="00C10DA2">
        <w:rPr>
          <w:rFonts w:ascii="Nirmala UI" w:hAnsi="Nirmala UI" w:cs="Nirmala UI"/>
          <w:sz w:val="22"/>
          <w:szCs w:val="22"/>
          <w:lang w:bidi="hi-IN"/>
        </w:rPr>
        <w:t xml:space="preserve">, </w:t>
      </w:r>
      <w:r w:rsidRPr="00C10DA2">
        <w:rPr>
          <w:rFonts w:ascii="Nirmala UI" w:hAnsi="Nirmala UI" w:cs="Nirmala UI"/>
          <w:sz w:val="22"/>
          <w:szCs w:val="22"/>
          <w:cs/>
          <w:lang w:bidi="hi-IN"/>
        </w:rPr>
        <w:t>3</w:t>
      </w:r>
      <w:r w:rsidRPr="00C10DA2">
        <w:rPr>
          <w:rFonts w:ascii="Nirmala UI" w:hAnsi="Nirmala UI" w:cs="Nirmala UI"/>
          <w:sz w:val="22"/>
          <w:szCs w:val="22"/>
          <w:lang w:bidi="hi-IN"/>
        </w:rPr>
        <w:t>,</w:t>
      </w:r>
      <w:r w:rsidRPr="00C10DA2">
        <w:rPr>
          <w:rFonts w:ascii="Nirmala UI" w:hAnsi="Nirmala UI" w:cs="Nirmala UI"/>
          <w:sz w:val="22"/>
          <w:szCs w:val="22"/>
          <w:cs/>
          <w:lang w:bidi="hi-IN"/>
        </w:rPr>
        <w:t>723</w:t>
      </w:r>
      <w:r w:rsidRPr="00C10DA2">
        <w:rPr>
          <w:rFonts w:ascii="Nirmala UI" w:hAnsi="Nirmala UI" w:cs="Nirmala UI"/>
          <w:sz w:val="22"/>
          <w:szCs w:val="22"/>
          <w:lang w:bidi="hi-IN"/>
        </w:rPr>
        <w:t xml:space="preserve">ppm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भारित</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औसत</w:t>
      </w:r>
      <w:r w:rsidRPr="00C10DA2">
        <w:rPr>
          <w:rFonts w:ascii="Nirmala UI" w:hAnsi="Nirmala UI" w:cs="Nirmala UI"/>
          <w:sz w:val="22"/>
          <w:szCs w:val="22"/>
          <w:cs/>
          <w:lang w:bidi="hi-IN"/>
        </w:rPr>
        <w:t xml:space="preserve"> </w:t>
      </w:r>
      <w:r w:rsidRPr="00C10DA2">
        <w:rPr>
          <w:rFonts w:ascii="Nirmala UI" w:hAnsi="Nirmala UI" w:cs="Nirmala UI"/>
          <w:sz w:val="22"/>
          <w:szCs w:val="22"/>
          <w:lang w:bidi="hi-IN"/>
        </w:rPr>
        <w:t xml:space="preserve">TREE </w:t>
      </w:r>
      <w:r w:rsidRPr="00C10DA2">
        <w:rPr>
          <w:rFonts w:ascii="Nirmala UI" w:hAnsi="Nirmala UI" w:cs="Nirmala UI" w:hint="cs"/>
          <w:sz w:val="22"/>
          <w:szCs w:val="22"/>
          <w:cs/>
          <w:lang w:bidi="hi-IN"/>
        </w:rPr>
        <w:t>मान</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साथ</w:t>
      </w:r>
      <w:r w:rsidRPr="00C10DA2">
        <w:rPr>
          <w:rFonts w:ascii="Nirmala UI" w:hAnsi="Nirmala UI" w:cs="Nirmala UI"/>
          <w:sz w:val="22"/>
          <w:szCs w:val="22"/>
          <w:lang w:bidi="hi-IN"/>
        </w:rPr>
        <w:t xml:space="preserve">, </w:t>
      </w:r>
      <w:r w:rsidRPr="00C10DA2">
        <w:rPr>
          <w:rFonts w:ascii="Nirmala UI" w:hAnsi="Nirmala UI" w:cs="Nirmala UI"/>
          <w:sz w:val="22"/>
          <w:szCs w:val="22"/>
          <w:cs/>
          <w:lang w:bidi="hi-IN"/>
        </w:rPr>
        <w:t xml:space="preserve">2.948 </w:t>
      </w:r>
      <w:r w:rsidRPr="00C10DA2">
        <w:rPr>
          <w:rFonts w:ascii="Nirmala UI" w:hAnsi="Nirmala UI" w:cs="Nirmala UI" w:hint="cs"/>
          <w:sz w:val="22"/>
          <w:szCs w:val="22"/>
          <w:cs/>
          <w:lang w:bidi="hi-IN"/>
        </w:rPr>
        <w:t>मिलियन</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टन</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संसाधन</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अनुमान</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लगाया</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गया</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है।</w:t>
      </w:r>
    </w:p>
    <w:p w14:paraId="56F54B7C" w14:textId="77777777" w:rsidR="007E4892" w:rsidRPr="00C10DA2" w:rsidRDefault="007E4892" w:rsidP="007E4892">
      <w:pPr>
        <w:spacing w:line="360" w:lineRule="auto"/>
        <w:jc w:val="both"/>
        <w:rPr>
          <w:rFonts w:ascii="Nirmala UI" w:hAnsi="Nirmala UI" w:cs="Nirmala UI"/>
          <w:sz w:val="22"/>
          <w:szCs w:val="22"/>
          <w:lang w:bidi="hi-IN"/>
        </w:rPr>
      </w:pPr>
      <w:r w:rsidRPr="00C10DA2">
        <w:rPr>
          <w:rFonts w:ascii="Nirmala UI" w:hAnsi="Nirmala UI" w:cs="Nirmala UI" w:hint="cs"/>
          <w:sz w:val="22"/>
          <w:szCs w:val="22"/>
          <w:cs/>
          <w:lang w:bidi="hi-IN"/>
        </w:rPr>
        <w:t>इस</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क्षेत्र</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कार्बोनेटाइट</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और</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फेनाइट</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ज़ोन</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में</w:t>
      </w:r>
      <w:r w:rsidRPr="00C10DA2">
        <w:rPr>
          <w:rFonts w:ascii="Nirmala UI" w:hAnsi="Nirmala UI" w:cs="Nirmala UI"/>
          <w:sz w:val="22"/>
          <w:szCs w:val="22"/>
          <w:cs/>
          <w:lang w:bidi="hi-IN"/>
        </w:rPr>
        <w:t xml:space="preserve"> </w:t>
      </w:r>
      <w:r w:rsidRPr="00C10DA2">
        <w:rPr>
          <w:rFonts w:ascii="Nirmala UI" w:hAnsi="Nirmala UI" w:cs="Nirmala UI"/>
          <w:sz w:val="22"/>
          <w:szCs w:val="22"/>
        </w:rPr>
        <w:t xml:space="preserve">REE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जमाव</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संसाधन</w:t>
      </w:r>
      <w:r w:rsidRPr="00C10DA2">
        <w:rPr>
          <w:rFonts w:ascii="Nirmala UI" w:hAnsi="Nirmala UI" w:cs="Nirmala UI"/>
          <w:sz w:val="22"/>
          <w:szCs w:val="22"/>
        </w:rPr>
        <w:t xml:space="preserve">, </w:t>
      </w:r>
      <w:r w:rsidRPr="00C10DA2">
        <w:rPr>
          <w:rFonts w:ascii="Nirmala UI" w:hAnsi="Nirmala UI" w:cs="Nirmala UI" w:hint="cs"/>
          <w:sz w:val="22"/>
          <w:szCs w:val="22"/>
          <w:cs/>
          <w:lang w:bidi="hi-IN"/>
        </w:rPr>
        <w:t>ग्रेड</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और</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नियंत्रणों</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बेहतर</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ढंग</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से</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समझने</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लिए</w:t>
      </w:r>
      <w:r w:rsidRPr="00C10DA2">
        <w:rPr>
          <w:rFonts w:ascii="Nirmala UI" w:hAnsi="Nirmala UI" w:cs="Nirmala UI"/>
          <w:sz w:val="22"/>
          <w:szCs w:val="22"/>
        </w:rPr>
        <w:t xml:space="preserve">, </w:t>
      </w:r>
      <w:r w:rsidRPr="00C10DA2">
        <w:rPr>
          <w:rFonts w:ascii="Nirmala UI" w:hAnsi="Nirmala UI" w:cs="Nirmala UI" w:hint="cs"/>
          <w:sz w:val="22"/>
          <w:szCs w:val="22"/>
          <w:cs/>
          <w:lang w:bidi="hi-IN"/>
        </w:rPr>
        <w:t>सघन</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ड्रिलिंग</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और</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विस्तृत</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मैपिंग</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सहायता</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से</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ब्लॉक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sz w:val="22"/>
          <w:szCs w:val="22"/>
        </w:rPr>
        <w:t>G</w:t>
      </w:r>
      <w:r w:rsidRPr="00C10DA2">
        <w:rPr>
          <w:rFonts w:ascii="Nirmala UI" w:hAnsi="Nirmala UI" w:cs="Nirmala UI"/>
          <w:sz w:val="22"/>
          <w:szCs w:val="22"/>
          <w:cs/>
          <w:lang w:bidi="hi-IN"/>
        </w:rPr>
        <w:t xml:space="preserve">3 </w:t>
      </w:r>
      <w:r w:rsidRPr="00C10DA2">
        <w:rPr>
          <w:rFonts w:ascii="Nirmala UI" w:hAnsi="Nirmala UI" w:cs="Nirmala UI" w:hint="cs"/>
          <w:sz w:val="22"/>
          <w:szCs w:val="22"/>
          <w:cs/>
          <w:lang w:bidi="hi-IN"/>
        </w:rPr>
        <w:t>चरण</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तक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अपग्रेड</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करने</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अनुशंसा</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की</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जाती</w:t>
      </w:r>
      <w:r w:rsidRPr="00C10DA2">
        <w:rPr>
          <w:rFonts w:ascii="Nirmala UI" w:hAnsi="Nirmala UI" w:cs="Nirmala UI"/>
          <w:sz w:val="22"/>
          <w:szCs w:val="22"/>
          <w:cs/>
          <w:lang w:bidi="hi-IN"/>
        </w:rPr>
        <w:t xml:space="preserve"> </w:t>
      </w:r>
      <w:r w:rsidRPr="00C10DA2">
        <w:rPr>
          <w:rFonts w:ascii="Nirmala UI" w:hAnsi="Nirmala UI" w:cs="Nirmala UI" w:hint="cs"/>
          <w:sz w:val="22"/>
          <w:szCs w:val="22"/>
          <w:cs/>
          <w:lang w:bidi="hi-IN"/>
        </w:rPr>
        <w:t>है।</w:t>
      </w:r>
    </w:p>
    <w:p w14:paraId="1B5DC365" w14:textId="77777777" w:rsidR="007E4892" w:rsidRPr="00C10DA2" w:rsidRDefault="007E4892" w:rsidP="007E4892">
      <w:pPr>
        <w:rPr>
          <w:sz w:val="22"/>
          <w:szCs w:val="22"/>
        </w:rPr>
      </w:pPr>
    </w:p>
    <w:p w14:paraId="2147045C" w14:textId="77777777" w:rsidR="007E4892" w:rsidRDefault="007E4892" w:rsidP="006D3657">
      <w:pPr>
        <w:spacing w:line="360" w:lineRule="auto"/>
        <w:jc w:val="both"/>
        <w:rPr>
          <w:rFonts w:ascii="Cambria" w:hAnsi="Cambria"/>
        </w:rPr>
      </w:pPr>
    </w:p>
    <w:p w14:paraId="0262D7CC" w14:textId="77777777" w:rsidR="007E4892" w:rsidRDefault="007E4892" w:rsidP="006D3657">
      <w:pPr>
        <w:spacing w:line="360" w:lineRule="auto"/>
        <w:jc w:val="both"/>
        <w:rPr>
          <w:rFonts w:ascii="Cambria" w:hAnsi="Cambria"/>
        </w:rPr>
      </w:pPr>
    </w:p>
    <w:p w14:paraId="24922D25" w14:textId="77777777" w:rsidR="007E4892" w:rsidRDefault="007E4892" w:rsidP="006D3657">
      <w:pPr>
        <w:spacing w:line="360" w:lineRule="auto"/>
        <w:jc w:val="both"/>
        <w:rPr>
          <w:rFonts w:ascii="Cambria" w:hAnsi="Cambria"/>
        </w:rPr>
      </w:pPr>
    </w:p>
    <w:p w14:paraId="60A5E31F" w14:textId="77777777" w:rsidR="007E4892" w:rsidRDefault="007E4892" w:rsidP="006D3657">
      <w:pPr>
        <w:spacing w:line="360" w:lineRule="auto"/>
        <w:jc w:val="both"/>
        <w:rPr>
          <w:rFonts w:ascii="Cambria" w:hAnsi="Cambria"/>
        </w:rPr>
      </w:pPr>
    </w:p>
    <w:p w14:paraId="417810FB" w14:textId="77777777" w:rsidR="007E4892" w:rsidRDefault="007E4892" w:rsidP="006D3657">
      <w:pPr>
        <w:spacing w:line="360" w:lineRule="auto"/>
        <w:jc w:val="both"/>
        <w:rPr>
          <w:rFonts w:ascii="Cambria" w:hAnsi="Cambria"/>
        </w:rPr>
      </w:pPr>
    </w:p>
    <w:p w14:paraId="728C6098" w14:textId="77777777" w:rsidR="007E4892" w:rsidRDefault="007E4892" w:rsidP="006D3657">
      <w:pPr>
        <w:spacing w:line="360" w:lineRule="auto"/>
        <w:jc w:val="both"/>
        <w:rPr>
          <w:rFonts w:ascii="Cambria" w:hAnsi="Cambria"/>
        </w:rPr>
      </w:pPr>
    </w:p>
    <w:p w14:paraId="77FD4027" w14:textId="77777777" w:rsidR="007E4892" w:rsidRDefault="007E4892" w:rsidP="006D3657">
      <w:pPr>
        <w:spacing w:line="360" w:lineRule="auto"/>
        <w:jc w:val="both"/>
        <w:rPr>
          <w:rFonts w:ascii="Cambria" w:hAnsi="Cambria"/>
        </w:rPr>
      </w:pPr>
    </w:p>
    <w:p w14:paraId="2AB06B1F" w14:textId="77777777" w:rsidR="007E4892" w:rsidRDefault="007E4892" w:rsidP="006D3657">
      <w:pPr>
        <w:spacing w:line="360" w:lineRule="auto"/>
        <w:jc w:val="both"/>
        <w:rPr>
          <w:rFonts w:ascii="Cambria" w:hAnsi="Cambria"/>
        </w:rPr>
      </w:pPr>
    </w:p>
    <w:p w14:paraId="1DE929BD" w14:textId="77777777" w:rsidR="007E4892" w:rsidRDefault="007E4892" w:rsidP="006D3657">
      <w:pPr>
        <w:spacing w:line="360" w:lineRule="auto"/>
        <w:jc w:val="both"/>
        <w:rPr>
          <w:rFonts w:ascii="Cambria" w:hAnsi="Cambria"/>
        </w:rPr>
      </w:pPr>
    </w:p>
    <w:p w14:paraId="467B4C27" w14:textId="77777777" w:rsidR="007E4892" w:rsidRDefault="007E4892" w:rsidP="006D3657">
      <w:pPr>
        <w:spacing w:line="360" w:lineRule="auto"/>
        <w:jc w:val="both"/>
        <w:rPr>
          <w:rFonts w:ascii="Cambria" w:hAnsi="Cambria"/>
        </w:rPr>
      </w:pPr>
    </w:p>
    <w:p w14:paraId="4AEC005A" w14:textId="77777777" w:rsidR="007E4892" w:rsidRDefault="007E4892" w:rsidP="006D3657">
      <w:pPr>
        <w:spacing w:line="360" w:lineRule="auto"/>
        <w:jc w:val="both"/>
        <w:rPr>
          <w:rFonts w:ascii="Cambria" w:hAnsi="Cambria"/>
        </w:rPr>
      </w:pPr>
    </w:p>
    <w:p w14:paraId="6DB3F812" w14:textId="77777777" w:rsidR="007E4892" w:rsidRDefault="007E4892" w:rsidP="006D3657">
      <w:pPr>
        <w:spacing w:line="360" w:lineRule="auto"/>
        <w:jc w:val="both"/>
        <w:rPr>
          <w:rFonts w:ascii="Cambria" w:hAnsi="Cambria"/>
        </w:rPr>
      </w:pPr>
    </w:p>
    <w:p w14:paraId="47E623DD" w14:textId="77777777" w:rsidR="007E4892" w:rsidRDefault="007E4892" w:rsidP="006D3657">
      <w:pPr>
        <w:spacing w:line="360" w:lineRule="auto"/>
        <w:jc w:val="both"/>
        <w:rPr>
          <w:rFonts w:ascii="Cambria" w:hAnsi="Cambria"/>
        </w:rPr>
      </w:pPr>
    </w:p>
    <w:p w14:paraId="45B894D3" w14:textId="77777777" w:rsidR="007E4892" w:rsidRDefault="007E4892" w:rsidP="006D3657">
      <w:pPr>
        <w:spacing w:line="360" w:lineRule="auto"/>
        <w:jc w:val="both"/>
        <w:rPr>
          <w:rFonts w:ascii="Cambria" w:hAnsi="Cambria"/>
        </w:rPr>
      </w:pPr>
    </w:p>
    <w:p w14:paraId="01D4B022" w14:textId="77777777" w:rsidR="007E4892" w:rsidRDefault="007E4892" w:rsidP="006D3657">
      <w:pPr>
        <w:spacing w:line="360" w:lineRule="auto"/>
        <w:jc w:val="both"/>
        <w:rPr>
          <w:rFonts w:ascii="Cambria" w:hAnsi="Cambria"/>
        </w:rPr>
      </w:pPr>
    </w:p>
    <w:p w14:paraId="59D06FE8" w14:textId="77777777" w:rsidR="007E4892" w:rsidRDefault="007E4892" w:rsidP="006D3657">
      <w:pPr>
        <w:spacing w:line="360" w:lineRule="auto"/>
        <w:jc w:val="both"/>
        <w:rPr>
          <w:rFonts w:ascii="Cambria" w:hAnsi="Cambria"/>
        </w:rPr>
      </w:pPr>
    </w:p>
    <w:p w14:paraId="44D93F05" w14:textId="77777777" w:rsidR="007E4892" w:rsidRDefault="007E4892" w:rsidP="006D3657">
      <w:pPr>
        <w:spacing w:line="360" w:lineRule="auto"/>
        <w:jc w:val="both"/>
        <w:rPr>
          <w:rFonts w:ascii="Cambria" w:hAnsi="Cambria"/>
        </w:rPr>
      </w:pPr>
    </w:p>
    <w:p w14:paraId="665810E9" w14:textId="77777777" w:rsidR="007E4892" w:rsidRDefault="007E4892" w:rsidP="006D3657">
      <w:pPr>
        <w:spacing w:line="360" w:lineRule="auto"/>
        <w:jc w:val="both"/>
        <w:rPr>
          <w:rFonts w:ascii="Cambria" w:hAnsi="Cambria"/>
        </w:rPr>
      </w:pPr>
    </w:p>
    <w:p w14:paraId="625AE126" w14:textId="77777777" w:rsidR="007E4892" w:rsidRDefault="007E4892" w:rsidP="006D3657">
      <w:pPr>
        <w:spacing w:line="360" w:lineRule="auto"/>
        <w:jc w:val="both"/>
        <w:rPr>
          <w:rFonts w:ascii="Cambria" w:hAnsi="Cambria"/>
        </w:rPr>
      </w:pPr>
    </w:p>
    <w:p w14:paraId="62353106" w14:textId="77777777" w:rsidR="007E4892" w:rsidRDefault="007E4892" w:rsidP="006D3657">
      <w:pPr>
        <w:spacing w:line="360" w:lineRule="auto"/>
        <w:jc w:val="both"/>
        <w:rPr>
          <w:rFonts w:ascii="Cambria" w:hAnsi="Cambria"/>
        </w:rPr>
      </w:pPr>
    </w:p>
    <w:p w14:paraId="6E50D2E0" w14:textId="77777777" w:rsidR="007E4892" w:rsidRDefault="007E4892" w:rsidP="006D3657">
      <w:pPr>
        <w:spacing w:line="360" w:lineRule="auto"/>
        <w:jc w:val="both"/>
        <w:rPr>
          <w:rFonts w:ascii="Cambria" w:hAnsi="Cambria"/>
        </w:rPr>
      </w:pPr>
    </w:p>
    <w:p w14:paraId="59E79BF6" w14:textId="77777777" w:rsidR="007E4892" w:rsidRDefault="007E4892" w:rsidP="006D3657">
      <w:pPr>
        <w:spacing w:line="360" w:lineRule="auto"/>
        <w:jc w:val="both"/>
        <w:rPr>
          <w:rFonts w:ascii="Cambria" w:hAnsi="Cambria"/>
        </w:rPr>
      </w:pPr>
    </w:p>
    <w:p w14:paraId="0D50073B" w14:textId="77777777" w:rsidR="007E4892" w:rsidRDefault="007E4892" w:rsidP="006D3657">
      <w:pPr>
        <w:spacing w:line="360" w:lineRule="auto"/>
        <w:jc w:val="both"/>
        <w:rPr>
          <w:rFonts w:ascii="Cambria" w:hAnsi="Cambria"/>
        </w:rPr>
      </w:pPr>
    </w:p>
    <w:p w14:paraId="1C376106" w14:textId="77777777" w:rsidR="007E4892" w:rsidRDefault="007E4892" w:rsidP="006D3657">
      <w:pPr>
        <w:spacing w:line="360" w:lineRule="auto"/>
        <w:jc w:val="both"/>
        <w:rPr>
          <w:rFonts w:ascii="Cambria" w:hAnsi="Cambria"/>
        </w:rPr>
      </w:pPr>
    </w:p>
    <w:p w14:paraId="31E4F780" w14:textId="77777777" w:rsidR="007E4892" w:rsidRDefault="007E4892" w:rsidP="006D3657">
      <w:pPr>
        <w:spacing w:line="360" w:lineRule="auto"/>
        <w:jc w:val="both"/>
        <w:rPr>
          <w:rFonts w:ascii="Cambria" w:hAnsi="Cambria"/>
        </w:rPr>
      </w:pPr>
    </w:p>
    <w:p w14:paraId="49BA3BF8" w14:textId="09505C8F" w:rsidR="000C305D" w:rsidRPr="00317A91" w:rsidRDefault="000C305D" w:rsidP="000E3FB9">
      <w:pPr>
        <w:pStyle w:val="Heading1"/>
        <w:numPr>
          <w:ilvl w:val="0"/>
          <w:numId w:val="2"/>
        </w:numPr>
        <w:tabs>
          <w:tab w:val="left" w:pos="142"/>
        </w:tabs>
        <w:spacing w:after="0" w:line="360" w:lineRule="auto"/>
        <w:ind w:left="142" w:hanging="426"/>
        <w:jc w:val="both"/>
        <w:rPr>
          <w:rFonts w:ascii="Cambria" w:hAnsi="Cambria"/>
          <w:b/>
          <w:bCs/>
          <w:color w:val="auto"/>
          <w:sz w:val="28"/>
          <w:szCs w:val="28"/>
        </w:rPr>
      </w:pPr>
      <w:bookmarkStart w:id="23" w:name="_Toc227413215"/>
      <w:bookmarkEnd w:id="11"/>
      <w:r w:rsidRPr="00A0382A">
        <w:rPr>
          <w:rFonts w:ascii="Cambria" w:hAnsi="Cambria"/>
          <w:b/>
          <w:bCs/>
          <w:color w:val="auto"/>
          <w:sz w:val="28"/>
          <w:szCs w:val="28"/>
        </w:rPr>
        <w:lastRenderedPageBreak/>
        <w:t xml:space="preserve">Details of </w:t>
      </w:r>
      <w:r w:rsidRPr="00317A91">
        <w:rPr>
          <w:rFonts w:ascii="Cambria" w:hAnsi="Cambria"/>
          <w:b/>
          <w:bCs/>
          <w:color w:val="auto"/>
          <w:sz w:val="28"/>
          <w:szCs w:val="28"/>
        </w:rPr>
        <w:t>the qualified person(s)/ Exploration agency</w:t>
      </w:r>
      <w:bookmarkEnd w:id="23"/>
    </w:p>
    <w:p w14:paraId="170CC9B2" w14:textId="60769357" w:rsidR="000C305D" w:rsidRPr="00317A91" w:rsidRDefault="000C305D" w:rsidP="00E34F8C">
      <w:pPr>
        <w:tabs>
          <w:tab w:val="left" w:pos="360"/>
        </w:tabs>
        <w:spacing w:line="360" w:lineRule="auto"/>
      </w:pPr>
      <w:r w:rsidRPr="00317A91">
        <w:rPr>
          <w:rFonts w:ascii="Cambria" w:hAnsi="Cambria"/>
          <w:b/>
          <w:bCs/>
        </w:rPr>
        <w:tab/>
      </w:r>
      <w:r w:rsidRPr="00317A91">
        <w:rPr>
          <w:rFonts w:ascii="Cambria" w:hAnsi="Cambria"/>
        </w:rPr>
        <w:t xml:space="preserve">Details of the KIOCL’s officials involved in the project are provided below; </w:t>
      </w:r>
    </w:p>
    <w:p w14:paraId="60A25ED8" w14:textId="453D1367" w:rsidR="000C305D" w:rsidRPr="00317A91" w:rsidRDefault="000C305D" w:rsidP="000C305D">
      <w:pPr>
        <w:pStyle w:val="Caption"/>
        <w:keepNext/>
        <w:spacing w:after="0"/>
        <w:jc w:val="center"/>
        <w:rPr>
          <w:rFonts w:ascii="Cambria" w:hAnsi="Cambria"/>
          <w:color w:val="auto"/>
          <w:sz w:val="24"/>
          <w:szCs w:val="24"/>
        </w:rPr>
      </w:pPr>
      <w:bookmarkStart w:id="24" w:name="_Toc227413338"/>
      <w:r w:rsidRPr="00317A91">
        <w:rPr>
          <w:rFonts w:ascii="Cambria" w:hAnsi="Cambria"/>
          <w:color w:val="auto"/>
          <w:sz w:val="24"/>
          <w:szCs w:val="24"/>
        </w:rPr>
        <w:t xml:space="preserve">Table </w:t>
      </w:r>
      <w:r w:rsidRPr="00317A91">
        <w:rPr>
          <w:rFonts w:ascii="Cambria" w:hAnsi="Cambria"/>
          <w:color w:val="auto"/>
          <w:sz w:val="24"/>
          <w:szCs w:val="24"/>
        </w:rPr>
        <w:fldChar w:fldCharType="begin"/>
      </w:r>
      <w:r w:rsidRPr="00317A91">
        <w:rPr>
          <w:rFonts w:ascii="Cambria" w:hAnsi="Cambria"/>
          <w:color w:val="auto"/>
          <w:sz w:val="24"/>
          <w:szCs w:val="24"/>
        </w:rPr>
        <w:instrText xml:space="preserve"> SEQ Table \* ARABIC </w:instrText>
      </w:r>
      <w:r w:rsidRPr="00317A91">
        <w:rPr>
          <w:rFonts w:ascii="Cambria" w:hAnsi="Cambria"/>
          <w:color w:val="auto"/>
          <w:sz w:val="24"/>
          <w:szCs w:val="24"/>
        </w:rPr>
        <w:fldChar w:fldCharType="separate"/>
      </w:r>
      <w:r w:rsidR="002F28E3">
        <w:rPr>
          <w:rFonts w:ascii="Cambria" w:hAnsi="Cambria"/>
          <w:noProof/>
          <w:color w:val="auto"/>
          <w:sz w:val="24"/>
          <w:szCs w:val="24"/>
        </w:rPr>
        <w:t>3</w:t>
      </w:r>
      <w:r w:rsidRPr="00317A91">
        <w:rPr>
          <w:rFonts w:ascii="Cambria" w:hAnsi="Cambria"/>
          <w:color w:val="auto"/>
          <w:sz w:val="24"/>
          <w:szCs w:val="24"/>
        </w:rPr>
        <w:fldChar w:fldCharType="end"/>
      </w:r>
      <w:r w:rsidRPr="00317A91">
        <w:rPr>
          <w:rFonts w:ascii="Cambria" w:hAnsi="Cambria"/>
          <w:color w:val="auto"/>
          <w:sz w:val="24"/>
          <w:szCs w:val="24"/>
          <w:lang w:val="en-US"/>
        </w:rPr>
        <w:t>: Details of Personnel involved in execution of works.</w:t>
      </w:r>
      <w:bookmarkEnd w:id="24"/>
    </w:p>
    <w:tbl>
      <w:tblPr>
        <w:tblpPr w:leftFromText="180" w:rightFromText="180" w:bottomFromText="200" w:vertAnchor="text" w:horzAnchor="margin" w:tblpY="28"/>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
        <w:gridCol w:w="3766"/>
        <w:gridCol w:w="5245"/>
      </w:tblGrid>
      <w:tr w:rsidR="00317A91" w:rsidRPr="00317A91" w14:paraId="4553B218" w14:textId="77777777" w:rsidTr="00BE6784">
        <w:trPr>
          <w:trHeight w:val="200"/>
          <w:tblHeader/>
        </w:trPr>
        <w:tc>
          <w:tcPr>
            <w:tcW w:w="482" w:type="dxa"/>
            <w:tcBorders>
              <w:top w:val="single" w:sz="4" w:space="0" w:color="auto"/>
              <w:left w:val="single" w:sz="4" w:space="0" w:color="auto"/>
              <w:bottom w:val="single" w:sz="4" w:space="0" w:color="auto"/>
              <w:right w:val="single" w:sz="4" w:space="0" w:color="auto"/>
            </w:tcBorders>
            <w:hideMark/>
          </w:tcPr>
          <w:p w14:paraId="501D729D" w14:textId="77777777" w:rsidR="000C305D" w:rsidRPr="00317A91" w:rsidRDefault="000C305D" w:rsidP="00BE6784">
            <w:pPr>
              <w:tabs>
                <w:tab w:val="left" w:pos="360"/>
              </w:tabs>
              <w:jc w:val="both"/>
              <w:rPr>
                <w:rFonts w:ascii="Cambria" w:hAnsi="Cambria"/>
              </w:rPr>
            </w:pPr>
            <w:r w:rsidRPr="00317A91">
              <w:rPr>
                <w:rFonts w:ascii="Cambria" w:hAnsi="Cambria"/>
              </w:rPr>
              <w:t>Sl.</w:t>
            </w:r>
          </w:p>
        </w:tc>
        <w:tc>
          <w:tcPr>
            <w:tcW w:w="3766" w:type="dxa"/>
            <w:tcBorders>
              <w:top w:val="single" w:sz="4" w:space="0" w:color="auto"/>
              <w:left w:val="single" w:sz="4" w:space="0" w:color="auto"/>
              <w:bottom w:val="single" w:sz="4" w:space="0" w:color="auto"/>
              <w:right w:val="single" w:sz="4" w:space="0" w:color="auto"/>
            </w:tcBorders>
            <w:hideMark/>
          </w:tcPr>
          <w:p w14:paraId="14C2CB54" w14:textId="77777777" w:rsidR="000C305D" w:rsidRPr="00317A91" w:rsidRDefault="000C305D" w:rsidP="00BE6784">
            <w:pPr>
              <w:tabs>
                <w:tab w:val="left" w:pos="360"/>
              </w:tabs>
              <w:jc w:val="center"/>
              <w:rPr>
                <w:rFonts w:ascii="Cambria" w:hAnsi="Cambria"/>
              </w:rPr>
            </w:pPr>
            <w:r w:rsidRPr="00317A91">
              <w:rPr>
                <w:rFonts w:ascii="Cambria" w:hAnsi="Cambria"/>
              </w:rPr>
              <w:t>NAME (S/Sri)</w:t>
            </w:r>
          </w:p>
        </w:tc>
        <w:tc>
          <w:tcPr>
            <w:tcW w:w="5245" w:type="dxa"/>
            <w:tcBorders>
              <w:top w:val="single" w:sz="4" w:space="0" w:color="auto"/>
              <w:left w:val="single" w:sz="4" w:space="0" w:color="auto"/>
              <w:bottom w:val="single" w:sz="4" w:space="0" w:color="auto"/>
              <w:right w:val="single" w:sz="4" w:space="0" w:color="auto"/>
            </w:tcBorders>
            <w:hideMark/>
          </w:tcPr>
          <w:p w14:paraId="0FFF0446" w14:textId="77777777" w:rsidR="000C305D" w:rsidRPr="00317A91" w:rsidRDefault="000C305D" w:rsidP="00BE6784">
            <w:pPr>
              <w:tabs>
                <w:tab w:val="left" w:pos="360"/>
              </w:tabs>
              <w:jc w:val="center"/>
              <w:rPr>
                <w:rFonts w:ascii="Cambria" w:hAnsi="Cambria"/>
              </w:rPr>
            </w:pPr>
            <w:r w:rsidRPr="00317A91">
              <w:rPr>
                <w:rFonts w:ascii="Cambria" w:hAnsi="Cambria"/>
              </w:rPr>
              <w:t>EXPERIENCE</w:t>
            </w:r>
          </w:p>
        </w:tc>
      </w:tr>
      <w:tr w:rsidR="00317A91" w:rsidRPr="00317A91" w14:paraId="3CE3FF52" w14:textId="77777777" w:rsidTr="00BE6784">
        <w:trPr>
          <w:trHeight w:val="200"/>
          <w:tblHeader/>
        </w:trPr>
        <w:tc>
          <w:tcPr>
            <w:tcW w:w="482" w:type="dxa"/>
            <w:tcBorders>
              <w:top w:val="single" w:sz="4" w:space="0" w:color="auto"/>
              <w:left w:val="single" w:sz="4" w:space="0" w:color="auto"/>
              <w:bottom w:val="single" w:sz="4" w:space="0" w:color="auto"/>
              <w:right w:val="single" w:sz="4" w:space="0" w:color="auto"/>
            </w:tcBorders>
          </w:tcPr>
          <w:p w14:paraId="36E41331" w14:textId="77777777" w:rsidR="000C305D" w:rsidRPr="00317A91" w:rsidRDefault="000C305D" w:rsidP="00BE6784">
            <w:pPr>
              <w:tabs>
                <w:tab w:val="left" w:pos="360"/>
              </w:tabs>
              <w:jc w:val="both"/>
              <w:rPr>
                <w:rFonts w:ascii="Cambria" w:hAnsi="Cambria"/>
              </w:rPr>
            </w:pPr>
            <w:r w:rsidRPr="00317A91">
              <w:rPr>
                <w:rFonts w:ascii="Cambria" w:hAnsi="Cambria"/>
              </w:rPr>
              <w:t>1</w:t>
            </w:r>
          </w:p>
        </w:tc>
        <w:tc>
          <w:tcPr>
            <w:tcW w:w="3766" w:type="dxa"/>
            <w:tcBorders>
              <w:top w:val="single" w:sz="4" w:space="0" w:color="auto"/>
              <w:left w:val="single" w:sz="4" w:space="0" w:color="auto"/>
              <w:bottom w:val="single" w:sz="4" w:space="0" w:color="auto"/>
              <w:right w:val="single" w:sz="4" w:space="0" w:color="auto"/>
            </w:tcBorders>
          </w:tcPr>
          <w:p w14:paraId="66C11BC9" w14:textId="77777777" w:rsidR="000C305D" w:rsidRPr="00317A91" w:rsidRDefault="000C305D" w:rsidP="00BE6784">
            <w:pPr>
              <w:tabs>
                <w:tab w:val="left" w:pos="360"/>
              </w:tabs>
              <w:jc w:val="both"/>
              <w:rPr>
                <w:rFonts w:ascii="Cambria" w:hAnsi="Cambria"/>
                <w:lang w:val="sv-SE"/>
              </w:rPr>
            </w:pPr>
            <w:r w:rsidRPr="00317A91">
              <w:rPr>
                <w:rFonts w:ascii="Cambria" w:hAnsi="Cambria"/>
                <w:lang w:val="sv-SE"/>
              </w:rPr>
              <w:t>Shiva Kumar M,</w:t>
            </w:r>
          </w:p>
          <w:p w14:paraId="1953D7D2" w14:textId="77777777" w:rsidR="000C305D" w:rsidRPr="00317A91" w:rsidRDefault="000C305D" w:rsidP="00BE6784">
            <w:pPr>
              <w:tabs>
                <w:tab w:val="left" w:pos="360"/>
              </w:tabs>
              <w:rPr>
                <w:rFonts w:ascii="Cambria" w:hAnsi="Cambria"/>
                <w:lang w:val="sv-FI"/>
              </w:rPr>
            </w:pPr>
            <w:r w:rsidRPr="00317A91">
              <w:rPr>
                <w:rFonts w:ascii="Cambria" w:hAnsi="Cambria"/>
                <w:lang w:val="sv-SE"/>
              </w:rPr>
              <w:t>Assistant General Manager (ME)</w:t>
            </w:r>
          </w:p>
        </w:tc>
        <w:tc>
          <w:tcPr>
            <w:tcW w:w="5245" w:type="dxa"/>
            <w:tcBorders>
              <w:top w:val="single" w:sz="4" w:space="0" w:color="auto"/>
              <w:left w:val="single" w:sz="4" w:space="0" w:color="auto"/>
              <w:bottom w:val="single" w:sz="4" w:space="0" w:color="auto"/>
              <w:right w:val="single" w:sz="4" w:space="0" w:color="auto"/>
            </w:tcBorders>
          </w:tcPr>
          <w:p w14:paraId="408B590C" w14:textId="242A53FA" w:rsidR="000C305D" w:rsidRPr="00317A91" w:rsidRDefault="00BD561C" w:rsidP="00BE6784">
            <w:pPr>
              <w:tabs>
                <w:tab w:val="left" w:pos="360"/>
              </w:tabs>
              <w:rPr>
                <w:rFonts w:ascii="Cambria" w:hAnsi="Cambria"/>
              </w:rPr>
            </w:pPr>
            <w:r w:rsidRPr="00317A91">
              <w:rPr>
                <w:rFonts w:ascii="Cambria" w:hAnsi="Cambria"/>
              </w:rPr>
              <w:t>&gt;</w:t>
            </w:r>
            <w:r w:rsidR="000C305D" w:rsidRPr="00317A91">
              <w:rPr>
                <w:rFonts w:ascii="Cambria" w:hAnsi="Cambria"/>
              </w:rPr>
              <w:t>24 years in mining and mineral management.</w:t>
            </w:r>
          </w:p>
        </w:tc>
      </w:tr>
      <w:tr w:rsidR="005F3C5D" w:rsidRPr="00317A91" w14:paraId="172E562C" w14:textId="77777777" w:rsidTr="00BE6784">
        <w:trPr>
          <w:trHeight w:val="200"/>
          <w:tblHeader/>
        </w:trPr>
        <w:tc>
          <w:tcPr>
            <w:tcW w:w="482" w:type="dxa"/>
            <w:tcBorders>
              <w:top w:val="single" w:sz="4" w:space="0" w:color="auto"/>
              <w:left w:val="single" w:sz="4" w:space="0" w:color="auto"/>
              <w:bottom w:val="single" w:sz="4" w:space="0" w:color="auto"/>
              <w:right w:val="single" w:sz="4" w:space="0" w:color="auto"/>
            </w:tcBorders>
          </w:tcPr>
          <w:p w14:paraId="7EEDEE8B" w14:textId="5F87B7F2" w:rsidR="005F3C5D" w:rsidRPr="00317A91" w:rsidRDefault="005F3C5D" w:rsidP="005F3C5D">
            <w:pPr>
              <w:tabs>
                <w:tab w:val="left" w:pos="360"/>
              </w:tabs>
              <w:jc w:val="both"/>
              <w:rPr>
                <w:rFonts w:ascii="Cambria" w:hAnsi="Cambria"/>
              </w:rPr>
            </w:pPr>
            <w:r>
              <w:rPr>
                <w:rFonts w:ascii="Cambria" w:hAnsi="Cambria"/>
              </w:rPr>
              <w:t>2</w:t>
            </w:r>
          </w:p>
        </w:tc>
        <w:tc>
          <w:tcPr>
            <w:tcW w:w="3766" w:type="dxa"/>
            <w:tcBorders>
              <w:top w:val="single" w:sz="4" w:space="0" w:color="auto"/>
              <w:left w:val="single" w:sz="4" w:space="0" w:color="auto"/>
              <w:bottom w:val="single" w:sz="4" w:space="0" w:color="auto"/>
              <w:right w:val="single" w:sz="4" w:space="0" w:color="auto"/>
            </w:tcBorders>
          </w:tcPr>
          <w:p w14:paraId="08E5587D" w14:textId="71FD4350" w:rsidR="005F3C5D" w:rsidRPr="00A51C0E" w:rsidRDefault="005F3C5D" w:rsidP="005F3C5D">
            <w:pPr>
              <w:tabs>
                <w:tab w:val="left" w:pos="360"/>
              </w:tabs>
              <w:jc w:val="both"/>
              <w:rPr>
                <w:rFonts w:ascii="Cambria" w:hAnsi="Cambria"/>
              </w:rPr>
            </w:pPr>
            <w:r w:rsidRPr="00A51C0E">
              <w:rPr>
                <w:rFonts w:ascii="Cambria" w:hAnsi="Cambria"/>
              </w:rPr>
              <w:t xml:space="preserve">D Mohan </w:t>
            </w:r>
            <w:r w:rsidR="00045ABC">
              <w:rPr>
                <w:rFonts w:ascii="Cambria" w:hAnsi="Cambria"/>
              </w:rPr>
              <w:t>R</w:t>
            </w:r>
            <w:r w:rsidRPr="00A51C0E">
              <w:rPr>
                <w:rFonts w:ascii="Cambria" w:hAnsi="Cambria"/>
              </w:rPr>
              <w:t>aj, Rtd ADG GSI Consultant (ME)</w:t>
            </w:r>
          </w:p>
        </w:tc>
        <w:tc>
          <w:tcPr>
            <w:tcW w:w="5245" w:type="dxa"/>
            <w:tcBorders>
              <w:top w:val="single" w:sz="4" w:space="0" w:color="auto"/>
              <w:left w:val="single" w:sz="4" w:space="0" w:color="auto"/>
              <w:bottom w:val="single" w:sz="4" w:space="0" w:color="auto"/>
              <w:right w:val="single" w:sz="4" w:space="0" w:color="auto"/>
            </w:tcBorders>
          </w:tcPr>
          <w:p w14:paraId="61806EFA" w14:textId="3F36829C" w:rsidR="005F3C5D" w:rsidRPr="00A51C0E" w:rsidRDefault="005F3C5D" w:rsidP="005F3C5D">
            <w:pPr>
              <w:tabs>
                <w:tab w:val="left" w:pos="360"/>
              </w:tabs>
              <w:rPr>
                <w:rFonts w:ascii="Cambria" w:hAnsi="Cambria"/>
              </w:rPr>
            </w:pPr>
            <w:r w:rsidRPr="00A51C0E">
              <w:rPr>
                <w:rFonts w:ascii="Cambria" w:hAnsi="Cambria"/>
              </w:rPr>
              <w:t>&gt;33 years in Geological mapping and mineral exploration in GSI .</w:t>
            </w:r>
          </w:p>
        </w:tc>
      </w:tr>
      <w:tr w:rsidR="005F3C5D" w:rsidRPr="00317A91" w14:paraId="66875712" w14:textId="77777777" w:rsidTr="00BE6784">
        <w:trPr>
          <w:trHeight w:val="408"/>
          <w:tblHeader/>
        </w:trPr>
        <w:tc>
          <w:tcPr>
            <w:tcW w:w="482" w:type="dxa"/>
            <w:tcBorders>
              <w:top w:val="single" w:sz="4" w:space="0" w:color="auto"/>
              <w:left w:val="single" w:sz="4" w:space="0" w:color="auto"/>
              <w:bottom w:val="single" w:sz="4" w:space="0" w:color="auto"/>
              <w:right w:val="single" w:sz="4" w:space="0" w:color="auto"/>
            </w:tcBorders>
          </w:tcPr>
          <w:p w14:paraId="11C6BE17" w14:textId="74A8960E" w:rsidR="005F3C5D" w:rsidRPr="00317A91" w:rsidRDefault="005F3C5D" w:rsidP="005F3C5D">
            <w:pPr>
              <w:tabs>
                <w:tab w:val="left" w:pos="360"/>
              </w:tabs>
              <w:jc w:val="both"/>
              <w:rPr>
                <w:rFonts w:ascii="Cambria" w:hAnsi="Cambria"/>
              </w:rPr>
            </w:pPr>
            <w:r>
              <w:rPr>
                <w:rFonts w:ascii="Cambria" w:hAnsi="Cambria"/>
              </w:rPr>
              <w:t>3</w:t>
            </w:r>
          </w:p>
        </w:tc>
        <w:tc>
          <w:tcPr>
            <w:tcW w:w="3766" w:type="dxa"/>
            <w:tcBorders>
              <w:top w:val="single" w:sz="4" w:space="0" w:color="auto"/>
              <w:left w:val="single" w:sz="4" w:space="0" w:color="auto"/>
              <w:bottom w:val="single" w:sz="4" w:space="0" w:color="auto"/>
              <w:right w:val="single" w:sz="4" w:space="0" w:color="auto"/>
            </w:tcBorders>
          </w:tcPr>
          <w:p w14:paraId="10772EE8" w14:textId="77777777" w:rsidR="005F3C5D" w:rsidRPr="00317A91" w:rsidRDefault="005F3C5D" w:rsidP="005F3C5D">
            <w:pPr>
              <w:tabs>
                <w:tab w:val="left" w:pos="360"/>
              </w:tabs>
              <w:jc w:val="both"/>
              <w:rPr>
                <w:rFonts w:ascii="Cambria" w:hAnsi="Cambria"/>
              </w:rPr>
            </w:pPr>
            <w:r w:rsidRPr="00317A91">
              <w:rPr>
                <w:rFonts w:ascii="Cambria" w:hAnsi="Cambria"/>
              </w:rPr>
              <w:t>Palani Murugan A,</w:t>
            </w:r>
          </w:p>
          <w:p w14:paraId="474F36C0" w14:textId="77777777" w:rsidR="005F3C5D" w:rsidRPr="00317A91" w:rsidRDefault="005F3C5D" w:rsidP="005F3C5D">
            <w:pPr>
              <w:tabs>
                <w:tab w:val="left" w:pos="360"/>
              </w:tabs>
              <w:jc w:val="both"/>
              <w:rPr>
                <w:rFonts w:ascii="Cambria" w:hAnsi="Cambria"/>
              </w:rPr>
            </w:pPr>
            <w:r w:rsidRPr="00317A91">
              <w:rPr>
                <w:rFonts w:ascii="Cambria" w:hAnsi="Cambria"/>
              </w:rPr>
              <w:t xml:space="preserve">Sr. Manager (ME) </w:t>
            </w:r>
          </w:p>
        </w:tc>
        <w:tc>
          <w:tcPr>
            <w:tcW w:w="5245" w:type="dxa"/>
            <w:tcBorders>
              <w:top w:val="single" w:sz="4" w:space="0" w:color="auto"/>
              <w:left w:val="single" w:sz="4" w:space="0" w:color="auto"/>
              <w:bottom w:val="single" w:sz="4" w:space="0" w:color="auto"/>
              <w:right w:val="single" w:sz="4" w:space="0" w:color="auto"/>
            </w:tcBorders>
          </w:tcPr>
          <w:p w14:paraId="44F42DA1" w14:textId="77777777" w:rsidR="005F3C5D" w:rsidRPr="00317A91" w:rsidRDefault="005F3C5D" w:rsidP="005F3C5D">
            <w:pPr>
              <w:tabs>
                <w:tab w:val="left" w:pos="360"/>
              </w:tabs>
              <w:jc w:val="both"/>
              <w:rPr>
                <w:rFonts w:ascii="Cambria" w:hAnsi="Cambria"/>
              </w:rPr>
            </w:pPr>
            <w:r w:rsidRPr="00317A91">
              <w:rPr>
                <w:rFonts w:ascii="Cambria" w:hAnsi="Cambria"/>
              </w:rPr>
              <w:t>&gt;20 years in mining and mineral management.</w:t>
            </w:r>
          </w:p>
        </w:tc>
      </w:tr>
      <w:tr w:rsidR="005F3C5D" w:rsidRPr="00317A91" w14:paraId="332D44FC" w14:textId="77777777" w:rsidTr="00BE6784">
        <w:trPr>
          <w:trHeight w:val="470"/>
          <w:tblHeader/>
        </w:trPr>
        <w:tc>
          <w:tcPr>
            <w:tcW w:w="482" w:type="dxa"/>
            <w:tcBorders>
              <w:top w:val="single" w:sz="4" w:space="0" w:color="auto"/>
              <w:left w:val="single" w:sz="4" w:space="0" w:color="auto"/>
              <w:bottom w:val="single" w:sz="4" w:space="0" w:color="auto"/>
              <w:right w:val="single" w:sz="4" w:space="0" w:color="auto"/>
            </w:tcBorders>
          </w:tcPr>
          <w:p w14:paraId="712448B8" w14:textId="02917A72" w:rsidR="005F3C5D" w:rsidRPr="00317A91" w:rsidRDefault="005F3C5D" w:rsidP="005F3C5D">
            <w:pPr>
              <w:tabs>
                <w:tab w:val="left" w:pos="360"/>
              </w:tabs>
              <w:jc w:val="both"/>
              <w:rPr>
                <w:rFonts w:ascii="Cambria" w:hAnsi="Cambria"/>
              </w:rPr>
            </w:pPr>
            <w:r>
              <w:rPr>
                <w:rFonts w:ascii="Cambria" w:hAnsi="Cambria"/>
              </w:rPr>
              <w:t>4</w:t>
            </w:r>
          </w:p>
        </w:tc>
        <w:tc>
          <w:tcPr>
            <w:tcW w:w="3766" w:type="dxa"/>
            <w:tcBorders>
              <w:top w:val="single" w:sz="4" w:space="0" w:color="auto"/>
              <w:left w:val="single" w:sz="4" w:space="0" w:color="auto"/>
              <w:bottom w:val="single" w:sz="4" w:space="0" w:color="auto"/>
              <w:right w:val="single" w:sz="4" w:space="0" w:color="auto"/>
            </w:tcBorders>
          </w:tcPr>
          <w:p w14:paraId="1806AC5D" w14:textId="77777777" w:rsidR="005F3C5D" w:rsidRPr="00317A91" w:rsidRDefault="005F3C5D" w:rsidP="005F3C5D">
            <w:pPr>
              <w:tabs>
                <w:tab w:val="left" w:pos="360"/>
              </w:tabs>
              <w:jc w:val="both"/>
              <w:rPr>
                <w:rFonts w:ascii="Cambria" w:hAnsi="Cambria"/>
                <w:lang w:val="sv-SE"/>
              </w:rPr>
            </w:pPr>
            <w:r w:rsidRPr="00317A91">
              <w:rPr>
                <w:rFonts w:ascii="Cambria" w:hAnsi="Cambria"/>
                <w:lang w:val="sv-SE"/>
              </w:rPr>
              <w:t>Dnyaneshwar Gaonkar,</w:t>
            </w:r>
          </w:p>
          <w:p w14:paraId="530F2674" w14:textId="77777777" w:rsidR="005F3C5D" w:rsidRPr="00317A91" w:rsidRDefault="005F3C5D" w:rsidP="005F3C5D">
            <w:pPr>
              <w:tabs>
                <w:tab w:val="left" w:pos="360"/>
              </w:tabs>
              <w:jc w:val="both"/>
              <w:rPr>
                <w:rFonts w:ascii="Cambria" w:hAnsi="Cambria"/>
              </w:rPr>
            </w:pPr>
            <w:r w:rsidRPr="00317A91">
              <w:rPr>
                <w:rFonts w:ascii="Cambria" w:hAnsi="Cambria"/>
                <w:lang w:val="sv-SE"/>
              </w:rPr>
              <w:t>Dy.Manager(Geo)</w:t>
            </w:r>
          </w:p>
        </w:tc>
        <w:tc>
          <w:tcPr>
            <w:tcW w:w="5245" w:type="dxa"/>
            <w:tcBorders>
              <w:top w:val="single" w:sz="4" w:space="0" w:color="auto"/>
              <w:left w:val="single" w:sz="4" w:space="0" w:color="auto"/>
              <w:bottom w:val="single" w:sz="4" w:space="0" w:color="auto"/>
              <w:right w:val="single" w:sz="4" w:space="0" w:color="auto"/>
            </w:tcBorders>
          </w:tcPr>
          <w:p w14:paraId="0743129A" w14:textId="77777777" w:rsidR="005F3C5D" w:rsidRPr="00317A91" w:rsidRDefault="005F3C5D" w:rsidP="005F3C5D">
            <w:pPr>
              <w:tabs>
                <w:tab w:val="left" w:pos="360"/>
              </w:tabs>
              <w:jc w:val="both"/>
              <w:rPr>
                <w:rFonts w:ascii="Cambria" w:hAnsi="Cambria"/>
              </w:rPr>
            </w:pPr>
            <w:r w:rsidRPr="00317A91">
              <w:rPr>
                <w:rFonts w:ascii="Cambria" w:hAnsi="Cambria"/>
              </w:rPr>
              <w:t>&gt;12 years of experience in Mineral Exploration.</w:t>
            </w:r>
          </w:p>
        </w:tc>
      </w:tr>
      <w:tr w:rsidR="005F3C5D" w:rsidRPr="00317A91" w14:paraId="57344385" w14:textId="77777777" w:rsidTr="00BE6784">
        <w:trPr>
          <w:trHeight w:val="403"/>
          <w:tblHeader/>
        </w:trPr>
        <w:tc>
          <w:tcPr>
            <w:tcW w:w="482" w:type="dxa"/>
            <w:tcBorders>
              <w:top w:val="single" w:sz="4" w:space="0" w:color="auto"/>
              <w:left w:val="single" w:sz="4" w:space="0" w:color="auto"/>
              <w:bottom w:val="single" w:sz="4" w:space="0" w:color="auto"/>
              <w:right w:val="single" w:sz="4" w:space="0" w:color="auto"/>
            </w:tcBorders>
          </w:tcPr>
          <w:p w14:paraId="6ABC435F" w14:textId="2213157F" w:rsidR="005F3C5D" w:rsidRPr="00317A91" w:rsidRDefault="005F3C5D" w:rsidP="005F3C5D">
            <w:pPr>
              <w:tabs>
                <w:tab w:val="left" w:pos="360"/>
              </w:tabs>
              <w:jc w:val="both"/>
              <w:rPr>
                <w:rFonts w:ascii="Cambria" w:hAnsi="Cambria"/>
              </w:rPr>
            </w:pPr>
            <w:r>
              <w:rPr>
                <w:rFonts w:ascii="Cambria" w:hAnsi="Cambria"/>
              </w:rPr>
              <w:t>5</w:t>
            </w:r>
          </w:p>
        </w:tc>
        <w:tc>
          <w:tcPr>
            <w:tcW w:w="3766" w:type="dxa"/>
            <w:tcBorders>
              <w:top w:val="single" w:sz="4" w:space="0" w:color="auto"/>
              <w:left w:val="single" w:sz="4" w:space="0" w:color="auto"/>
              <w:bottom w:val="single" w:sz="4" w:space="0" w:color="auto"/>
              <w:right w:val="single" w:sz="4" w:space="0" w:color="auto"/>
            </w:tcBorders>
          </w:tcPr>
          <w:p w14:paraId="53718CD2" w14:textId="77777777" w:rsidR="005F3C5D" w:rsidRPr="00317A91" w:rsidRDefault="005F3C5D" w:rsidP="005F3C5D">
            <w:pPr>
              <w:tabs>
                <w:tab w:val="left" w:pos="360"/>
              </w:tabs>
              <w:jc w:val="both"/>
              <w:rPr>
                <w:rFonts w:ascii="Cambria" w:hAnsi="Cambria"/>
              </w:rPr>
            </w:pPr>
            <w:r w:rsidRPr="00317A91">
              <w:rPr>
                <w:rFonts w:ascii="Cambria" w:hAnsi="Cambria"/>
              </w:rPr>
              <w:t>V K Moorthy.</w:t>
            </w:r>
          </w:p>
          <w:p w14:paraId="4634310D" w14:textId="48569147" w:rsidR="005F3C5D" w:rsidRPr="00317A91" w:rsidRDefault="005F3C5D" w:rsidP="005F3C5D">
            <w:pPr>
              <w:tabs>
                <w:tab w:val="left" w:pos="360"/>
              </w:tabs>
              <w:jc w:val="both"/>
              <w:rPr>
                <w:rFonts w:ascii="Cambria" w:hAnsi="Cambria"/>
              </w:rPr>
            </w:pPr>
            <w:r w:rsidRPr="00317A91">
              <w:rPr>
                <w:rFonts w:ascii="Cambria" w:hAnsi="Cambria"/>
              </w:rPr>
              <w:t>Deputy Manager (PC), MEL</w:t>
            </w:r>
          </w:p>
        </w:tc>
        <w:tc>
          <w:tcPr>
            <w:tcW w:w="5245" w:type="dxa"/>
            <w:tcBorders>
              <w:top w:val="single" w:sz="4" w:space="0" w:color="auto"/>
              <w:left w:val="single" w:sz="4" w:space="0" w:color="auto"/>
              <w:bottom w:val="single" w:sz="4" w:space="0" w:color="auto"/>
              <w:right w:val="single" w:sz="4" w:space="0" w:color="auto"/>
            </w:tcBorders>
          </w:tcPr>
          <w:p w14:paraId="5B4A949D" w14:textId="77777777" w:rsidR="005F3C5D" w:rsidRPr="00317A91" w:rsidRDefault="005F3C5D" w:rsidP="005F3C5D">
            <w:pPr>
              <w:tabs>
                <w:tab w:val="left" w:pos="360"/>
              </w:tabs>
              <w:jc w:val="both"/>
              <w:rPr>
                <w:rFonts w:ascii="Cambria" w:hAnsi="Cambria"/>
              </w:rPr>
            </w:pPr>
            <w:r w:rsidRPr="00317A91">
              <w:rPr>
                <w:rFonts w:ascii="Cambria" w:hAnsi="Cambria"/>
              </w:rPr>
              <w:t>&gt;25 years in Chemical laboratory.</w:t>
            </w:r>
          </w:p>
        </w:tc>
      </w:tr>
      <w:tr w:rsidR="005F3C5D" w:rsidRPr="00317A91" w14:paraId="7F577D1C" w14:textId="77777777" w:rsidTr="00BE6784">
        <w:trPr>
          <w:trHeight w:val="403"/>
          <w:tblHeader/>
        </w:trPr>
        <w:tc>
          <w:tcPr>
            <w:tcW w:w="482" w:type="dxa"/>
            <w:tcBorders>
              <w:top w:val="single" w:sz="4" w:space="0" w:color="auto"/>
              <w:left w:val="single" w:sz="4" w:space="0" w:color="auto"/>
              <w:bottom w:val="single" w:sz="4" w:space="0" w:color="auto"/>
              <w:right w:val="single" w:sz="4" w:space="0" w:color="auto"/>
            </w:tcBorders>
          </w:tcPr>
          <w:p w14:paraId="0B0F2228" w14:textId="512C77D0" w:rsidR="005F3C5D" w:rsidRPr="00317A91" w:rsidRDefault="005F3C5D" w:rsidP="005F3C5D">
            <w:pPr>
              <w:tabs>
                <w:tab w:val="left" w:pos="360"/>
              </w:tabs>
              <w:jc w:val="both"/>
              <w:rPr>
                <w:rFonts w:ascii="Cambria" w:hAnsi="Cambria"/>
              </w:rPr>
            </w:pPr>
            <w:r>
              <w:rPr>
                <w:rFonts w:ascii="Cambria" w:hAnsi="Cambria"/>
              </w:rPr>
              <w:t>6</w:t>
            </w:r>
          </w:p>
        </w:tc>
        <w:tc>
          <w:tcPr>
            <w:tcW w:w="3766" w:type="dxa"/>
            <w:tcBorders>
              <w:top w:val="single" w:sz="4" w:space="0" w:color="auto"/>
              <w:left w:val="single" w:sz="4" w:space="0" w:color="auto"/>
              <w:bottom w:val="single" w:sz="4" w:space="0" w:color="auto"/>
              <w:right w:val="single" w:sz="4" w:space="0" w:color="auto"/>
            </w:tcBorders>
          </w:tcPr>
          <w:p w14:paraId="5E9E0E07" w14:textId="77777777" w:rsidR="005F3C5D" w:rsidRPr="00317A91" w:rsidRDefault="005F3C5D" w:rsidP="005F3C5D">
            <w:pPr>
              <w:tabs>
                <w:tab w:val="left" w:pos="360"/>
              </w:tabs>
              <w:jc w:val="both"/>
              <w:rPr>
                <w:rFonts w:ascii="Cambria" w:hAnsi="Cambria"/>
              </w:rPr>
            </w:pPr>
            <w:r w:rsidRPr="00317A91">
              <w:rPr>
                <w:rFonts w:ascii="Cambria" w:hAnsi="Cambria"/>
              </w:rPr>
              <w:t>Dr Hema,</w:t>
            </w:r>
          </w:p>
          <w:p w14:paraId="708D16E7" w14:textId="77777777" w:rsidR="005F3C5D" w:rsidRPr="00317A91" w:rsidRDefault="005F3C5D" w:rsidP="005F3C5D">
            <w:pPr>
              <w:tabs>
                <w:tab w:val="left" w:pos="360"/>
              </w:tabs>
              <w:jc w:val="both"/>
              <w:rPr>
                <w:rFonts w:ascii="Cambria" w:hAnsi="Cambria"/>
              </w:rPr>
            </w:pPr>
            <w:r w:rsidRPr="00317A91">
              <w:rPr>
                <w:rFonts w:ascii="Cambria" w:hAnsi="Cambria"/>
              </w:rPr>
              <w:t>Geologist</w:t>
            </w:r>
          </w:p>
        </w:tc>
        <w:tc>
          <w:tcPr>
            <w:tcW w:w="5245" w:type="dxa"/>
            <w:tcBorders>
              <w:top w:val="single" w:sz="4" w:space="0" w:color="auto"/>
              <w:left w:val="single" w:sz="4" w:space="0" w:color="auto"/>
              <w:bottom w:val="single" w:sz="4" w:space="0" w:color="auto"/>
              <w:right w:val="single" w:sz="4" w:space="0" w:color="auto"/>
            </w:tcBorders>
          </w:tcPr>
          <w:p w14:paraId="6FB49F7D" w14:textId="77777777" w:rsidR="005F3C5D" w:rsidRPr="00317A91" w:rsidRDefault="005F3C5D" w:rsidP="005F3C5D">
            <w:pPr>
              <w:tabs>
                <w:tab w:val="left" w:pos="360"/>
              </w:tabs>
              <w:jc w:val="both"/>
              <w:rPr>
                <w:rFonts w:ascii="Cambria" w:hAnsi="Cambria"/>
              </w:rPr>
            </w:pPr>
            <w:r w:rsidRPr="00317A91">
              <w:rPr>
                <w:rFonts w:ascii="Cambria" w:hAnsi="Cambria"/>
              </w:rPr>
              <w:t>&gt;05 years of experience in Mineral Exploration and GIS platform</w:t>
            </w:r>
          </w:p>
        </w:tc>
      </w:tr>
      <w:tr w:rsidR="005F3C5D" w:rsidRPr="00317A91" w14:paraId="3922FE62" w14:textId="77777777" w:rsidTr="00BE6784">
        <w:trPr>
          <w:trHeight w:val="403"/>
          <w:tblHeader/>
        </w:trPr>
        <w:tc>
          <w:tcPr>
            <w:tcW w:w="482" w:type="dxa"/>
            <w:tcBorders>
              <w:top w:val="single" w:sz="4" w:space="0" w:color="auto"/>
              <w:left w:val="single" w:sz="4" w:space="0" w:color="auto"/>
              <w:bottom w:val="single" w:sz="4" w:space="0" w:color="auto"/>
              <w:right w:val="single" w:sz="4" w:space="0" w:color="auto"/>
            </w:tcBorders>
          </w:tcPr>
          <w:p w14:paraId="47370CC4" w14:textId="31FD4CC4" w:rsidR="005F3C5D" w:rsidRPr="00317A91" w:rsidRDefault="005F3C5D" w:rsidP="005F3C5D">
            <w:pPr>
              <w:tabs>
                <w:tab w:val="left" w:pos="360"/>
              </w:tabs>
              <w:jc w:val="both"/>
              <w:rPr>
                <w:rFonts w:ascii="Cambria" w:hAnsi="Cambria"/>
              </w:rPr>
            </w:pPr>
            <w:r>
              <w:rPr>
                <w:rFonts w:ascii="Cambria" w:hAnsi="Cambria"/>
              </w:rPr>
              <w:t>7</w:t>
            </w:r>
          </w:p>
        </w:tc>
        <w:tc>
          <w:tcPr>
            <w:tcW w:w="3766" w:type="dxa"/>
            <w:tcBorders>
              <w:top w:val="single" w:sz="4" w:space="0" w:color="auto"/>
              <w:left w:val="single" w:sz="4" w:space="0" w:color="auto"/>
              <w:bottom w:val="single" w:sz="4" w:space="0" w:color="auto"/>
              <w:right w:val="single" w:sz="4" w:space="0" w:color="auto"/>
            </w:tcBorders>
          </w:tcPr>
          <w:p w14:paraId="25F183E3" w14:textId="77777777" w:rsidR="005F3C5D" w:rsidRPr="00317A91" w:rsidRDefault="005F3C5D" w:rsidP="005F3C5D">
            <w:pPr>
              <w:tabs>
                <w:tab w:val="left" w:pos="360"/>
              </w:tabs>
              <w:jc w:val="both"/>
              <w:rPr>
                <w:rFonts w:ascii="Cambria" w:hAnsi="Cambria"/>
              </w:rPr>
            </w:pPr>
            <w:r w:rsidRPr="00317A91">
              <w:rPr>
                <w:rFonts w:ascii="Cambria" w:hAnsi="Cambria"/>
              </w:rPr>
              <w:t>Dr. Dinesh,</w:t>
            </w:r>
          </w:p>
          <w:p w14:paraId="3D5D5649" w14:textId="77777777" w:rsidR="005F3C5D" w:rsidRPr="00317A91" w:rsidRDefault="005F3C5D" w:rsidP="005F3C5D">
            <w:pPr>
              <w:tabs>
                <w:tab w:val="left" w:pos="360"/>
              </w:tabs>
              <w:jc w:val="both"/>
              <w:rPr>
                <w:rFonts w:ascii="Cambria" w:hAnsi="Cambria"/>
              </w:rPr>
            </w:pPr>
            <w:r w:rsidRPr="00317A91">
              <w:rPr>
                <w:rFonts w:ascii="Cambria" w:hAnsi="Cambria"/>
              </w:rPr>
              <w:t>Asst Geologist</w:t>
            </w:r>
          </w:p>
        </w:tc>
        <w:tc>
          <w:tcPr>
            <w:tcW w:w="5245" w:type="dxa"/>
            <w:tcBorders>
              <w:top w:val="single" w:sz="4" w:space="0" w:color="auto"/>
              <w:left w:val="single" w:sz="4" w:space="0" w:color="auto"/>
              <w:bottom w:val="single" w:sz="4" w:space="0" w:color="auto"/>
              <w:right w:val="single" w:sz="4" w:space="0" w:color="auto"/>
            </w:tcBorders>
          </w:tcPr>
          <w:p w14:paraId="40C3F88D" w14:textId="77777777" w:rsidR="005F3C5D" w:rsidRPr="00317A91" w:rsidRDefault="005F3C5D" w:rsidP="005F3C5D">
            <w:pPr>
              <w:tabs>
                <w:tab w:val="left" w:pos="360"/>
              </w:tabs>
              <w:jc w:val="both"/>
              <w:rPr>
                <w:rFonts w:ascii="Cambria" w:hAnsi="Cambria"/>
              </w:rPr>
            </w:pPr>
            <w:r w:rsidRPr="00317A91">
              <w:rPr>
                <w:rFonts w:ascii="Cambria" w:hAnsi="Cambria"/>
              </w:rPr>
              <w:t>&gt;05 years of experience in Mineral Exploration.</w:t>
            </w:r>
          </w:p>
        </w:tc>
      </w:tr>
      <w:tr w:rsidR="005F3C5D" w:rsidRPr="00317A91" w14:paraId="7B7438A3" w14:textId="77777777" w:rsidTr="00BE6784">
        <w:trPr>
          <w:trHeight w:val="403"/>
          <w:tblHeader/>
        </w:trPr>
        <w:tc>
          <w:tcPr>
            <w:tcW w:w="482" w:type="dxa"/>
            <w:tcBorders>
              <w:top w:val="single" w:sz="4" w:space="0" w:color="auto"/>
              <w:left w:val="single" w:sz="4" w:space="0" w:color="auto"/>
              <w:bottom w:val="single" w:sz="4" w:space="0" w:color="auto"/>
              <w:right w:val="single" w:sz="4" w:space="0" w:color="auto"/>
            </w:tcBorders>
          </w:tcPr>
          <w:p w14:paraId="0E85C22E" w14:textId="5D76CBC0" w:rsidR="005F3C5D" w:rsidRPr="00317A91" w:rsidRDefault="005F3C5D" w:rsidP="005F3C5D">
            <w:pPr>
              <w:tabs>
                <w:tab w:val="left" w:pos="360"/>
              </w:tabs>
              <w:jc w:val="both"/>
              <w:rPr>
                <w:rFonts w:ascii="Cambria" w:hAnsi="Cambria"/>
              </w:rPr>
            </w:pPr>
            <w:r>
              <w:rPr>
                <w:rFonts w:ascii="Cambria" w:hAnsi="Cambria"/>
              </w:rPr>
              <w:t>8</w:t>
            </w:r>
          </w:p>
        </w:tc>
        <w:tc>
          <w:tcPr>
            <w:tcW w:w="3766" w:type="dxa"/>
            <w:tcBorders>
              <w:top w:val="single" w:sz="4" w:space="0" w:color="auto"/>
              <w:left w:val="single" w:sz="4" w:space="0" w:color="auto"/>
              <w:bottom w:val="single" w:sz="4" w:space="0" w:color="auto"/>
              <w:right w:val="single" w:sz="4" w:space="0" w:color="auto"/>
            </w:tcBorders>
          </w:tcPr>
          <w:p w14:paraId="3C772A9D" w14:textId="77777777" w:rsidR="005F3C5D" w:rsidRPr="00317A91" w:rsidRDefault="005F3C5D" w:rsidP="005F3C5D">
            <w:pPr>
              <w:tabs>
                <w:tab w:val="left" w:pos="360"/>
              </w:tabs>
              <w:jc w:val="both"/>
              <w:rPr>
                <w:rFonts w:ascii="Cambria" w:hAnsi="Cambria"/>
              </w:rPr>
            </w:pPr>
            <w:r w:rsidRPr="00317A91">
              <w:rPr>
                <w:rFonts w:ascii="Cambria" w:hAnsi="Cambria"/>
              </w:rPr>
              <w:t>Narayana T,</w:t>
            </w:r>
          </w:p>
          <w:p w14:paraId="42AAA2F3" w14:textId="77777777" w:rsidR="005F3C5D" w:rsidRPr="00317A91" w:rsidRDefault="005F3C5D" w:rsidP="005F3C5D">
            <w:pPr>
              <w:tabs>
                <w:tab w:val="left" w:pos="360"/>
              </w:tabs>
              <w:jc w:val="both"/>
              <w:rPr>
                <w:rFonts w:ascii="Cambria" w:hAnsi="Cambria"/>
              </w:rPr>
            </w:pPr>
            <w:r w:rsidRPr="00317A91">
              <w:rPr>
                <w:rFonts w:ascii="Cambria" w:hAnsi="Cambria"/>
              </w:rPr>
              <w:t>Deputy Manager (Survey)</w:t>
            </w:r>
          </w:p>
        </w:tc>
        <w:tc>
          <w:tcPr>
            <w:tcW w:w="5245" w:type="dxa"/>
            <w:tcBorders>
              <w:top w:val="single" w:sz="4" w:space="0" w:color="auto"/>
              <w:left w:val="single" w:sz="4" w:space="0" w:color="auto"/>
              <w:bottom w:val="single" w:sz="4" w:space="0" w:color="auto"/>
              <w:right w:val="single" w:sz="4" w:space="0" w:color="auto"/>
            </w:tcBorders>
          </w:tcPr>
          <w:p w14:paraId="273A1CEB" w14:textId="77777777" w:rsidR="005F3C5D" w:rsidRPr="00317A91" w:rsidRDefault="005F3C5D" w:rsidP="005F3C5D">
            <w:pPr>
              <w:tabs>
                <w:tab w:val="left" w:pos="360"/>
              </w:tabs>
              <w:jc w:val="both"/>
              <w:rPr>
                <w:rFonts w:ascii="Cambria" w:hAnsi="Cambria"/>
              </w:rPr>
            </w:pPr>
            <w:r w:rsidRPr="00317A91">
              <w:rPr>
                <w:rFonts w:ascii="Cambria" w:hAnsi="Cambria"/>
              </w:rPr>
              <w:t>&gt;05 Years of Experience in Mine Surveying.</w:t>
            </w:r>
          </w:p>
        </w:tc>
      </w:tr>
      <w:tr w:rsidR="005F3C5D" w:rsidRPr="00317A91" w14:paraId="188EA6E9" w14:textId="77777777" w:rsidTr="00BE6784">
        <w:trPr>
          <w:trHeight w:val="403"/>
          <w:tblHeader/>
        </w:trPr>
        <w:tc>
          <w:tcPr>
            <w:tcW w:w="482" w:type="dxa"/>
            <w:tcBorders>
              <w:top w:val="single" w:sz="4" w:space="0" w:color="auto"/>
              <w:left w:val="single" w:sz="4" w:space="0" w:color="auto"/>
              <w:bottom w:val="single" w:sz="4" w:space="0" w:color="auto"/>
              <w:right w:val="single" w:sz="4" w:space="0" w:color="auto"/>
            </w:tcBorders>
          </w:tcPr>
          <w:p w14:paraId="34ADBA2E" w14:textId="317368B5" w:rsidR="005F3C5D" w:rsidRPr="00317A91" w:rsidRDefault="005F3C5D" w:rsidP="005F3C5D">
            <w:pPr>
              <w:tabs>
                <w:tab w:val="left" w:pos="360"/>
              </w:tabs>
              <w:jc w:val="both"/>
              <w:rPr>
                <w:rFonts w:ascii="Cambria" w:hAnsi="Cambria"/>
              </w:rPr>
            </w:pPr>
            <w:r>
              <w:rPr>
                <w:rFonts w:ascii="Cambria" w:hAnsi="Cambria"/>
              </w:rPr>
              <w:t>9</w:t>
            </w:r>
          </w:p>
        </w:tc>
        <w:tc>
          <w:tcPr>
            <w:tcW w:w="3766" w:type="dxa"/>
            <w:tcBorders>
              <w:top w:val="single" w:sz="4" w:space="0" w:color="auto"/>
              <w:left w:val="single" w:sz="4" w:space="0" w:color="auto"/>
              <w:bottom w:val="single" w:sz="4" w:space="0" w:color="auto"/>
              <w:right w:val="single" w:sz="4" w:space="0" w:color="auto"/>
            </w:tcBorders>
          </w:tcPr>
          <w:p w14:paraId="07CC3F05" w14:textId="77777777" w:rsidR="005F3C5D" w:rsidRPr="00317A91" w:rsidRDefault="005F3C5D" w:rsidP="005F3C5D">
            <w:pPr>
              <w:tabs>
                <w:tab w:val="left" w:pos="360"/>
              </w:tabs>
              <w:jc w:val="both"/>
              <w:rPr>
                <w:rFonts w:ascii="Cambria" w:hAnsi="Cambria"/>
              </w:rPr>
            </w:pPr>
            <w:r w:rsidRPr="00317A91">
              <w:rPr>
                <w:rFonts w:ascii="Cambria" w:hAnsi="Cambria"/>
              </w:rPr>
              <w:t xml:space="preserve">Kotresh, </w:t>
            </w:r>
          </w:p>
          <w:p w14:paraId="419A6128" w14:textId="77777777" w:rsidR="005F3C5D" w:rsidRPr="00317A91" w:rsidRDefault="005F3C5D" w:rsidP="005F3C5D">
            <w:pPr>
              <w:tabs>
                <w:tab w:val="left" w:pos="360"/>
              </w:tabs>
              <w:jc w:val="both"/>
              <w:rPr>
                <w:rFonts w:ascii="Cambria" w:hAnsi="Cambria"/>
              </w:rPr>
            </w:pPr>
            <w:r w:rsidRPr="00317A91">
              <w:rPr>
                <w:rFonts w:ascii="Cambria" w:hAnsi="Cambria"/>
              </w:rPr>
              <w:t>Asst Surveyor</w:t>
            </w:r>
          </w:p>
        </w:tc>
        <w:tc>
          <w:tcPr>
            <w:tcW w:w="5245" w:type="dxa"/>
            <w:tcBorders>
              <w:top w:val="single" w:sz="4" w:space="0" w:color="auto"/>
              <w:left w:val="single" w:sz="4" w:space="0" w:color="auto"/>
              <w:bottom w:val="single" w:sz="4" w:space="0" w:color="auto"/>
              <w:right w:val="single" w:sz="4" w:space="0" w:color="auto"/>
            </w:tcBorders>
          </w:tcPr>
          <w:p w14:paraId="5A8E1A2A" w14:textId="77777777" w:rsidR="005F3C5D" w:rsidRPr="00317A91" w:rsidRDefault="005F3C5D" w:rsidP="005F3C5D">
            <w:pPr>
              <w:tabs>
                <w:tab w:val="left" w:pos="360"/>
              </w:tabs>
              <w:jc w:val="both"/>
              <w:rPr>
                <w:rFonts w:ascii="Cambria" w:hAnsi="Cambria"/>
              </w:rPr>
            </w:pPr>
            <w:r w:rsidRPr="00317A91">
              <w:rPr>
                <w:rFonts w:ascii="Cambria" w:hAnsi="Cambria"/>
              </w:rPr>
              <w:t>&gt;01 years of experience in Surveying.</w:t>
            </w:r>
          </w:p>
        </w:tc>
      </w:tr>
    </w:tbl>
    <w:p w14:paraId="77A5D1CB" w14:textId="77777777" w:rsidR="00B012D2" w:rsidRDefault="00E34F8C" w:rsidP="00B012D2">
      <w:pPr>
        <w:pStyle w:val="Heading1"/>
        <w:numPr>
          <w:ilvl w:val="0"/>
          <w:numId w:val="2"/>
        </w:numPr>
        <w:tabs>
          <w:tab w:val="left" w:pos="142"/>
        </w:tabs>
        <w:spacing w:after="0" w:line="360" w:lineRule="auto"/>
        <w:ind w:left="142" w:hanging="426"/>
        <w:jc w:val="both"/>
        <w:rPr>
          <w:rFonts w:ascii="Cambria" w:hAnsi="Cambria"/>
          <w:b/>
          <w:bCs/>
          <w:color w:val="auto"/>
          <w:sz w:val="28"/>
          <w:szCs w:val="28"/>
        </w:rPr>
      </w:pPr>
      <w:bookmarkStart w:id="25" w:name="_Toc227413216"/>
      <w:r w:rsidRPr="00317A91">
        <w:rPr>
          <w:rFonts w:ascii="Cambria" w:hAnsi="Cambria"/>
          <w:b/>
          <w:bCs/>
          <w:color w:val="auto"/>
          <w:sz w:val="28"/>
          <w:szCs w:val="28"/>
        </w:rPr>
        <w:t>Title and ownership</w:t>
      </w:r>
      <w:bookmarkEnd w:id="25"/>
      <w:r w:rsidRPr="00317A91">
        <w:rPr>
          <w:rFonts w:ascii="Cambria" w:hAnsi="Cambria"/>
          <w:b/>
          <w:bCs/>
          <w:color w:val="auto"/>
          <w:sz w:val="28"/>
          <w:szCs w:val="28"/>
        </w:rPr>
        <w:t xml:space="preserve"> </w:t>
      </w:r>
    </w:p>
    <w:p w14:paraId="7AFDFC6E" w14:textId="2CDB645B" w:rsidR="00E34F8C" w:rsidRPr="00B012D2" w:rsidRDefault="00E34F8C" w:rsidP="008C0852">
      <w:pPr>
        <w:pStyle w:val="Heading1"/>
        <w:numPr>
          <w:ilvl w:val="1"/>
          <w:numId w:val="2"/>
        </w:numPr>
        <w:tabs>
          <w:tab w:val="left" w:pos="709"/>
        </w:tabs>
        <w:spacing w:after="0" w:line="360" w:lineRule="auto"/>
        <w:ind w:left="709" w:hanging="709"/>
        <w:jc w:val="both"/>
        <w:rPr>
          <w:rFonts w:ascii="Cambria" w:hAnsi="Cambria"/>
          <w:b/>
          <w:bCs/>
          <w:color w:val="auto"/>
          <w:sz w:val="24"/>
          <w:szCs w:val="24"/>
        </w:rPr>
      </w:pPr>
      <w:bookmarkStart w:id="26" w:name="_Toc227413217"/>
      <w:r w:rsidRPr="00B012D2">
        <w:rPr>
          <w:rFonts w:ascii="Cambria" w:hAnsi="Cambria"/>
          <w:b/>
          <w:bCs/>
          <w:color w:val="auto"/>
          <w:sz w:val="24"/>
          <w:szCs w:val="24"/>
        </w:rPr>
        <w:t>Name of the explorer:</w:t>
      </w:r>
      <w:bookmarkEnd w:id="26"/>
    </w:p>
    <w:p w14:paraId="3355ED05" w14:textId="58EC0503" w:rsidR="00E34F8C" w:rsidRPr="00317A91" w:rsidRDefault="00E34F8C" w:rsidP="00E34F8C">
      <w:pPr>
        <w:tabs>
          <w:tab w:val="left" w:pos="360"/>
        </w:tabs>
        <w:spacing w:line="360" w:lineRule="auto"/>
        <w:rPr>
          <w:rFonts w:ascii="Cambria" w:hAnsi="Cambria"/>
          <w:b/>
          <w:bCs/>
        </w:rPr>
      </w:pPr>
      <w:r w:rsidRPr="00317A91">
        <w:rPr>
          <w:rFonts w:ascii="Cambria" w:hAnsi="Cambria"/>
          <w:b/>
          <w:bCs/>
        </w:rPr>
        <w:tab/>
      </w:r>
      <w:r w:rsidRPr="00317A91">
        <w:rPr>
          <w:rFonts w:ascii="Cambria" w:hAnsi="Cambria"/>
          <w:b/>
          <w:bCs/>
        </w:rPr>
        <w:tab/>
        <w:t>M/s KIOCL Limited</w:t>
      </w:r>
    </w:p>
    <w:p w14:paraId="0272B2A9" w14:textId="71893395" w:rsidR="00E34F8C" w:rsidRPr="00317A91" w:rsidRDefault="00E34F8C" w:rsidP="00E34F8C">
      <w:pPr>
        <w:tabs>
          <w:tab w:val="left" w:pos="360"/>
        </w:tabs>
        <w:spacing w:line="360" w:lineRule="auto"/>
        <w:rPr>
          <w:rFonts w:ascii="Cambria" w:hAnsi="Cambria"/>
          <w:b/>
          <w:bCs/>
        </w:rPr>
      </w:pPr>
      <w:r w:rsidRPr="00317A91">
        <w:rPr>
          <w:rFonts w:ascii="Cambria" w:hAnsi="Cambria"/>
        </w:rPr>
        <w:tab/>
      </w:r>
      <w:r w:rsidRPr="00317A91">
        <w:rPr>
          <w:rFonts w:ascii="Cambria" w:hAnsi="Cambria"/>
        </w:rPr>
        <w:tab/>
        <w:t>(</w:t>
      </w:r>
      <w:r w:rsidRPr="00317A91">
        <w:rPr>
          <w:rFonts w:ascii="Cambria" w:hAnsi="Cambria"/>
          <w:b/>
          <w:bCs/>
        </w:rPr>
        <w:t>A Govt. of India Enterprise under Ministry of Steel, GoI),</w:t>
      </w:r>
    </w:p>
    <w:p w14:paraId="053CA8B5" w14:textId="378CBFC2" w:rsidR="00E34F8C" w:rsidRPr="00317A91" w:rsidRDefault="00E34F8C" w:rsidP="00E34F8C">
      <w:pPr>
        <w:tabs>
          <w:tab w:val="left" w:pos="360"/>
        </w:tabs>
        <w:spacing w:line="360" w:lineRule="auto"/>
        <w:rPr>
          <w:rFonts w:ascii="Cambria" w:hAnsi="Cambria"/>
          <w:lang w:val="sv-SE"/>
        </w:rPr>
      </w:pPr>
      <w:r w:rsidRPr="00317A91">
        <w:rPr>
          <w:rFonts w:ascii="Cambria" w:hAnsi="Cambria"/>
        </w:rPr>
        <w:tab/>
      </w:r>
      <w:r w:rsidRPr="00317A91">
        <w:rPr>
          <w:rFonts w:ascii="Cambria" w:hAnsi="Cambria"/>
        </w:rPr>
        <w:tab/>
      </w:r>
      <w:r w:rsidRPr="00317A91">
        <w:rPr>
          <w:rFonts w:ascii="Cambria" w:hAnsi="Cambria"/>
          <w:lang w:val="sv-SE"/>
        </w:rPr>
        <w:t>Block II, Koramangala, Sarjapura Road,</w:t>
      </w:r>
    </w:p>
    <w:p w14:paraId="0320DAC9" w14:textId="2DA54D38" w:rsidR="00E34F8C" w:rsidRPr="00317A91" w:rsidRDefault="00E34F8C" w:rsidP="00E34F8C">
      <w:pPr>
        <w:tabs>
          <w:tab w:val="left" w:pos="360"/>
        </w:tabs>
        <w:spacing w:line="360" w:lineRule="auto"/>
        <w:rPr>
          <w:rFonts w:ascii="Cambria" w:hAnsi="Cambria"/>
          <w:i/>
          <w:iCs/>
          <w:lang w:val="sv-SE"/>
        </w:rPr>
      </w:pPr>
      <w:r w:rsidRPr="00317A91">
        <w:rPr>
          <w:rFonts w:ascii="Cambria" w:hAnsi="Cambria"/>
          <w:lang w:val="sv-SE"/>
        </w:rPr>
        <w:tab/>
      </w:r>
      <w:r w:rsidRPr="00317A91">
        <w:rPr>
          <w:rFonts w:ascii="Cambria" w:hAnsi="Cambria"/>
          <w:lang w:val="sv-SE"/>
        </w:rPr>
        <w:tab/>
        <w:t xml:space="preserve">Bengaluru 560 034, Karnataka-India, Website: </w:t>
      </w:r>
      <w:hyperlink r:id="rId12" w:history="1">
        <w:r w:rsidRPr="00317A91">
          <w:rPr>
            <w:rStyle w:val="Hyperlink"/>
            <w:rFonts w:ascii="Cambria" w:hAnsi="Cambria"/>
            <w:b/>
            <w:bCs/>
            <w:color w:val="auto"/>
            <w:lang w:val="sv-SE"/>
          </w:rPr>
          <w:t>www.kioclltd.in</w:t>
        </w:r>
      </w:hyperlink>
    </w:p>
    <w:p w14:paraId="324BDE2C" w14:textId="6AEA0B88" w:rsidR="00E34F8C" w:rsidRPr="00317A91" w:rsidRDefault="00E34F8C" w:rsidP="000E3FB9">
      <w:pPr>
        <w:tabs>
          <w:tab w:val="left" w:pos="360"/>
        </w:tabs>
        <w:spacing w:line="360" w:lineRule="auto"/>
        <w:ind w:left="720"/>
        <w:jc w:val="both"/>
        <w:rPr>
          <w:rFonts w:ascii="Cambria" w:hAnsi="Cambria"/>
        </w:rPr>
      </w:pPr>
      <w:r w:rsidRPr="00317A91">
        <w:rPr>
          <w:rFonts w:ascii="Cambria" w:hAnsi="Cambria"/>
        </w:rPr>
        <w:t>(Notified Exploration Agency under Second provision of Sub Section (1) of Section-4 of the Mines and Minerals (Development and Regulation) Act 1957 vide Ministry of Mines (MoM), Govt of India notification no. 16/08/2015-MVI dated 16.02.2015,)</w:t>
      </w:r>
    </w:p>
    <w:p w14:paraId="73047327" w14:textId="4C63582C" w:rsidR="00E34F8C" w:rsidRPr="00317A91" w:rsidRDefault="00E34F8C" w:rsidP="00E34F8C">
      <w:pPr>
        <w:tabs>
          <w:tab w:val="left" w:pos="360"/>
        </w:tabs>
        <w:spacing w:line="360" w:lineRule="auto"/>
        <w:rPr>
          <w:rFonts w:ascii="Cambria" w:hAnsi="Cambria"/>
        </w:rPr>
      </w:pPr>
      <w:r w:rsidRPr="00317A91">
        <w:rPr>
          <w:rFonts w:ascii="Cambria" w:hAnsi="Cambria"/>
        </w:rPr>
        <w:tab/>
      </w:r>
      <w:r w:rsidRPr="00317A91">
        <w:rPr>
          <w:rFonts w:ascii="Cambria" w:hAnsi="Cambria"/>
        </w:rPr>
        <w:tab/>
      </w:r>
      <w:r w:rsidR="000E3FB9" w:rsidRPr="00317A91">
        <w:rPr>
          <w:rFonts w:ascii="Cambria" w:hAnsi="Cambria"/>
        </w:rPr>
        <w:t xml:space="preserve">      </w:t>
      </w:r>
      <w:r w:rsidRPr="00317A91">
        <w:rPr>
          <w:rFonts w:ascii="Cambria" w:hAnsi="Cambria"/>
        </w:rPr>
        <w:t>Represented by:</w:t>
      </w:r>
    </w:p>
    <w:p w14:paraId="0CC2A239" w14:textId="02423E58" w:rsidR="00E34F8C" w:rsidRPr="00317A91" w:rsidRDefault="00E34F8C" w:rsidP="00E34F8C">
      <w:pPr>
        <w:tabs>
          <w:tab w:val="left" w:pos="360"/>
        </w:tabs>
        <w:spacing w:line="360" w:lineRule="auto"/>
        <w:rPr>
          <w:rFonts w:ascii="Cambria" w:hAnsi="Cambria"/>
        </w:rPr>
      </w:pPr>
      <w:r w:rsidRPr="00317A91">
        <w:rPr>
          <w:rFonts w:ascii="Cambria" w:hAnsi="Cambria"/>
          <w:i/>
          <w:iCs/>
        </w:rPr>
        <w:tab/>
      </w:r>
      <w:r w:rsidRPr="00317A91">
        <w:rPr>
          <w:rFonts w:ascii="Cambria" w:hAnsi="Cambria"/>
          <w:i/>
          <w:iCs/>
        </w:rPr>
        <w:tab/>
      </w:r>
      <w:r w:rsidRPr="00317A91">
        <w:rPr>
          <w:rFonts w:ascii="Cambria" w:hAnsi="Cambria"/>
          <w:i/>
          <w:iCs/>
        </w:rPr>
        <w:tab/>
      </w:r>
      <w:r w:rsidRPr="00317A91">
        <w:rPr>
          <w:rFonts w:ascii="Cambria" w:hAnsi="Cambria"/>
        </w:rPr>
        <w:t>The Director (Production and Projects)</w:t>
      </w:r>
    </w:p>
    <w:p w14:paraId="21D60C59" w14:textId="423FF437" w:rsidR="00E34F8C" w:rsidRPr="00317A91" w:rsidRDefault="00E34F8C" w:rsidP="00E34F8C">
      <w:pPr>
        <w:tabs>
          <w:tab w:val="left" w:pos="360"/>
        </w:tabs>
        <w:spacing w:line="360" w:lineRule="auto"/>
        <w:rPr>
          <w:rFonts w:ascii="Cambria" w:hAnsi="Cambria"/>
        </w:rPr>
      </w:pPr>
      <w:r w:rsidRPr="00317A91">
        <w:rPr>
          <w:rFonts w:ascii="Cambria" w:hAnsi="Cambria"/>
        </w:rPr>
        <w:tab/>
      </w:r>
      <w:r w:rsidRPr="00317A91">
        <w:rPr>
          <w:rFonts w:ascii="Cambria" w:hAnsi="Cambria"/>
        </w:rPr>
        <w:tab/>
      </w:r>
      <w:r w:rsidRPr="00317A91">
        <w:rPr>
          <w:rFonts w:ascii="Cambria" w:hAnsi="Cambria"/>
        </w:rPr>
        <w:tab/>
        <w:t>KIOCL Limited, Bengaluru 560 034, Karnataka-India</w:t>
      </w:r>
      <w:r w:rsidRPr="00317A91">
        <w:rPr>
          <w:rFonts w:ascii="Cambria" w:hAnsi="Cambria"/>
        </w:rPr>
        <w:tab/>
      </w:r>
      <w:r w:rsidRPr="00317A91">
        <w:rPr>
          <w:rFonts w:ascii="Cambria" w:hAnsi="Cambria"/>
        </w:rPr>
        <w:tab/>
      </w:r>
    </w:p>
    <w:p w14:paraId="2BA4692E" w14:textId="2A88ACC3" w:rsidR="00E34F8C" w:rsidRPr="00317A91" w:rsidRDefault="00E34F8C" w:rsidP="00E34F8C">
      <w:pPr>
        <w:tabs>
          <w:tab w:val="left" w:pos="360"/>
        </w:tabs>
        <w:spacing w:line="360" w:lineRule="auto"/>
        <w:rPr>
          <w:rStyle w:val="Hyperlink"/>
          <w:rFonts w:ascii="Cambria" w:hAnsi="Cambria"/>
          <w:b/>
          <w:bCs/>
          <w:color w:val="auto"/>
        </w:rPr>
      </w:pPr>
      <w:r w:rsidRPr="00317A91">
        <w:rPr>
          <w:rFonts w:ascii="Cambria" w:hAnsi="Cambria"/>
        </w:rPr>
        <w:tab/>
      </w:r>
      <w:r w:rsidRPr="00317A91">
        <w:rPr>
          <w:rFonts w:ascii="Cambria" w:hAnsi="Cambria"/>
        </w:rPr>
        <w:tab/>
      </w:r>
      <w:r w:rsidRPr="00317A91">
        <w:rPr>
          <w:rFonts w:ascii="Cambria" w:hAnsi="Cambria"/>
        </w:rPr>
        <w:tab/>
        <w:t xml:space="preserve">e-Mail: </w:t>
      </w:r>
      <w:hyperlink r:id="rId13" w:history="1">
        <w:r w:rsidRPr="00317A91">
          <w:rPr>
            <w:rStyle w:val="Hyperlink"/>
            <w:rFonts w:ascii="Cambria" w:hAnsi="Cambria"/>
            <w:b/>
            <w:bCs/>
            <w:color w:val="auto"/>
          </w:rPr>
          <w:t>dpp@kioclltd.in</w:t>
        </w:r>
      </w:hyperlink>
      <w:r w:rsidRPr="00317A91">
        <w:rPr>
          <w:rFonts w:ascii="Cambria" w:hAnsi="Cambria"/>
          <w:i/>
          <w:iCs/>
        </w:rPr>
        <w:t xml:space="preserve">; </w:t>
      </w:r>
      <w:hyperlink r:id="rId14" w:history="1">
        <w:r w:rsidRPr="00317A91">
          <w:rPr>
            <w:rStyle w:val="Hyperlink"/>
            <w:rFonts w:ascii="Cambria" w:hAnsi="Cambria"/>
            <w:b/>
            <w:bCs/>
            <w:color w:val="auto"/>
          </w:rPr>
          <w:t>bmed@kioclltd.in</w:t>
        </w:r>
      </w:hyperlink>
      <w:r w:rsidRPr="00317A91">
        <w:rPr>
          <w:rStyle w:val="Hyperlink"/>
          <w:rFonts w:ascii="Cambria" w:hAnsi="Cambria"/>
          <w:b/>
          <w:bCs/>
          <w:color w:val="auto"/>
        </w:rPr>
        <w:t>;</w:t>
      </w:r>
    </w:p>
    <w:p w14:paraId="6E36D758" w14:textId="4506591C" w:rsidR="00E34F8C" w:rsidRPr="00317A91" w:rsidRDefault="00E34F8C" w:rsidP="00E34F8C">
      <w:pPr>
        <w:tabs>
          <w:tab w:val="left" w:pos="360"/>
        </w:tabs>
        <w:spacing w:line="360" w:lineRule="auto"/>
        <w:ind w:left="1440"/>
        <w:jc w:val="both"/>
      </w:pPr>
      <w:r w:rsidRPr="00317A91">
        <w:rPr>
          <w:rFonts w:ascii="Cambria" w:hAnsi="Cambria"/>
          <w:b/>
          <w:bCs/>
        </w:rPr>
        <w:t>Ownership</w:t>
      </w:r>
      <w:r w:rsidRPr="00317A91">
        <w:rPr>
          <w:b/>
          <w:bCs/>
        </w:rPr>
        <w:t>:</w:t>
      </w:r>
      <w:r w:rsidRPr="00317A91">
        <w:rPr>
          <w:b/>
          <w:spacing w:val="-2"/>
        </w:rPr>
        <w:t xml:space="preserve"> </w:t>
      </w:r>
      <w:r w:rsidRPr="00317A91">
        <w:rPr>
          <w:rFonts w:ascii="Cambria" w:hAnsi="Cambria"/>
        </w:rPr>
        <w:t xml:space="preserve">Department of Geology and Mining, Government of </w:t>
      </w:r>
      <w:r w:rsidR="00F6758C" w:rsidRPr="00317A91">
        <w:rPr>
          <w:rFonts w:ascii="Cambria" w:hAnsi="Cambria"/>
        </w:rPr>
        <w:t>Tamil Nadu.</w:t>
      </w:r>
      <w:r w:rsidR="00F6758C" w:rsidRPr="00317A91">
        <w:t xml:space="preserve"> </w:t>
      </w:r>
    </w:p>
    <w:p w14:paraId="756D493E" w14:textId="03AE10F7" w:rsidR="00E87E7D" w:rsidRPr="00327B19" w:rsidRDefault="00E34F8C" w:rsidP="008C0852">
      <w:pPr>
        <w:pStyle w:val="Heading1"/>
        <w:numPr>
          <w:ilvl w:val="1"/>
          <w:numId w:val="2"/>
        </w:numPr>
        <w:tabs>
          <w:tab w:val="left" w:pos="709"/>
        </w:tabs>
        <w:spacing w:after="0" w:line="360" w:lineRule="auto"/>
        <w:ind w:left="709" w:hanging="709"/>
        <w:jc w:val="both"/>
      </w:pPr>
      <w:r w:rsidRPr="00327B19">
        <w:lastRenderedPageBreak/>
        <w:t xml:space="preserve"> </w:t>
      </w:r>
      <w:bookmarkStart w:id="27" w:name="_Toc227413218"/>
      <w:r w:rsidRPr="00F53449">
        <w:rPr>
          <w:rFonts w:ascii="Cambria" w:hAnsi="Cambria"/>
          <w:b/>
          <w:bCs/>
          <w:color w:val="auto"/>
          <w:sz w:val="24"/>
          <w:szCs w:val="24"/>
        </w:rPr>
        <w:t>Details of the period of prospecting</w:t>
      </w:r>
      <w:bookmarkEnd w:id="27"/>
      <w:r w:rsidRPr="00327B19">
        <w:t xml:space="preserve"> </w:t>
      </w:r>
    </w:p>
    <w:p w14:paraId="102A4B2B" w14:textId="67C66EF9" w:rsidR="00F6758C" w:rsidRPr="00A0382A" w:rsidRDefault="00F6758C" w:rsidP="004E3584">
      <w:pPr>
        <w:spacing w:line="360" w:lineRule="auto"/>
        <w:jc w:val="both"/>
        <w:rPr>
          <w:rFonts w:ascii="Cambria" w:hAnsi="Cambria"/>
        </w:rPr>
      </w:pPr>
      <w:r w:rsidRPr="00A0382A">
        <w:rPr>
          <w:rFonts w:ascii="Cambria" w:hAnsi="Cambria"/>
        </w:rPr>
        <w:t>The explorat</w:t>
      </w:r>
      <w:r w:rsidR="005C7730" w:rsidRPr="00A0382A">
        <w:rPr>
          <w:rFonts w:ascii="Cambria" w:hAnsi="Cambria"/>
        </w:rPr>
        <w:t xml:space="preserve">ion </w:t>
      </w:r>
      <w:r w:rsidRPr="00A0382A">
        <w:rPr>
          <w:rFonts w:ascii="Cambria" w:hAnsi="Cambria"/>
        </w:rPr>
        <w:t>work</w:t>
      </w:r>
      <w:r w:rsidR="005C7730" w:rsidRPr="00A0382A">
        <w:rPr>
          <w:rFonts w:ascii="Cambria" w:hAnsi="Cambria"/>
        </w:rPr>
        <w:t xml:space="preserve">s including </w:t>
      </w:r>
      <w:r w:rsidR="00317A91" w:rsidRPr="00A0382A">
        <w:rPr>
          <w:rFonts w:ascii="Cambria" w:hAnsi="Cambria"/>
        </w:rPr>
        <w:t xml:space="preserve">Large scale </w:t>
      </w:r>
      <w:r w:rsidR="005C7730" w:rsidRPr="00A0382A">
        <w:rPr>
          <w:rFonts w:ascii="Cambria" w:hAnsi="Cambria"/>
        </w:rPr>
        <w:t>Geological mapping, Trenching and Core drilling works along with sample analysis were carried out from</w:t>
      </w:r>
      <w:r w:rsidR="005C7A2B" w:rsidRPr="00A0382A">
        <w:rPr>
          <w:rFonts w:ascii="Cambria" w:hAnsi="Cambria"/>
        </w:rPr>
        <w:t xml:space="preserve"> </w:t>
      </w:r>
      <w:r w:rsidR="00317A91" w:rsidRPr="00A0382A">
        <w:rPr>
          <w:rFonts w:ascii="Cambria" w:hAnsi="Cambria"/>
        </w:rPr>
        <w:t>Sept 202</w:t>
      </w:r>
      <w:r w:rsidR="00626E51">
        <w:rPr>
          <w:rFonts w:ascii="Cambria" w:hAnsi="Cambria"/>
        </w:rPr>
        <w:t>4</w:t>
      </w:r>
      <w:r w:rsidR="00317A91" w:rsidRPr="00A0382A">
        <w:rPr>
          <w:rFonts w:ascii="Cambria" w:hAnsi="Cambria"/>
        </w:rPr>
        <w:t xml:space="preserve"> </w:t>
      </w:r>
      <w:r w:rsidR="005C7A2B" w:rsidRPr="00A0382A">
        <w:rPr>
          <w:rFonts w:ascii="Cambria" w:hAnsi="Cambria"/>
        </w:rPr>
        <w:t>to Dec 202</w:t>
      </w:r>
      <w:r w:rsidR="00626E51">
        <w:rPr>
          <w:rFonts w:ascii="Cambria" w:hAnsi="Cambria"/>
        </w:rPr>
        <w:t>5</w:t>
      </w:r>
      <w:r w:rsidR="005C7A2B" w:rsidRPr="00A0382A">
        <w:rPr>
          <w:rFonts w:ascii="Cambria" w:hAnsi="Cambria"/>
        </w:rPr>
        <w:t xml:space="preserve">. </w:t>
      </w:r>
      <w:r w:rsidR="005C7730" w:rsidRPr="00A0382A">
        <w:rPr>
          <w:rFonts w:ascii="Cambria" w:hAnsi="Cambria"/>
        </w:rPr>
        <w:t xml:space="preserve"> </w:t>
      </w:r>
      <w:r w:rsidR="005C7A2B" w:rsidRPr="00A0382A">
        <w:rPr>
          <w:rFonts w:ascii="Cambria" w:hAnsi="Cambria"/>
        </w:rPr>
        <w:t xml:space="preserve">The project was reviewed in </w:t>
      </w:r>
      <w:bookmarkStart w:id="28" w:name="_Hlk224565140"/>
      <w:r w:rsidR="005C7A2B" w:rsidRPr="00A0382A">
        <w:rPr>
          <w:rFonts w:ascii="Cambria" w:hAnsi="Cambria"/>
        </w:rPr>
        <w:t>7</w:t>
      </w:r>
      <w:r w:rsidR="00327B19" w:rsidRPr="00A0382A">
        <w:rPr>
          <w:rFonts w:ascii="Cambria" w:hAnsi="Cambria"/>
        </w:rPr>
        <w:t>8</w:t>
      </w:r>
      <w:r w:rsidR="00327B19" w:rsidRPr="00A0382A">
        <w:rPr>
          <w:rFonts w:ascii="Cambria" w:hAnsi="Cambria"/>
          <w:vertAlign w:val="superscript"/>
        </w:rPr>
        <w:t>th</w:t>
      </w:r>
      <w:r w:rsidR="00327B19" w:rsidRPr="00A0382A">
        <w:rPr>
          <w:rFonts w:ascii="Cambria" w:hAnsi="Cambria"/>
        </w:rPr>
        <w:t>, 83</w:t>
      </w:r>
      <w:r w:rsidR="00327B19" w:rsidRPr="00A0382A">
        <w:rPr>
          <w:rFonts w:ascii="Cambria" w:hAnsi="Cambria"/>
          <w:vertAlign w:val="superscript"/>
        </w:rPr>
        <w:t>rd</w:t>
      </w:r>
      <w:r w:rsidR="00327B19" w:rsidRPr="00A0382A">
        <w:rPr>
          <w:rFonts w:ascii="Cambria" w:hAnsi="Cambria"/>
        </w:rPr>
        <w:t xml:space="preserve"> and 88</w:t>
      </w:r>
      <w:r w:rsidR="005C7A2B" w:rsidRPr="00A0382A">
        <w:rPr>
          <w:rFonts w:ascii="Cambria" w:hAnsi="Cambria"/>
          <w:vertAlign w:val="superscript"/>
        </w:rPr>
        <w:t>th</w:t>
      </w:r>
      <w:r w:rsidR="005C7A2B" w:rsidRPr="00A0382A">
        <w:rPr>
          <w:rFonts w:ascii="Cambria" w:hAnsi="Cambria"/>
        </w:rPr>
        <w:t xml:space="preserve"> meeting of TCC- NMET. </w:t>
      </w:r>
      <w:bookmarkEnd w:id="28"/>
    </w:p>
    <w:p w14:paraId="1D481B2E" w14:textId="21FD96A1" w:rsidR="000D1AB0" w:rsidRPr="00A0382A" w:rsidRDefault="000D1AB0" w:rsidP="000E3FB9">
      <w:pPr>
        <w:pStyle w:val="Heading1"/>
        <w:numPr>
          <w:ilvl w:val="0"/>
          <w:numId w:val="2"/>
        </w:numPr>
        <w:tabs>
          <w:tab w:val="left" w:pos="142"/>
        </w:tabs>
        <w:spacing w:after="0" w:line="360" w:lineRule="auto"/>
        <w:ind w:left="142" w:hanging="426"/>
        <w:jc w:val="both"/>
        <w:rPr>
          <w:rFonts w:ascii="Cambria" w:hAnsi="Cambria"/>
          <w:b/>
          <w:bCs/>
          <w:color w:val="auto"/>
          <w:sz w:val="28"/>
          <w:szCs w:val="28"/>
        </w:rPr>
      </w:pPr>
      <w:bookmarkStart w:id="29" w:name="_Toc227413219"/>
      <w:r w:rsidRPr="00A0382A">
        <w:rPr>
          <w:rFonts w:ascii="Cambria" w:hAnsi="Cambria"/>
          <w:b/>
          <w:bCs/>
          <w:color w:val="auto"/>
          <w:sz w:val="28"/>
          <w:szCs w:val="28"/>
        </w:rPr>
        <w:t>D</w:t>
      </w:r>
      <w:r w:rsidR="000E3FB9" w:rsidRPr="00A0382A">
        <w:rPr>
          <w:rFonts w:ascii="Cambria" w:hAnsi="Cambria"/>
          <w:b/>
          <w:bCs/>
          <w:color w:val="auto"/>
          <w:sz w:val="28"/>
          <w:szCs w:val="28"/>
        </w:rPr>
        <w:t>etails of the area</w:t>
      </w:r>
      <w:r w:rsidR="00053671">
        <w:rPr>
          <w:rFonts w:ascii="Cambria" w:hAnsi="Cambria"/>
          <w:b/>
          <w:bCs/>
          <w:color w:val="auto"/>
          <w:sz w:val="28"/>
          <w:szCs w:val="28"/>
        </w:rPr>
        <w:t xml:space="preserve"> under study</w:t>
      </w:r>
      <w:bookmarkEnd w:id="29"/>
    </w:p>
    <w:p w14:paraId="72477725" w14:textId="073C5E87" w:rsidR="000D1AB0" w:rsidRPr="00F53449" w:rsidRDefault="000D1AB0" w:rsidP="008C0852">
      <w:pPr>
        <w:pStyle w:val="Heading1"/>
        <w:numPr>
          <w:ilvl w:val="1"/>
          <w:numId w:val="2"/>
        </w:numPr>
        <w:tabs>
          <w:tab w:val="left" w:pos="709"/>
        </w:tabs>
        <w:spacing w:after="0" w:line="360" w:lineRule="auto"/>
        <w:ind w:left="709" w:hanging="709"/>
        <w:jc w:val="both"/>
        <w:rPr>
          <w:rFonts w:ascii="Cambria" w:hAnsi="Cambria"/>
          <w:b/>
          <w:bCs/>
          <w:color w:val="auto"/>
          <w:sz w:val="24"/>
          <w:szCs w:val="24"/>
        </w:rPr>
      </w:pPr>
      <w:bookmarkStart w:id="30" w:name="_Toc227413220"/>
      <w:r w:rsidRPr="008C0852">
        <w:rPr>
          <w:rFonts w:ascii="Cambria" w:hAnsi="Cambria" w:cstheme="minorHAnsi"/>
          <w:b/>
          <w:bCs/>
          <w:color w:val="auto"/>
          <w:sz w:val="24"/>
          <w:szCs w:val="24"/>
        </w:rPr>
        <w:t>L</w:t>
      </w:r>
      <w:r w:rsidR="000E3FB9" w:rsidRPr="008C0852">
        <w:rPr>
          <w:rFonts w:ascii="Cambria" w:hAnsi="Cambria" w:cstheme="minorHAnsi"/>
          <w:b/>
          <w:bCs/>
          <w:color w:val="auto"/>
          <w:sz w:val="24"/>
          <w:szCs w:val="24"/>
        </w:rPr>
        <w:t>ocation</w:t>
      </w:r>
      <w:r w:rsidR="000E3FB9" w:rsidRPr="00F53449">
        <w:rPr>
          <w:rFonts w:ascii="Cambria" w:hAnsi="Cambria"/>
          <w:b/>
          <w:bCs/>
          <w:color w:val="auto"/>
          <w:sz w:val="24"/>
          <w:szCs w:val="24"/>
        </w:rPr>
        <w:t xml:space="preserve"> of the block</w:t>
      </w:r>
      <w:bookmarkEnd w:id="30"/>
    </w:p>
    <w:p w14:paraId="4CA3AB40" w14:textId="74E54C2E" w:rsidR="00C8401A" w:rsidRPr="00CE4AEE" w:rsidRDefault="00C8401A" w:rsidP="00C8401A">
      <w:pPr>
        <w:spacing w:line="360" w:lineRule="auto"/>
        <w:jc w:val="both"/>
        <w:rPr>
          <w:rFonts w:ascii="Cambria" w:hAnsi="Cambria"/>
        </w:rPr>
      </w:pPr>
      <w:r w:rsidRPr="00CE4AEE">
        <w:rPr>
          <w:rFonts w:ascii="Cambria" w:hAnsi="Cambria"/>
        </w:rPr>
        <w:t>The present exploration block falls in part of the Survey of India (SoI) toposheet No. 57L/7, Samalpatti area, Uthangarai Taluk, Krishnagiri District, Tamil Nadu. The proposed block has been named after the prominent nearby town, Samalpatti, which is situated along National Highway–77 (NH</w:t>
      </w:r>
      <w:r w:rsidRPr="00CE4AEE">
        <w:rPr>
          <w:rFonts w:ascii="Cambria" w:hAnsi="Cambria"/>
        </w:rPr>
        <w:noBreakHyphen/>
        <w:t>77). NH</w:t>
      </w:r>
      <w:r w:rsidRPr="00CE4AEE">
        <w:rPr>
          <w:rFonts w:ascii="Cambria" w:hAnsi="Cambria"/>
        </w:rPr>
        <w:noBreakHyphen/>
        <w:t xml:space="preserve">77 </w:t>
      </w:r>
      <w:r w:rsidR="00BC1B2A">
        <w:rPr>
          <w:rFonts w:ascii="Cambria" w:hAnsi="Cambria"/>
        </w:rPr>
        <w:t xml:space="preserve">that </w:t>
      </w:r>
      <w:r w:rsidRPr="00CE4AEE">
        <w:rPr>
          <w:rFonts w:ascii="Cambria" w:hAnsi="Cambria"/>
        </w:rPr>
        <w:t>connects Krishnagiri with Tindivanam via Uthangarai and Tiruvannamalai, providing good regional connectivity to the project area. Samalpatti town lies directly on this highway and is located approximately 40 km from Krishnagiri and about 10 km from Uthangarai.</w:t>
      </w:r>
    </w:p>
    <w:p w14:paraId="3DED987B" w14:textId="77777777" w:rsidR="00C8401A" w:rsidRPr="00CE4AEE" w:rsidRDefault="00C8401A" w:rsidP="00C8401A">
      <w:pPr>
        <w:spacing w:line="360" w:lineRule="auto"/>
        <w:jc w:val="both"/>
        <w:rPr>
          <w:rFonts w:ascii="Cambria" w:hAnsi="Cambria"/>
        </w:rPr>
      </w:pPr>
      <w:r w:rsidRPr="00CE4AEE">
        <w:rPr>
          <w:rFonts w:ascii="Cambria" w:hAnsi="Cambria"/>
        </w:rPr>
        <w:t>Geologically, the Samalpatti area forms part of the Southern Granulite Terrain of India and is considered prospective for Rare Earth Elements (REE) and Rare Metal (RM) mineralization, particularly associated with alkaline to syenitic intrusive bodies, pegmatitic phases, and related metasomatic alterations. Earlier regional studies and reconnaissance-level investigations have indicated the presence of REE-bearing accessory minerals within syenitic and calcite-rich lithologies, justifying systematic exploration under G4 level to delineate mineralized zones and assess their potential.</w:t>
      </w:r>
    </w:p>
    <w:p w14:paraId="4802CC52" w14:textId="72C61A47" w:rsidR="00C8401A" w:rsidRPr="00C8401A" w:rsidRDefault="00C8401A" w:rsidP="00C8401A">
      <w:pPr>
        <w:spacing w:line="360" w:lineRule="auto"/>
        <w:jc w:val="both"/>
        <w:rPr>
          <w:noProof/>
        </w:rPr>
      </w:pPr>
      <w:r w:rsidRPr="00CE4AEE">
        <w:rPr>
          <w:rFonts w:ascii="Cambria" w:hAnsi="Cambria"/>
        </w:rPr>
        <w:t>The nearest airport is Salem Airport, a domestic airport located approximately 75–85 km from the block. The nearest major railway stations are located at Jolarpettai and Morappur, providing additional transport facilities</w:t>
      </w:r>
      <w:r w:rsidRPr="00C8401A">
        <w:rPr>
          <w:rFonts w:ascii="Cambria" w:hAnsi="Cambria"/>
        </w:rPr>
        <w:t xml:space="preserve">. The schematic diagram of the block demarcated on the District / State / India map is presented in the below figure </w:t>
      </w:r>
      <w:r w:rsidR="00F43072">
        <w:rPr>
          <w:rFonts w:ascii="Cambria" w:hAnsi="Cambria"/>
        </w:rPr>
        <w:t xml:space="preserve">(fig </w:t>
      </w:r>
      <w:r w:rsidR="000C5619">
        <w:rPr>
          <w:rFonts w:ascii="Cambria" w:hAnsi="Cambria"/>
        </w:rPr>
        <w:t>5</w:t>
      </w:r>
      <w:r w:rsidR="00F43072">
        <w:rPr>
          <w:rFonts w:ascii="Cambria" w:hAnsi="Cambria"/>
        </w:rPr>
        <w:t xml:space="preserve">) </w:t>
      </w:r>
      <w:r w:rsidRPr="00C8401A">
        <w:rPr>
          <w:rFonts w:ascii="Cambria" w:hAnsi="Cambria"/>
        </w:rPr>
        <w:t xml:space="preserve">and enclosed as Plate 01 (Key Map). </w:t>
      </w:r>
    </w:p>
    <w:p w14:paraId="5EFF858B" w14:textId="2E654553" w:rsidR="00C8401A" w:rsidRPr="00CE4AEE" w:rsidRDefault="00C8401A" w:rsidP="00C8401A">
      <w:pPr>
        <w:spacing w:line="360" w:lineRule="auto"/>
        <w:jc w:val="both"/>
        <w:rPr>
          <w:rFonts w:ascii="Cambria" w:hAnsi="Cambria"/>
        </w:rPr>
      </w:pPr>
    </w:p>
    <w:p w14:paraId="0BB2FDB1" w14:textId="77777777" w:rsidR="00C8401A" w:rsidRPr="000F54F3" w:rsidRDefault="00C8401A" w:rsidP="00C8401A">
      <w:pPr>
        <w:tabs>
          <w:tab w:val="left" w:pos="360"/>
        </w:tabs>
        <w:spacing w:line="360" w:lineRule="auto"/>
        <w:jc w:val="center"/>
        <w:rPr>
          <w:rFonts w:ascii="Cambria" w:hAnsi="Cambria"/>
          <w:lang w:val="en-US"/>
        </w:rPr>
      </w:pPr>
      <w:r w:rsidRPr="000F54F3">
        <w:rPr>
          <w:rFonts w:ascii="Cambria" w:hAnsi="Cambria"/>
          <w:noProof/>
          <w:lang w:val="en-US"/>
          <w14:ligatures w14:val="standardContextual"/>
        </w:rPr>
        <w:lastRenderedPageBreak/>
        <w:drawing>
          <wp:inline distT="0" distB="0" distL="0" distR="0" wp14:anchorId="60FE6BCD" wp14:editId="2B2E5608">
            <wp:extent cx="4474231" cy="3203984"/>
            <wp:effectExtent l="19050" t="19050" r="21590" b="15875"/>
            <wp:docPr id="21001076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0107663" name="Picture 2100107663"/>
                    <pic:cNvPicPr/>
                  </pic:nvPicPr>
                  <pic:blipFill rotWithShape="1">
                    <a:blip r:embed="rId15" cstate="print">
                      <a:extLst>
                        <a:ext uri="{28A0092B-C50C-407E-A947-70E740481C1C}">
                          <a14:useLocalDpi xmlns:a14="http://schemas.microsoft.com/office/drawing/2010/main" val="0"/>
                        </a:ext>
                      </a:extLst>
                    </a:blip>
                    <a:srcRect l="5533" t="5218" r="2192" b="1371"/>
                    <a:stretch/>
                  </pic:blipFill>
                  <pic:spPr bwMode="auto">
                    <a:xfrm>
                      <a:off x="0" y="0"/>
                      <a:ext cx="4499703" cy="3222224"/>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6CBB1AC2" w14:textId="4AEE7B40" w:rsidR="00C8401A" w:rsidRPr="007E4892" w:rsidRDefault="00C8401A" w:rsidP="00C8401A">
      <w:pPr>
        <w:pStyle w:val="Caption"/>
        <w:jc w:val="center"/>
        <w:rPr>
          <w:rFonts w:ascii="Cambria" w:hAnsi="Cambria"/>
          <w:color w:val="auto"/>
          <w:sz w:val="24"/>
          <w:szCs w:val="24"/>
        </w:rPr>
      </w:pPr>
      <w:bookmarkStart w:id="31" w:name="_Toc176257643"/>
      <w:bookmarkStart w:id="32" w:name="_Toc194590476"/>
      <w:bookmarkStart w:id="33" w:name="_Toc202973607"/>
      <w:bookmarkStart w:id="34" w:name="_Toc228370362"/>
      <w:r w:rsidRPr="007E4892">
        <w:rPr>
          <w:rFonts w:ascii="Cambria" w:hAnsi="Cambria"/>
          <w:color w:val="auto"/>
          <w:sz w:val="24"/>
          <w:szCs w:val="24"/>
        </w:rPr>
        <w:t xml:space="preserve">Figure </w:t>
      </w:r>
      <w:r w:rsidRPr="007E4892">
        <w:rPr>
          <w:rFonts w:ascii="Cambria" w:hAnsi="Cambria"/>
          <w:color w:val="auto"/>
          <w:sz w:val="24"/>
          <w:szCs w:val="24"/>
        </w:rPr>
        <w:fldChar w:fldCharType="begin"/>
      </w:r>
      <w:r w:rsidRPr="007E4892">
        <w:rPr>
          <w:rFonts w:ascii="Cambria" w:hAnsi="Cambria"/>
          <w:color w:val="auto"/>
          <w:sz w:val="24"/>
          <w:szCs w:val="24"/>
        </w:rPr>
        <w:instrText xml:space="preserve"> SEQ Figure \* ARABIC </w:instrText>
      </w:r>
      <w:r w:rsidRPr="007E4892">
        <w:rPr>
          <w:rFonts w:ascii="Cambria" w:hAnsi="Cambria"/>
          <w:color w:val="auto"/>
          <w:sz w:val="24"/>
          <w:szCs w:val="24"/>
        </w:rPr>
        <w:fldChar w:fldCharType="separate"/>
      </w:r>
      <w:r w:rsidR="002F28E3">
        <w:rPr>
          <w:rFonts w:ascii="Cambria" w:hAnsi="Cambria"/>
          <w:noProof/>
          <w:color w:val="auto"/>
          <w:sz w:val="24"/>
          <w:szCs w:val="24"/>
        </w:rPr>
        <w:t>5</w:t>
      </w:r>
      <w:r w:rsidRPr="007E4892">
        <w:rPr>
          <w:rFonts w:ascii="Cambria" w:hAnsi="Cambria"/>
          <w:color w:val="auto"/>
          <w:sz w:val="24"/>
          <w:szCs w:val="24"/>
        </w:rPr>
        <w:fldChar w:fldCharType="end"/>
      </w:r>
      <w:r w:rsidRPr="007E4892">
        <w:rPr>
          <w:rFonts w:ascii="Cambria" w:hAnsi="Cambria"/>
          <w:color w:val="auto"/>
          <w:sz w:val="24"/>
          <w:szCs w:val="24"/>
        </w:rPr>
        <w:t>: Key Map</w:t>
      </w:r>
      <w:bookmarkEnd w:id="31"/>
      <w:bookmarkEnd w:id="32"/>
      <w:bookmarkEnd w:id="33"/>
      <w:bookmarkEnd w:id="34"/>
    </w:p>
    <w:p w14:paraId="63935700" w14:textId="449449BB" w:rsidR="001F6A89" w:rsidRPr="00F53449" w:rsidRDefault="001F6A89" w:rsidP="008C0852">
      <w:pPr>
        <w:pStyle w:val="Heading1"/>
        <w:numPr>
          <w:ilvl w:val="1"/>
          <w:numId w:val="2"/>
        </w:numPr>
        <w:tabs>
          <w:tab w:val="left" w:pos="709"/>
        </w:tabs>
        <w:spacing w:after="0" w:line="360" w:lineRule="auto"/>
        <w:ind w:left="709" w:hanging="709"/>
        <w:jc w:val="both"/>
        <w:rPr>
          <w:rFonts w:ascii="Cambria" w:hAnsi="Cambria"/>
          <w:b/>
          <w:bCs/>
          <w:color w:val="auto"/>
          <w:sz w:val="24"/>
          <w:szCs w:val="24"/>
        </w:rPr>
      </w:pPr>
      <w:bookmarkStart w:id="35" w:name="_Toc227413221"/>
      <w:r w:rsidRPr="008C0852">
        <w:rPr>
          <w:rFonts w:ascii="Cambria" w:hAnsi="Cambria" w:cstheme="minorHAnsi"/>
          <w:b/>
          <w:bCs/>
          <w:color w:val="auto"/>
          <w:sz w:val="24"/>
          <w:szCs w:val="24"/>
        </w:rPr>
        <w:t>SoI</w:t>
      </w:r>
      <w:r w:rsidRPr="00F53449">
        <w:rPr>
          <w:rFonts w:ascii="Cambria" w:hAnsi="Cambria"/>
          <w:b/>
          <w:bCs/>
          <w:color w:val="auto"/>
          <w:sz w:val="24"/>
          <w:szCs w:val="24"/>
        </w:rPr>
        <w:t xml:space="preserve"> </w:t>
      </w:r>
      <w:r w:rsidR="00B03BA1" w:rsidRPr="00F53449">
        <w:rPr>
          <w:rFonts w:ascii="Cambria" w:hAnsi="Cambria"/>
          <w:b/>
          <w:bCs/>
          <w:color w:val="auto"/>
          <w:sz w:val="24"/>
          <w:szCs w:val="24"/>
        </w:rPr>
        <w:t>t</w:t>
      </w:r>
      <w:r w:rsidRPr="00F53449">
        <w:rPr>
          <w:rFonts w:ascii="Cambria" w:hAnsi="Cambria"/>
          <w:b/>
          <w:bCs/>
          <w:color w:val="auto"/>
          <w:sz w:val="24"/>
          <w:szCs w:val="24"/>
        </w:rPr>
        <w:t xml:space="preserve">oposheet number, </w:t>
      </w:r>
      <w:r w:rsidR="002F33F2" w:rsidRPr="00F53449">
        <w:rPr>
          <w:rFonts w:ascii="Cambria" w:hAnsi="Cambria"/>
          <w:b/>
          <w:bCs/>
          <w:color w:val="auto"/>
          <w:sz w:val="24"/>
          <w:szCs w:val="24"/>
        </w:rPr>
        <w:t xml:space="preserve">DGPS </w:t>
      </w:r>
      <w:r w:rsidR="0022003F" w:rsidRPr="00F53449">
        <w:rPr>
          <w:rFonts w:ascii="Cambria" w:hAnsi="Cambria"/>
          <w:b/>
          <w:bCs/>
          <w:color w:val="auto"/>
          <w:sz w:val="24"/>
          <w:szCs w:val="24"/>
        </w:rPr>
        <w:t>coordinates</w:t>
      </w:r>
      <w:r w:rsidR="002F33F2" w:rsidRPr="00F53449">
        <w:rPr>
          <w:rFonts w:ascii="Cambria" w:hAnsi="Cambria"/>
          <w:b/>
          <w:bCs/>
          <w:color w:val="auto"/>
          <w:sz w:val="24"/>
          <w:szCs w:val="24"/>
        </w:rPr>
        <w:t xml:space="preserve"> of corner points and borehole points.</w:t>
      </w:r>
      <w:bookmarkEnd w:id="35"/>
      <w:r w:rsidR="002F33F2" w:rsidRPr="00F53449">
        <w:rPr>
          <w:rFonts w:ascii="Cambria" w:hAnsi="Cambria"/>
          <w:b/>
          <w:bCs/>
          <w:color w:val="auto"/>
          <w:sz w:val="24"/>
          <w:szCs w:val="24"/>
        </w:rPr>
        <w:t xml:space="preserve"> </w:t>
      </w:r>
    </w:p>
    <w:p w14:paraId="605AA200" w14:textId="5979992F" w:rsidR="00C8401A" w:rsidRDefault="00C8401A" w:rsidP="00C8401A">
      <w:pPr>
        <w:spacing w:line="360" w:lineRule="auto"/>
        <w:jc w:val="both"/>
        <w:rPr>
          <w:rFonts w:ascii="Cambria" w:hAnsi="Cambria"/>
        </w:rPr>
      </w:pPr>
      <w:r w:rsidRPr="00C8401A">
        <w:rPr>
          <w:rFonts w:ascii="Cambria" w:hAnsi="Cambria"/>
        </w:rPr>
        <w:t xml:space="preserve">The block boundary marked on SoI toposheet 57L/07 in 1:50,000 scale is provided in the </w:t>
      </w:r>
      <w:r w:rsidRPr="00C8401A">
        <w:rPr>
          <w:rFonts w:ascii="Cambria" w:hAnsi="Cambria"/>
          <w:iCs/>
        </w:rPr>
        <w:t>below figure</w:t>
      </w:r>
      <w:r w:rsidR="00F43072">
        <w:rPr>
          <w:rFonts w:ascii="Cambria" w:hAnsi="Cambria"/>
          <w:iCs/>
        </w:rPr>
        <w:t xml:space="preserve"> (fig </w:t>
      </w:r>
      <w:r w:rsidR="000C5619">
        <w:rPr>
          <w:rFonts w:ascii="Cambria" w:hAnsi="Cambria"/>
          <w:iCs/>
        </w:rPr>
        <w:t>6</w:t>
      </w:r>
      <w:r w:rsidR="00F43072">
        <w:rPr>
          <w:rFonts w:ascii="Cambria" w:hAnsi="Cambria"/>
          <w:iCs/>
        </w:rPr>
        <w:t>)</w:t>
      </w:r>
      <w:r w:rsidRPr="00C8401A">
        <w:rPr>
          <w:rFonts w:ascii="Cambria" w:hAnsi="Cambria"/>
        </w:rPr>
        <w:t xml:space="preserve"> and enclosed as Plate 02 (Topo Map). Block lies almost in South eastern part of the Survey of India (SoI) toposheet. The block boundary marked on 1:50K GSI geological map is enclosed as Plate 03.</w:t>
      </w:r>
    </w:p>
    <w:p w14:paraId="38060C0A" w14:textId="77777777" w:rsidR="00C8401A" w:rsidRPr="000F54F3" w:rsidRDefault="00C8401A" w:rsidP="00C8401A">
      <w:pPr>
        <w:tabs>
          <w:tab w:val="left" w:pos="360"/>
        </w:tabs>
        <w:spacing w:after="240" w:line="360" w:lineRule="auto"/>
        <w:ind w:left="284"/>
        <w:jc w:val="center"/>
        <w:rPr>
          <w:rFonts w:ascii="Cambria" w:hAnsi="Cambria"/>
        </w:rPr>
      </w:pPr>
      <w:r w:rsidRPr="000F54F3">
        <w:rPr>
          <w:rFonts w:ascii="Cambria" w:hAnsi="Cambria"/>
          <w:noProof/>
          <w14:ligatures w14:val="standardContextual"/>
        </w:rPr>
        <w:drawing>
          <wp:inline distT="0" distB="0" distL="0" distR="0" wp14:anchorId="5ECA8AF2" wp14:editId="181CFD4E">
            <wp:extent cx="3856776" cy="3579304"/>
            <wp:effectExtent l="0" t="0" r="0" b="2540"/>
            <wp:docPr id="1932437618" name="Picture 2" descr="A close-up of a ma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2437618" name="Picture 2" descr="A close-up of a map&#10;&#10;AI-generated content may be incorrect."/>
                    <pic:cNvPicPr/>
                  </pic:nvPicPr>
                  <pic:blipFill rotWithShape="1">
                    <a:blip r:embed="rId16" cstate="print">
                      <a:extLst>
                        <a:ext uri="{28A0092B-C50C-407E-A947-70E740481C1C}">
                          <a14:useLocalDpi xmlns:a14="http://schemas.microsoft.com/office/drawing/2010/main" val="0"/>
                        </a:ext>
                      </a:extLst>
                    </a:blip>
                    <a:srcRect l="15816" t="3726" r="10797" b="-4"/>
                    <a:stretch/>
                  </pic:blipFill>
                  <pic:spPr bwMode="auto">
                    <a:xfrm>
                      <a:off x="0" y="0"/>
                      <a:ext cx="3865410" cy="3587317"/>
                    </a:xfrm>
                    <a:prstGeom prst="rect">
                      <a:avLst/>
                    </a:prstGeom>
                    <a:ln>
                      <a:noFill/>
                    </a:ln>
                    <a:extLst>
                      <a:ext uri="{53640926-AAD7-44D8-BBD7-CCE9431645EC}">
                        <a14:shadowObscured xmlns:a14="http://schemas.microsoft.com/office/drawing/2010/main"/>
                      </a:ext>
                    </a:extLst>
                  </pic:spPr>
                </pic:pic>
              </a:graphicData>
            </a:graphic>
          </wp:inline>
        </w:drawing>
      </w:r>
    </w:p>
    <w:p w14:paraId="5B08A822" w14:textId="2CFABCA9" w:rsidR="00C8401A" w:rsidRPr="00A0382A" w:rsidRDefault="00C8401A" w:rsidP="00C8401A">
      <w:pPr>
        <w:pStyle w:val="Caption"/>
        <w:jc w:val="center"/>
        <w:rPr>
          <w:rFonts w:ascii="Cambria" w:hAnsi="Cambria"/>
          <w:color w:val="auto"/>
          <w:sz w:val="24"/>
          <w:szCs w:val="24"/>
        </w:rPr>
      </w:pPr>
      <w:bookmarkStart w:id="36" w:name="_Toc176257644"/>
      <w:bookmarkStart w:id="37" w:name="_Toc194590477"/>
      <w:bookmarkStart w:id="38" w:name="_Toc202973608"/>
      <w:bookmarkStart w:id="39" w:name="_Toc228370363"/>
      <w:r w:rsidRPr="00A0382A">
        <w:rPr>
          <w:rFonts w:ascii="Cambria" w:hAnsi="Cambria"/>
          <w:color w:val="auto"/>
          <w:sz w:val="24"/>
          <w:szCs w:val="24"/>
        </w:rPr>
        <w:t xml:space="preserve">Figure </w:t>
      </w:r>
      <w:r w:rsidRPr="00A0382A">
        <w:rPr>
          <w:rFonts w:ascii="Cambria" w:hAnsi="Cambria"/>
          <w:color w:val="auto"/>
          <w:sz w:val="24"/>
          <w:szCs w:val="24"/>
        </w:rPr>
        <w:fldChar w:fldCharType="begin"/>
      </w:r>
      <w:r w:rsidRPr="00A0382A">
        <w:rPr>
          <w:rFonts w:ascii="Cambria" w:hAnsi="Cambria"/>
          <w:color w:val="auto"/>
          <w:sz w:val="24"/>
          <w:szCs w:val="24"/>
        </w:rPr>
        <w:instrText xml:space="preserve"> SEQ Figure \* ARABIC </w:instrText>
      </w:r>
      <w:r w:rsidRPr="00A0382A">
        <w:rPr>
          <w:rFonts w:ascii="Cambria" w:hAnsi="Cambria"/>
          <w:color w:val="auto"/>
          <w:sz w:val="24"/>
          <w:szCs w:val="24"/>
        </w:rPr>
        <w:fldChar w:fldCharType="separate"/>
      </w:r>
      <w:r w:rsidR="002F28E3">
        <w:rPr>
          <w:rFonts w:ascii="Cambria" w:hAnsi="Cambria"/>
          <w:noProof/>
          <w:color w:val="auto"/>
          <w:sz w:val="24"/>
          <w:szCs w:val="24"/>
        </w:rPr>
        <w:t>6</w:t>
      </w:r>
      <w:r w:rsidRPr="00A0382A">
        <w:rPr>
          <w:rFonts w:ascii="Cambria" w:hAnsi="Cambria"/>
          <w:color w:val="auto"/>
          <w:sz w:val="24"/>
          <w:szCs w:val="24"/>
        </w:rPr>
        <w:fldChar w:fldCharType="end"/>
      </w:r>
      <w:r w:rsidRPr="00A0382A">
        <w:rPr>
          <w:rFonts w:ascii="Cambria" w:hAnsi="Cambria"/>
          <w:color w:val="auto"/>
          <w:sz w:val="24"/>
          <w:szCs w:val="24"/>
        </w:rPr>
        <w:t>:The Block demarcated and shown on SoI TS No. 57L/07.</w:t>
      </w:r>
      <w:bookmarkEnd w:id="36"/>
      <w:bookmarkEnd w:id="37"/>
      <w:bookmarkEnd w:id="38"/>
      <w:bookmarkEnd w:id="39"/>
    </w:p>
    <w:p w14:paraId="0D6493E4" w14:textId="77777777" w:rsidR="00FE4E97" w:rsidRPr="00F53449" w:rsidRDefault="00FE4E97" w:rsidP="008C0852">
      <w:pPr>
        <w:pStyle w:val="Heading1"/>
        <w:numPr>
          <w:ilvl w:val="1"/>
          <w:numId w:val="2"/>
        </w:numPr>
        <w:tabs>
          <w:tab w:val="left" w:pos="709"/>
        </w:tabs>
        <w:spacing w:after="0" w:line="360" w:lineRule="auto"/>
        <w:ind w:left="709" w:hanging="709"/>
        <w:jc w:val="both"/>
        <w:rPr>
          <w:rFonts w:ascii="Cambria" w:hAnsi="Cambria"/>
          <w:b/>
          <w:bCs/>
          <w:color w:val="auto"/>
          <w:sz w:val="24"/>
          <w:szCs w:val="24"/>
        </w:rPr>
      </w:pPr>
      <w:bookmarkStart w:id="40" w:name="_Toc227413222"/>
      <w:r w:rsidRPr="008C0852">
        <w:rPr>
          <w:rFonts w:ascii="Cambria" w:hAnsi="Cambria" w:cstheme="minorHAnsi"/>
          <w:b/>
          <w:bCs/>
          <w:color w:val="auto"/>
          <w:sz w:val="24"/>
          <w:szCs w:val="24"/>
        </w:rPr>
        <w:lastRenderedPageBreak/>
        <w:t>Details</w:t>
      </w:r>
      <w:r w:rsidRPr="00F53449">
        <w:rPr>
          <w:rFonts w:ascii="Cambria" w:hAnsi="Cambria"/>
          <w:b/>
          <w:bCs/>
          <w:color w:val="auto"/>
          <w:sz w:val="24"/>
          <w:szCs w:val="24"/>
        </w:rPr>
        <w:t xml:space="preserve"> of the project :</w:t>
      </w:r>
      <w:bookmarkEnd w:id="40"/>
      <w:r w:rsidRPr="00F53449">
        <w:rPr>
          <w:rFonts w:ascii="Cambria" w:hAnsi="Cambria"/>
          <w:b/>
          <w:bCs/>
          <w:color w:val="auto"/>
          <w:sz w:val="24"/>
          <w:szCs w:val="24"/>
        </w:rPr>
        <w:t xml:space="preserve"> </w:t>
      </w:r>
    </w:p>
    <w:p w14:paraId="37389B59" w14:textId="77777777" w:rsidR="00EA1015" w:rsidRDefault="00FE4E97" w:rsidP="00FE4E97">
      <w:pPr>
        <w:spacing w:line="360" w:lineRule="auto"/>
        <w:jc w:val="both"/>
        <w:rPr>
          <w:rFonts w:ascii="Cambria" w:hAnsi="Cambria" w:cs="Open Sans"/>
        </w:rPr>
      </w:pPr>
      <w:r w:rsidRPr="00040F52">
        <w:rPr>
          <w:rFonts w:ascii="Cambria" w:hAnsi="Cambria" w:cs="Open Sans"/>
        </w:rPr>
        <w:t>KIOCL vide letter no. KIOCL/MED/2023/647 Dtd 18.01.2023 has requested the office of Commissionerate of Geology and Mining for providing consent for carrying out G4 Level exploration works over an extent of 90sq.km in Samalpatti Block, Krishnagiri</w:t>
      </w:r>
      <w:r>
        <w:rPr>
          <w:rFonts w:ascii="Cambria" w:hAnsi="Cambria" w:cs="Open Sans"/>
        </w:rPr>
        <w:t xml:space="preserve"> </w:t>
      </w:r>
      <w:r w:rsidRPr="00040F52">
        <w:rPr>
          <w:rFonts w:ascii="Cambria" w:hAnsi="Cambria" w:cs="Open Sans"/>
        </w:rPr>
        <w:t xml:space="preserve">(Dist), Tamil Nadu.  </w:t>
      </w:r>
    </w:p>
    <w:p w14:paraId="668A3C16" w14:textId="57CEE51E" w:rsidR="00FE4E97" w:rsidRPr="00040F52" w:rsidRDefault="00FE4E97" w:rsidP="00FE4E97">
      <w:pPr>
        <w:spacing w:line="360" w:lineRule="auto"/>
        <w:jc w:val="both"/>
        <w:rPr>
          <w:rFonts w:ascii="Cambria" w:hAnsi="Cambria" w:cs="Open Sans"/>
        </w:rPr>
      </w:pPr>
      <w:r w:rsidRPr="00040F52">
        <w:rPr>
          <w:rFonts w:ascii="Cambria" w:hAnsi="Cambria" w:cs="Open Sans"/>
        </w:rPr>
        <w:t xml:space="preserve">  </w:t>
      </w:r>
    </w:p>
    <w:p w14:paraId="603002EA" w14:textId="77777777" w:rsidR="00FE4E97" w:rsidRDefault="00FE4E97" w:rsidP="00FE4E97">
      <w:pPr>
        <w:autoSpaceDE w:val="0"/>
        <w:autoSpaceDN w:val="0"/>
        <w:adjustRightInd w:val="0"/>
        <w:spacing w:line="360" w:lineRule="auto"/>
        <w:jc w:val="both"/>
        <w:rPr>
          <w:rFonts w:ascii="Cambria" w:hAnsi="Cambria" w:cs="Open Sans"/>
        </w:rPr>
      </w:pPr>
      <w:r w:rsidRPr="00040F52">
        <w:rPr>
          <w:rFonts w:ascii="Cambria" w:hAnsi="Cambria" w:cs="Open Sans"/>
        </w:rPr>
        <w:t>In reply to above, vide letter no. 175/MMD.1/2024-1, Dtd 13.03.2024 received from the Office of Additional Chief Secretary to Government (FAC), Natural Resources (MMD.1) Department, Secretariat, Govt of Tamil Nadu, Chennai informed KIOCL to undertake G4 sta</w:t>
      </w:r>
      <w:r>
        <w:rPr>
          <w:rFonts w:ascii="Cambria" w:hAnsi="Cambria" w:cs="Open Sans"/>
        </w:rPr>
        <w:t xml:space="preserve">ge </w:t>
      </w:r>
      <w:r w:rsidRPr="00040F52">
        <w:rPr>
          <w:rFonts w:ascii="Cambria" w:hAnsi="Cambria" w:cs="Open Sans"/>
        </w:rPr>
        <w:t>of exploration for REE over an extent of 90 sqkm in Samalpatti Block, Krishnagiri</w:t>
      </w:r>
      <w:r>
        <w:rPr>
          <w:rFonts w:ascii="Cambria" w:hAnsi="Cambria" w:cs="Open Sans"/>
        </w:rPr>
        <w:t xml:space="preserve"> </w:t>
      </w:r>
      <w:r w:rsidRPr="00040F52">
        <w:rPr>
          <w:rFonts w:ascii="Cambria" w:hAnsi="Cambria" w:cs="Open Sans"/>
        </w:rPr>
        <w:t>(Dist), Tamil Nadu under NMET funding.</w:t>
      </w:r>
    </w:p>
    <w:p w14:paraId="1E8F6F94" w14:textId="77777777" w:rsidR="00EA1015" w:rsidRDefault="00EA1015" w:rsidP="00FE4E97">
      <w:pPr>
        <w:autoSpaceDE w:val="0"/>
        <w:autoSpaceDN w:val="0"/>
        <w:adjustRightInd w:val="0"/>
        <w:spacing w:line="360" w:lineRule="auto"/>
        <w:jc w:val="both"/>
        <w:rPr>
          <w:rFonts w:ascii="Cambria" w:hAnsi="Cambria" w:cs="Open Sans"/>
        </w:rPr>
      </w:pPr>
    </w:p>
    <w:p w14:paraId="0EA4FD30" w14:textId="77777777" w:rsidR="00FE4E97" w:rsidRPr="008E4A3E" w:rsidRDefault="00FE4E97" w:rsidP="00FE4E97">
      <w:pPr>
        <w:autoSpaceDE w:val="0"/>
        <w:autoSpaceDN w:val="0"/>
        <w:adjustRightInd w:val="0"/>
        <w:spacing w:line="360" w:lineRule="auto"/>
        <w:jc w:val="both"/>
        <w:rPr>
          <w:rFonts w:ascii="Cambria" w:hAnsi="Cambria" w:cs="Open Sans"/>
        </w:rPr>
      </w:pPr>
      <w:r w:rsidRPr="00040F52">
        <w:rPr>
          <w:rFonts w:ascii="Cambria" w:hAnsi="Cambria" w:cs="Open Sans"/>
        </w:rPr>
        <w:t xml:space="preserve">Up on the receipt of consent from Govt of Tamil Nadu, </w:t>
      </w:r>
      <w:r w:rsidRPr="008E4A3E">
        <w:rPr>
          <w:rFonts w:ascii="Cambria" w:hAnsi="Cambria" w:cs="Open Sans"/>
        </w:rPr>
        <w:t xml:space="preserve">KIOCL </w:t>
      </w:r>
      <w:r w:rsidRPr="00040F52">
        <w:rPr>
          <w:rFonts w:ascii="Cambria" w:hAnsi="Cambria" w:cs="Open Sans"/>
        </w:rPr>
        <w:t xml:space="preserve">has </w:t>
      </w:r>
      <w:r w:rsidRPr="008E4A3E">
        <w:rPr>
          <w:rFonts w:ascii="Cambria" w:hAnsi="Cambria" w:cs="Open Sans"/>
        </w:rPr>
        <w:t>conducted Preliminary Field Inspection</w:t>
      </w:r>
      <w:r>
        <w:rPr>
          <w:rFonts w:ascii="Cambria" w:hAnsi="Cambria" w:cs="Open Sans"/>
        </w:rPr>
        <w:t xml:space="preserve"> </w:t>
      </w:r>
      <w:r w:rsidRPr="00040F52">
        <w:rPr>
          <w:rFonts w:ascii="Cambria" w:hAnsi="Cambria" w:cs="Open Sans"/>
        </w:rPr>
        <w:t>(PFI)</w:t>
      </w:r>
      <w:r w:rsidRPr="008E4A3E">
        <w:rPr>
          <w:rFonts w:ascii="Cambria" w:hAnsi="Cambria" w:cs="Open Sans"/>
        </w:rPr>
        <w:t xml:space="preserve"> in </w:t>
      </w:r>
      <w:r w:rsidRPr="00040F52">
        <w:rPr>
          <w:rFonts w:ascii="Cambria" w:hAnsi="Cambria" w:cs="Open Sans"/>
        </w:rPr>
        <w:t xml:space="preserve">the month of </w:t>
      </w:r>
      <w:r w:rsidRPr="008E4A3E">
        <w:rPr>
          <w:rFonts w:ascii="Cambria" w:hAnsi="Cambria" w:cs="Open Sans"/>
        </w:rPr>
        <w:t xml:space="preserve">April 2024. </w:t>
      </w:r>
      <w:r w:rsidRPr="00040F52">
        <w:rPr>
          <w:rFonts w:ascii="Cambria" w:hAnsi="Cambria" w:cs="Open Sans"/>
        </w:rPr>
        <w:t xml:space="preserve">Abstract details of PFI are provided below;   </w:t>
      </w:r>
    </w:p>
    <w:p w14:paraId="6A91CAFD" w14:textId="77777777" w:rsidR="00FE4E97" w:rsidRPr="008E4A3E" w:rsidRDefault="00FE4E97" w:rsidP="0065529E">
      <w:pPr>
        <w:numPr>
          <w:ilvl w:val="0"/>
          <w:numId w:val="12"/>
        </w:numPr>
        <w:autoSpaceDE w:val="0"/>
        <w:autoSpaceDN w:val="0"/>
        <w:adjustRightInd w:val="0"/>
        <w:spacing w:line="360" w:lineRule="auto"/>
        <w:jc w:val="both"/>
        <w:rPr>
          <w:rFonts w:ascii="Cambria" w:hAnsi="Cambria" w:cs="Open Sans"/>
        </w:rPr>
      </w:pPr>
      <w:r w:rsidRPr="008E4A3E">
        <w:rPr>
          <w:rFonts w:ascii="Cambria" w:hAnsi="Cambria" w:cs="Open Sans"/>
        </w:rPr>
        <w:t xml:space="preserve">Traverses were conducted in and around Samalpatti area with the primary objective to trace carbonatite, syenite bodies, pegmatites, aplite and felsite veins in the area. </w:t>
      </w:r>
    </w:p>
    <w:p w14:paraId="762540B8" w14:textId="69FB759A" w:rsidR="00FE4E97" w:rsidRPr="008E4A3E" w:rsidRDefault="00FE4E97" w:rsidP="0065529E">
      <w:pPr>
        <w:numPr>
          <w:ilvl w:val="0"/>
          <w:numId w:val="12"/>
        </w:numPr>
        <w:autoSpaceDE w:val="0"/>
        <w:autoSpaceDN w:val="0"/>
        <w:adjustRightInd w:val="0"/>
        <w:spacing w:line="360" w:lineRule="auto"/>
        <w:jc w:val="both"/>
        <w:rPr>
          <w:rFonts w:ascii="Cambria" w:hAnsi="Cambria" w:cs="Open Sans"/>
        </w:rPr>
      </w:pPr>
      <w:r w:rsidRPr="008E4A3E">
        <w:rPr>
          <w:rFonts w:ascii="Cambria" w:hAnsi="Cambria" w:cs="Open Sans"/>
        </w:rPr>
        <w:t xml:space="preserve"> The rock types observed in the area are Pyroxenite, Dunite, Syenite, Pegmatoidal Syenite</w:t>
      </w:r>
      <w:r w:rsidR="00BC1B2A">
        <w:rPr>
          <w:rFonts w:ascii="Cambria" w:hAnsi="Cambria" w:cs="Open Sans"/>
        </w:rPr>
        <w:t xml:space="preserve">, </w:t>
      </w:r>
      <w:r w:rsidRPr="008E4A3E">
        <w:rPr>
          <w:rFonts w:ascii="Cambria" w:hAnsi="Cambria" w:cs="Open Sans"/>
        </w:rPr>
        <w:t>Carbonatites</w:t>
      </w:r>
      <w:r w:rsidR="00BC1B2A">
        <w:rPr>
          <w:rFonts w:ascii="Cambria" w:hAnsi="Cambria" w:cs="Open Sans"/>
        </w:rPr>
        <w:t xml:space="preserve">, Gneiss and Charnokite. </w:t>
      </w:r>
      <w:r w:rsidRPr="008E4A3E">
        <w:rPr>
          <w:rFonts w:ascii="Cambria" w:hAnsi="Cambria" w:cs="Open Sans"/>
        </w:rPr>
        <w:t xml:space="preserve">. </w:t>
      </w:r>
    </w:p>
    <w:p w14:paraId="0E30D9DE" w14:textId="77777777" w:rsidR="00FE4E97" w:rsidRPr="008E4A3E" w:rsidRDefault="00FE4E97" w:rsidP="0065529E">
      <w:pPr>
        <w:numPr>
          <w:ilvl w:val="0"/>
          <w:numId w:val="12"/>
        </w:numPr>
        <w:autoSpaceDE w:val="0"/>
        <w:autoSpaceDN w:val="0"/>
        <w:adjustRightInd w:val="0"/>
        <w:spacing w:line="360" w:lineRule="auto"/>
        <w:jc w:val="both"/>
        <w:rPr>
          <w:rFonts w:ascii="Cambria" w:hAnsi="Cambria" w:cs="Open Sans"/>
        </w:rPr>
      </w:pPr>
      <w:r w:rsidRPr="008E4A3E">
        <w:rPr>
          <w:rFonts w:ascii="Cambria" w:hAnsi="Cambria" w:cs="Open Sans"/>
        </w:rPr>
        <w:t>The lithologies in the area observed with strike of NE –SW with dip varying from 60 to 70 degrees towards southeast.</w:t>
      </w:r>
    </w:p>
    <w:p w14:paraId="0322D96B" w14:textId="25D242F1" w:rsidR="00FE4E97" w:rsidRPr="00040F52" w:rsidRDefault="00FE4E97" w:rsidP="0065529E">
      <w:pPr>
        <w:numPr>
          <w:ilvl w:val="0"/>
          <w:numId w:val="12"/>
        </w:numPr>
        <w:autoSpaceDE w:val="0"/>
        <w:autoSpaceDN w:val="0"/>
        <w:adjustRightInd w:val="0"/>
        <w:spacing w:line="360" w:lineRule="auto"/>
        <w:jc w:val="both"/>
        <w:rPr>
          <w:rFonts w:ascii="Cambria" w:hAnsi="Cambria" w:cs="Open Sans"/>
        </w:rPr>
      </w:pPr>
      <w:r w:rsidRPr="008E4A3E">
        <w:rPr>
          <w:rFonts w:ascii="Cambria" w:hAnsi="Cambria" w:cs="Open Sans"/>
        </w:rPr>
        <w:t xml:space="preserve">Multiple bodies of carbonatite measuring 3 to 4m </w:t>
      </w:r>
      <w:r w:rsidR="00BC1B2A">
        <w:rPr>
          <w:rFonts w:ascii="Cambria" w:hAnsi="Cambria" w:cs="Open Sans"/>
        </w:rPr>
        <w:t xml:space="preserve">in </w:t>
      </w:r>
      <w:r w:rsidRPr="008E4A3E">
        <w:rPr>
          <w:rFonts w:ascii="Cambria" w:hAnsi="Cambria" w:cs="Open Sans"/>
        </w:rPr>
        <w:t>width and strike length of 150m were identified.</w:t>
      </w:r>
    </w:p>
    <w:p w14:paraId="6AFB8116" w14:textId="77777777" w:rsidR="00FE4E97" w:rsidRDefault="00FE4E97" w:rsidP="00FE4E97">
      <w:pPr>
        <w:autoSpaceDE w:val="0"/>
        <w:autoSpaceDN w:val="0"/>
        <w:adjustRightInd w:val="0"/>
        <w:spacing w:line="360" w:lineRule="auto"/>
        <w:jc w:val="both"/>
        <w:rPr>
          <w:rFonts w:ascii="Cambria" w:hAnsi="Cambria" w:cs="Open Sans"/>
        </w:rPr>
      </w:pPr>
      <w:r w:rsidRPr="00040F52">
        <w:rPr>
          <w:rFonts w:ascii="Cambria" w:hAnsi="Cambria" w:cs="Open Sans"/>
        </w:rPr>
        <w:t>After completing the PFI works, KIOCL vide letter Dtd. 13</w:t>
      </w:r>
      <w:r w:rsidRPr="00040F52">
        <w:rPr>
          <w:rFonts w:ascii="Cambria" w:hAnsi="Cambria" w:cs="Open Sans"/>
          <w:vertAlign w:val="superscript"/>
        </w:rPr>
        <w:t>th</w:t>
      </w:r>
      <w:r w:rsidRPr="00040F52">
        <w:rPr>
          <w:rFonts w:ascii="Cambria" w:hAnsi="Cambria" w:cs="Open Sans"/>
        </w:rPr>
        <w:t xml:space="preserve"> Aug 2024, submitted Mineral Exploration Project Proposal (MEPP) of Samalpatti REE Block to TCC- NMET. </w:t>
      </w:r>
    </w:p>
    <w:p w14:paraId="5908C6CC" w14:textId="77777777" w:rsidR="00EA1015" w:rsidRPr="00040F52" w:rsidRDefault="00EA1015" w:rsidP="00FE4E97">
      <w:pPr>
        <w:autoSpaceDE w:val="0"/>
        <w:autoSpaceDN w:val="0"/>
        <w:adjustRightInd w:val="0"/>
        <w:spacing w:line="360" w:lineRule="auto"/>
        <w:jc w:val="both"/>
        <w:rPr>
          <w:rFonts w:ascii="Cambria" w:hAnsi="Cambria" w:cs="Open Sans"/>
        </w:rPr>
      </w:pPr>
    </w:p>
    <w:p w14:paraId="4D941112" w14:textId="291CF5D9" w:rsidR="00FE4E97" w:rsidRDefault="00FE4E97" w:rsidP="00FE4E97">
      <w:pPr>
        <w:autoSpaceDE w:val="0"/>
        <w:autoSpaceDN w:val="0"/>
        <w:adjustRightInd w:val="0"/>
        <w:spacing w:line="360" w:lineRule="auto"/>
        <w:jc w:val="both"/>
        <w:rPr>
          <w:rFonts w:ascii="Cambria" w:hAnsi="Cambria" w:cs="Open Sans"/>
        </w:rPr>
      </w:pPr>
      <w:r w:rsidRPr="00040F52">
        <w:rPr>
          <w:rFonts w:ascii="Cambria" w:hAnsi="Cambria" w:cs="Open Sans"/>
        </w:rPr>
        <w:t xml:space="preserve">KIOCL’s proposal of undertaking G4 level of Mineral Exploration works over an extent of 90 sqkm </w:t>
      </w:r>
      <w:r>
        <w:rPr>
          <w:rFonts w:ascii="Cambria" w:hAnsi="Cambria" w:cs="Open Sans"/>
        </w:rPr>
        <w:t>with block boundary points A</w:t>
      </w:r>
      <w:r w:rsidR="00C8209D">
        <w:rPr>
          <w:rFonts w:ascii="Cambria" w:hAnsi="Cambria" w:cs="Open Sans"/>
        </w:rPr>
        <w:t xml:space="preserve"> </w:t>
      </w:r>
      <w:r w:rsidR="0009722F">
        <w:rPr>
          <w:rFonts w:ascii="Cambria" w:hAnsi="Cambria" w:cs="Open Sans"/>
        </w:rPr>
        <w:t xml:space="preserve">to </w:t>
      </w:r>
      <w:r>
        <w:rPr>
          <w:rFonts w:ascii="Cambria" w:hAnsi="Cambria" w:cs="Open Sans"/>
        </w:rPr>
        <w:t xml:space="preserve">D in </w:t>
      </w:r>
      <w:r w:rsidRPr="009A1CEE">
        <w:rPr>
          <w:rFonts w:ascii="Cambria" w:hAnsi="Cambria" w:cs="Open Sans"/>
        </w:rPr>
        <w:t>fig</w:t>
      </w:r>
      <w:r w:rsidR="009A1CEE">
        <w:rPr>
          <w:rFonts w:ascii="Cambria" w:hAnsi="Cambria" w:cs="Open Sans"/>
        </w:rPr>
        <w:t>ure</w:t>
      </w:r>
      <w:r w:rsidRPr="009A1CEE">
        <w:rPr>
          <w:rFonts w:ascii="Cambria" w:hAnsi="Cambria" w:cs="Open Sans"/>
        </w:rPr>
        <w:t xml:space="preserve"> 5</w:t>
      </w:r>
      <w:r>
        <w:rPr>
          <w:rFonts w:ascii="Cambria" w:hAnsi="Cambria" w:cs="Open Sans"/>
          <w:color w:val="FF0000"/>
        </w:rPr>
        <w:t xml:space="preserve"> </w:t>
      </w:r>
      <w:r w:rsidRPr="00040F52">
        <w:rPr>
          <w:rFonts w:ascii="Cambria" w:hAnsi="Cambria" w:cs="Open Sans"/>
        </w:rPr>
        <w:t>was discussed in 68</w:t>
      </w:r>
      <w:r w:rsidRPr="00040F52">
        <w:rPr>
          <w:rFonts w:ascii="Cambria" w:hAnsi="Cambria" w:cs="Open Sans"/>
          <w:vertAlign w:val="superscript"/>
        </w:rPr>
        <w:t>th</w:t>
      </w:r>
      <w:r w:rsidRPr="00040F52">
        <w:rPr>
          <w:rFonts w:ascii="Cambria" w:hAnsi="Cambria" w:cs="Open Sans"/>
        </w:rPr>
        <w:t xml:space="preserve"> &amp; 69</w:t>
      </w:r>
      <w:r w:rsidRPr="00040F52">
        <w:rPr>
          <w:rFonts w:ascii="Cambria" w:hAnsi="Cambria" w:cs="Open Sans"/>
          <w:vertAlign w:val="superscript"/>
        </w:rPr>
        <w:t>th</w:t>
      </w:r>
      <w:r w:rsidRPr="00040F52">
        <w:rPr>
          <w:rFonts w:ascii="Cambria" w:hAnsi="Cambria" w:cs="Open Sans"/>
        </w:rPr>
        <w:t xml:space="preserve"> meeting of TCC – </w:t>
      </w:r>
      <w:r w:rsidRPr="00FA6275">
        <w:rPr>
          <w:rFonts w:ascii="Cambria" w:hAnsi="Cambria" w:cs="Open Sans"/>
        </w:rPr>
        <w:t>NMET</w:t>
      </w:r>
      <w:r w:rsidRPr="00040F52">
        <w:rPr>
          <w:rFonts w:ascii="Cambria" w:hAnsi="Cambria" w:cs="Open Sans"/>
        </w:rPr>
        <w:t xml:space="preserve"> held in the month of Aug and Sept 2024. </w:t>
      </w:r>
    </w:p>
    <w:p w14:paraId="233A24CC" w14:textId="77777777" w:rsidR="00EA1015" w:rsidRPr="00040F52" w:rsidRDefault="00EA1015" w:rsidP="00FE4E97">
      <w:pPr>
        <w:autoSpaceDE w:val="0"/>
        <w:autoSpaceDN w:val="0"/>
        <w:adjustRightInd w:val="0"/>
        <w:spacing w:line="360" w:lineRule="auto"/>
        <w:jc w:val="both"/>
        <w:rPr>
          <w:rFonts w:ascii="Cambria" w:hAnsi="Cambria" w:cs="Open Sans"/>
        </w:rPr>
      </w:pPr>
    </w:p>
    <w:p w14:paraId="3AAD5A74" w14:textId="15D8E3FC" w:rsidR="00EA1015" w:rsidRDefault="009A1CEE" w:rsidP="00FE4E97">
      <w:pPr>
        <w:autoSpaceDE w:val="0"/>
        <w:autoSpaceDN w:val="0"/>
        <w:adjustRightInd w:val="0"/>
        <w:spacing w:line="360" w:lineRule="auto"/>
        <w:jc w:val="both"/>
        <w:rPr>
          <w:rFonts w:ascii="Cambria" w:hAnsi="Cambria" w:cs="Open Sans"/>
        </w:rPr>
      </w:pPr>
      <w:r>
        <w:rPr>
          <w:rFonts w:ascii="Cambria" w:hAnsi="Cambria" w:cs="Open Sans"/>
        </w:rPr>
        <w:t xml:space="preserve">Against the above, during </w:t>
      </w:r>
      <w:r w:rsidR="00FE4E97" w:rsidRPr="00040F52">
        <w:rPr>
          <w:rFonts w:ascii="Cambria" w:hAnsi="Cambria" w:cs="Open Sans"/>
        </w:rPr>
        <w:t>the 69th meeting of</w:t>
      </w:r>
      <w:r w:rsidR="00FE4E97">
        <w:rPr>
          <w:rFonts w:ascii="Cambria" w:hAnsi="Cambria" w:cs="Open Sans"/>
        </w:rPr>
        <w:t xml:space="preserve"> </w:t>
      </w:r>
      <w:r w:rsidR="00FE4E97" w:rsidRPr="00040F52">
        <w:rPr>
          <w:rFonts w:ascii="Cambria" w:hAnsi="Cambria" w:cs="Open Sans"/>
        </w:rPr>
        <w:t>the </w:t>
      </w:r>
      <w:hyperlink r:id="rId17" w:tgtFrame="_blank" w:history="1">
        <w:r w:rsidR="00FE4E97" w:rsidRPr="00040F52">
          <w:rPr>
            <w:rFonts w:ascii="Cambria" w:hAnsi="Cambria" w:cs="Open Sans"/>
          </w:rPr>
          <w:t xml:space="preserve">TCC - </w:t>
        </w:r>
      </w:hyperlink>
      <w:r w:rsidR="00FE4E97" w:rsidRPr="00040F52">
        <w:rPr>
          <w:rFonts w:ascii="Cambria" w:hAnsi="Cambria" w:cs="Open Sans"/>
        </w:rPr>
        <w:t>NMET, approval was granted for G4-level mineral exploration covering an area of 28.5 sqkm</w:t>
      </w:r>
      <w:r>
        <w:rPr>
          <w:rFonts w:ascii="Cambria" w:hAnsi="Cambria" w:cs="Open Sans"/>
        </w:rPr>
        <w:t xml:space="preserve"> to KIOCL</w:t>
      </w:r>
      <w:r w:rsidR="007E4892">
        <w:rPr>
          <w:rFonts w:ascii="Cambria" w:hAnsi="Cambria" w:cs="Open Sans"/>
        </w:rPr>
        <w:t xml:space="preserve"> (Sub block boundaries E to P).</w:t>
      </w:r>
      <w:r w:rsidR="00FE4E97" w:rsidRPr="00040F52">
        <w:rPr>
          <w:rFonts w:ascii="Cambria" w:hAnsi="Cambria" w:cs="Open Sans"/>
        </w:rPr>
        <w:t xml:space="preserve">The primary objective of this work is incorporation of carbonatite bodies into the Geological Survey of India (GSI) 1:12,500 scale maps, aligning with the Field Season Programme (FSP) 2016-17. This designated area </w:t>
      </w:r>
      <w:r w:rsidR="0033328F" w:rsidRPr="00040F52">
        <w:rPr>
          <w:rFonts w:ascii="Cambria" w:hAnsi="Cambria" w:cs="Open Sans"/>
        </w:rPr>
        <w:t xml:space="preserve">of </w:t>
      </w:r>
      <w:r w:rsidR="0033328F">
        <w:rPr>
          <w:rFonts w:ascii="Cambria" w:hAnsi="Cambria" w:cs="Open Sans"/>
        </w:rPr>
        <w:t>28</w:t>
      </w:r>
      <w:r w:rsidR="00FE4E97" w:rsidRPr="00040F52">
        <w:rPr>
          <w:rFonts w:ascii="Cambria" w:hAnsi="Cambria" w:cs="Open Sans"/>
        </w:rPr>
        <w:t xml:space="preserve">.5sqkm with 3 sub blocks </w:t>
      </w:r>
      <w:r w:rsidR="00FE4E97" w:rsidRPr="009A1CEE">
        <w:rPr>
          <w:rFonts w:ascii="Cambria" w:hAnsi="Cambria" w:cs="Open Sans"/>
        </w:rPr>
        <w:t xml:space="preserve">(as provided </w:t>
      </w:r>
      <w:r w:rsidR="00FE4E97" w:rsidRPr="009A1CEE">
        <w:rPr>
          <w:rFonts w:ascii="Cambria" w:hAnsi="Cambria" w:cs="Open Sans"/>
        </w:rPr>
        <w:lastRenderedPageBreak/>
        <w:t xml:space="preserve">in fig </w:t>
      </w:r>
      <w:r w:rsidR="000C5619">
        <w:rPr>
          <w:rFonts w:ascii="Cambria" w:hAnsi="Cambria" w:cs="Open Sans"/>
        </w:rPr>
        <w:t>7</w:t>
      </w:r>
      <w:r w:rsidR="00FE4E97" w:rsidRPr="009A1CEE">
        <w:rPr>
          <w:rFonts w:ascii="Cambria" w:hAnsi="Cambria" w:cs="Open Sans"/>
        </w:rPr>
        <w:t xml:space="preserve"> with boundary points</w:t>
      </w:r>
      <w:r w:rsidR="0009722F" w:rsidRPr="009A1CEE">
        <w:rPr>
          <w:rFonts w:ascii="Cambria" w:hAnsi="Cambria" w:cs="Open Sans"/>
        </w:rPr>
        <w:t xml:space="preserve"> from E to P</w:t>
      </w:r>
      <w:r w:rsidR="00FE4E97" w:rsidRPr="009A1CEE">
        <w:rPr>
          <w:rFonts w:ascii="Cambria" w:hAnsi="Cambria" w:cs="Open Sans"/>
        </w:rPr>
        <w:t xml:space="preserve">) was carved out from 90sqkm </w:t>
      </w:r>
      <w:r w:rsidR="00FE4E97" w:rsidRPr="00040F52">
        <w:rPr>
          <w:rFonts w:ascii="Cambria" w:hAnsi="Cambria" w:cs="Open Sans"/>
        </w:rPr>
        <w:t xml:space="preserve">proposed by KIOCL’s Preliminary Field Investigation (PFI) results. The pictorial representation of 3 sub blocks with an extent of 28.5sqkm </w:t>
      </w:r>
      <w:r w:rsidR="00FE4E97" w:rsidRPr="00040F52">
        <w:rPr>
          <w:rFonts w:ascii="Cambria" w:hAnsi="Cambria" w:cs="Arial"/>
          <w:shd w:val="clear" w:color="auto" w:fill="FFFFFF"/>
        </w:rPr>
        <w:t xml:space="preserve">distributed </w:t>
      </w:r>
      <w:r w:rsidR="00FE4E97" w:rsidRPr="00040F52">
        <w:rPr>
          <w:rFonts w:ascii="Cambria" w:hAnsi="Cambria" w:cs="Open Sans"/>
        </w:rPr>
        <w:t>across 3 distinct sub-blocks</w:t>
      </w:r>
      <w:r w:rsidR="00FE4E97" w:rsidRPr="00040F52">
        <w:rPr>
          <w:rFonts w:ascii="Cambria" w:hAnsi="Cambria" w:cs="Arial"/>
          <w:shd w:val="clear" w:color="auto" w:fill="FFFFFF"/>
        </w:rPr>
        <w:t> positioned within the original 90 sq. km</w:t>
      </w:r>
      <w:r w:rsidR="00FE4E97">
        <w:rPr>
          <w:rFonts w:ascii="Cambria" w:hAnsi="Cambria" w:cs="Arial"/>
          <w:shd w:val="clear" w:color="auto" w:fill="FFFFFF"/>
        </w:rPr>
        <w:t xml:space="preserve"> overlaid on GSI’s geology (</w:t>
      </w:r>
      <w:r w:rsidR="00FE4E97" w:rsidRPr="00040F52">
        <w:rPr>
          <w:rFonts w:ascii="Cambria" w:hAnsi="Cambria" w:cs="Open Sans"/>
        </w:rPr>
        <w:t>FSP 2016-17</w:t>
      </w:r>
      <w:r w:rsidR="00FE4E97">
        <w:rPr>
          <w:rFonts w:ascii="Cambria" w:hAnsi="Cambria" w:cs="Open Sans"/>
        </w:rPr>
        <w:t xml:space="preserve">) in </w:t>
      </w:r>
      <w:r w:rsidR="00FE4E97" w:rsidRPr="00040F52">
        <w:rPr>
          <w:rFonts w:ascii="Cambria" w:hAnsi="Cambria" w:cs="Open Sans"/>
        </w:rPr>
        <w:t>1:12,500 scale</w:t>
      </w:r>
      <w:r w:rsidR="00FE4E97" w:rsidRPr="00040F52">
        <w:rPr>
          <w:rFonts w:ascii="Cambria" w:hAnsi="Cambria" w:cs="Arial"/>
          <w:shd w:val="clear" w:color="auto" w:fill="FFFFFF"/>
        </w:rPr>
        <w:t xml:space="preserve"> </w:t>
      </w:r>
      <w:r w:rsidR="00FE4E97" w:rsidRPr="00040F52">
        <w:rPr>
          <w:rFonts w:ascii="Cambria" w:hAnsi="Cambria" w:cs="Open Sans"/>
        </w:rPr>
        <w:t>is provided below</w:t>
      </w:r>
      <w:r>
        <w:rPr>
          <w:rFonts w:ascii="Cambria" w:hAnsi="Cambria" w:cs="Open Sans"/>
        </w:rPr>
        <w:t xml:space="preserve"> figure (fig </w:t>
      </w:r>
      <w:r w:rsidR="000C5619">
        <w:rPr>
          <w:rFonts w:ascii="Cambria" w:hAnsi="Cambria" w:cs="Open Sans"/>
        </w:rPr>
        <w:t>7</w:t>
      </w:r>
      <w:r>
        <w:rPr>
          <w:rFonts w:ascii="Cambria" w:hAnsi="Cambria" w:cs="Open Sans"/>
        </w:rPr>
        <w:t>)</w:t>
      </w:r>
      <w:r w:rsidR="00FE4E97" w:rsidRPr="00040F52">
        <w:rPr>
          <w:rFonts w:ascii="Cambria" w:hAnsi="Cambria" w:cs="Open Sans"/>
        </w:rPr>
        <w:t xml:space="preserve">; </w:t>
      </w:r>
    </w:p>
    <w:p w14:paraId="39CC8274" w14:textId="77777777" w:rsidR="00EA1015" w:rsidRDefault="00EA1015" w:rsidP="00FE4E97">
      <w:pPr>
        <w:autoSpaceDE w:val="0"/>
        <w:autoSpaceDN w:val="0"/>
        <w:adjustRightInd w:val="0"/>
        <w:spacing w:line="360" w:lineRule="auto"/>
        <w:jc w:val="both"/>
        <w:rPr>
          <w:rFonts w:ascii="Cambria" w:hAnsi="Cambria" w:cs="Open Sans"/>
        </w:rPr>
        <w:sectPr w:rsidR="00EA1015" w:rsidSect="00C640FD">
          <w:headerReference w:type="even" r:id="rId18"/>
          <w:headerReference w:type="default" r:id="rId19"/>
          <w:footerReference w:type="default" r:id="rId20"/>
          <w:headerReference w:type="first" r:id="rId21"/>
          <w:pgSz w:w="11906" w:h="16838"/>
          <w:pgMar w:top="1260" w:right="1016" w:bottom="1170" w:left="1440" w:header="708" w:footer="708" w:gutter="0"/>
          <w:cols w:space="708"/>
          <w:docGrid w:linePitch="360"/>
        </w:sectPr>
      </w:pPr>
    </w:p>
    <w:p w14:paraId="6D0E8243" w14:textId="77777777" w:rsidR="00EA1015" w:rsidRDefault="00EA1015" w:rsidP="00EA1015">
      <w:pPr>
        <w:spacing w:after="160" w:line="278" w:lineRule="auto"/>
        <w:jc w:val="center"/>
        <w:rPr>
          <w:rFonts w:ascii="Cambria" w:hAnsi="Cambria" w:cs="Open Sans"/>
        </w:rPr>
      </w:pPr>
      <w:r>
        <w:rPr>
          <w:noProof/>
        </w:rPr>
        <w:lastRenderedPageBreak/>
        <w:drawing>
          <wp:inline distT="0" distB="0" distL="0" distR="0" wp14:anchorId="412493C5" wp14:editId="69B64D88">
            <wp:extent cx="7879520" cy="5162550"/>
            <wp:effectExtent l="0" t="0" r="7620" b="0"/>
            <wp:docPr id="3266497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7894589" cy="5172423"/>
                    </a:xfrm>
                    <a:prstGeom prst="rect">
                      <a:avLst/>
                    </a:prstGeom>
                    <a:noFill/>
                    <a:ln>
                      <a:noFill/>
                    </a:ln>
                  </pic:spPr>
                </pic:pic>
              </a:graphicData>
            </a:graphic>
          </wp:inline>
        </w:drawing>
      </w:r>
    </w:p>
    <w:p w14:paraId="4D306DB9" w14:textId="3541DF07" w:rsidR="00EA1015" w:rsidRPr="009A1CEE" w:rsidRDefault="00EA1015" w:rsidP="00EA1015">
      <w:pPr>
        <w:pStyle w:val="FIGURES"/>
        <w:rPr>
          <w:rFonts w:ascii="Cambria" w:hAnsi="Cambria"/>
        </w:rPr>
      </w:pPr>
      <w:bookmarkStart w:id="41" w:name="_Toc228370364"/>
      <w:r w:rsidRPr="009A1CEE">
        <w:rPr>
          <w:rFonts w:ascii="Cambria" w:hAnsi="Cambria"/>
        </w:rPr>
        <w:t xml:space="preserve">Figure </w:t>
      </w:r>
      <w:r w:rsidRPr="009A1CEE">
        <w:rPr>
          <w:rFonts w:ascii="Cambria" w:hAnsi="Cambria"/>
        </w:rPr>
        <w:fldChar w:fldCharType="begin"/>
      </w:r>
      <w:r w:rsidRPr="009A1CEE">
        <w:rPr>
          <w:rFonts w:ascii="Cambria" w:hAnsi="Cambria"/>
        </w:rPr>
        <w:instrText xml:space="preserve"> SEQ Figure \* ARABIC </w:instrText>
      </w:r>
      <w:r w:rsidRPr="009A1CEE">
        <w:rPr>
          <w:rFonts w:ascii="Cambria" w:hAnsi="Cambria"/>
        </w:rPr>
        <w:fldChar w:fldCharType="separate"/>
      </w:r>
      <w:r w:rsidR="002F28E3">
        <w:rPr>
          <w:rFonts w:ascii="Cambria" w:hAnsi="Cambria"/>
          <w:noProof/>
        </w:rPr>
        <w:t>7</w:t>
      </w:r>
      <w:r w:rsidRPr="009A1CEE">
        <w:rPr>
          <w:rFonts w:ascii="Cambria" w:hAnsi="Cambria"/>
        </w:rPr>
        <w:fldChar w:fldCharType="end"/>
      </w:r>
      <w:r w:rsidRPr="009A1CEE">
        <w:rPr>
          <w:rFonts w:ascii="Cambria" w:hAnsi="Cambria"/>
        </w:rPr>
        <w:t>: Pictorial representation of sub blocks</w:t>
      </w:r>
      <w:bookmarkEnd w:id="41"/>
    </w:p>
    <w:p w14:paraId="75B565CB" w14:textId="5F911A2E" w:rsidR="00EA1015" w:rsidRDefault="00EA1015" w:rsidP="00EA1015">
      <w:pPr>
        <w:spacing w:after="160" w:line="278" w:lineRule="auto"/>
        <w:rPr>
          <w:rFonts w:ascii="Cambria" w:hAnsi="Cambria" w:cs="Open Sans"/>
        </w:rPr>
        <w:sectPr w:rsidR="00EA1015" w:rsidSect="00EA1015">
          <w:pgSz w:w="16838" w:h="11906" w:orient="landscape"/>
          <w:pgMar w:top="1440" w:right="1259" w:bottom="1015" w:left="1168" w:header="709" w:footer="709" w:gutter="0"/>
          <w:cols w:space="708"/>
          <w:docGrid w:linePitch="360"/>
        </w:sectPr>
      </w:pPr>
    </w:p>
    <w:p w14:paraId="0DAF6B63" w14:textId="4E4235D4" w:rsidR="00C8401A" w:rsidRPr="00796C28" w:rsidRDefault="00C8401A" w:rsidP="00C8401A">
      <w:pPr>
        <w:rPr>
          <w:lang w:val="en-US" w:eastAsia="en-US"/>
        </w:rPr>
      </w:pPr>
      <w:r w:rsidRPr="00796C28">
        <w:rPr>
          <w:rFonts w:ascii="Cambria" w:hAnsi="Cambria"/>
          <w:lang w:val="en-US"/>
        </w:rPr>
        <w:lastRenderedPageBreak/>
        <w:t xml:space="preserve">GPS Geo- </w:t>
      </w:r>
      <w:r w:rsidR="0033328F" w:rsidRPr="00796C28">
        <w:rPr>
          <w:rFonts w:ascii="Cambria" w:hAnsi="Cambria"/>
          <w:lang w:val="en-US"/>
        </w:rPr>
        <w:t>Coordinates</w:t>
      </w:r>
      <w:r w:rsidRPr="00796C28">
        <w:rPr>
          <w:rFonts w:ascii="Cambria" w:hAnsi="Cambria"/>
          <w:lang w:val="en-US"/>
        </w:rPr>
        <w:t xml:space="preserve"> of the boundary points of the </w:t>
      </w:r>
      <w:r w:rsidR="00796C28" w:rsidRPr="00796C28">
        <w:rPr>
          <w:rFonts w:ascii="Cambria" w:hAnsi="Cambria"/>
          <w:lang w:val="en-US"/>
        </w:rPr>
        <w:t xml:space="preserve">3 </w:t>
      </w:r>
      <w:r w:rsidR="00FE4E97" w:rsidRPr="00796C28">
        <w:rPr>
          <w:rFonts w:ascii="Cambria" w:hAnsi="Cambria"/>
          <w:lang w:val="en-US"/>
        </w:rPr>
        <w:t>sub blocks is</w:t>
      </w:r>
      <w:r w:rsidRPr="00796C28">
        <w:rPr>
          <w:rFonts w:ascii="Cambria" w:hAnsi="Cambria"/>
          <w:lang w:val="en-US"/>
        </w:rPr>
        <w:t xml:space="preserve"> tabulated </w:t>
      </w:r>
      <w:r w:rsidR="00FE4E97" w:rsidRPr="00796C28">
        <w:rPr>
          <w:rFonts w:ascii="Cambria" w:hAnsi="Cambria"/>
          <w:lang w:val="en-US"/>
        </w:rPr>
        <w:t xml:space="preserve">in table </w:t>
      </w:r>
      <w:r w:rsidR="005D17C0">
        <w:rPr>
          <w:rFonts w:ascii="Cambria" w:hAnsi="Cambria"/>
          <w:lang w:val="en-US"/>
        </w:rPr>
        <w:t>5</w:t>
      </w:r>
      <w:r w:rsidRPr="00796C28">
        <w:rPr>
          <w:rFonts w:ascii="Cambria" w:hAnsi="Cambria"/>
          <w:lang w:val="en-US"/>
        </w:rPr>
        <w:t>;</w:t>
      </w:r>
    </w:p>
    <w:p w14:paraId="22C68ADA" w14:textId="77777777" w:rsidR="00C8401A" w:rsidRDefault="00C8401A" w:rsidP="00C8401A">
      <w:pPr>
        <w:rPr>
          <w:lang w:val="en-US" w:eastAsia="en-US"/>
        </w:rPr>
      </w:pPr>
    </w:p>
    <w:p w14:paraId="12EF0102" w14:textId="4018D667" w:rsidR="00C8401A" w:rsidRDefault="00C8401A" w:rsidP="00C8401A">
      <w:pPr>
        <w:pStyle w:val="Caption"/>
        <w:jc w:val="center"/>
        <w:rPr>
          <w:rFonts w:ascii="Cambria" w:hAnsi="Cambria"/>
          <w:color w:val="auto"/>
          <w:sz w:val="24"/>
          <w:szCs w:val="24"/>
        </w:rPr>
      </w:pPr>
      <w:bookmarkStart w:id="42" w:name="_Toc60041531"/>
      <w:bookmarkStart w:id="43" w:name="_Toc65836795"/>
      <w:bookmarkStart w:id="44" w:name="_Toc67667460"/>
      <w:bookmarkStart w:id="45" w:name="_Toc117038614"/>
      <w:bookmarkStart w:id="46" w:name="_Toc137570158"/>
      <w:bookmarkStart w:id="47" w:name="_Toc202973635"/>
      <w:bookmarkStart w:id="48" w:name="_Toc227413339"/>
      <w:r w:rsidRPr="00A0382A">
        <w:rPr>
          <w:rFonts w:ascii="Cambria" w:hAnsi="Cambria"/>
          <w:color w:val="auto"/>
          <w:sz w:val="24"/>
          <w:szCs w:val="24"/>
        </w:rPr>
        <w:t xml:space="preserve">Table </w:t>
      </w:r>
      <w:r w:rsidRPr="00A0382A">
        <w:rPr>
          <w:rFonts w:ascii="Cambria" w:hAnsi="Cambria"/>
          <w:color w:val="auto"/>
          <w:sz w:val="24"/>
          <w:szCs w:val="24"/>
        </w:rPr>
        <w:fldChar w:fldCharType="begin"/>
      </w:r>
      <w:r w:rsidRPr="00A0382A">
        <w:rPr>
          <w:rFonts w:ascii="Cambria" w:hAnsi="Cambria"/>
          <w:color w:val="auto"/>
          <w:sz w:val="24"/>
          <w:szCs w:val="24"/>
        </w:rPr>
        <w:instrText xml:space="preserve"> SEQ Table \* ARABIC </w:instrText>
      </w:r>
      <w:r w:rsidRPr="00A0382A">
        <w:rPr>
          <w:rFonts w:ascii="Cambria" w:hAnsi="Cambria"/>
          <w:color w:val="auto"/>
          <w:sz w:val="24"/>
          <w:szCs w:val="24"/>
        </w:rPr>
        <w:fldChar w:fldCharType="separate"/>
      </w:r>
      <w:r w:rsidR="002F28E3">
        <w:rPr>
          <w:rFonts w:ascii="Cambria" w:hAnsi="Cambria"/>
          <w:noProof/>
          <w:color w:val="auto"/>
          <w:sz w:val="24"/>
          <w:szCs w:val="24"/>
        </w:rPr>
        <w:t>4</w:t>
      </w:r>
      <w:r w:rsidRPr="00A0382A">
        <w:rPr>
          <w:rFonts w:ascii="Cambria" w:hAnsi="Cambria"/>
          <w:color w:val="auto"/>
          <w:sz w:val="24"/>
          <w:szCs w:val="24"/>
        </w:rPr>
        <w:fldChar w:fldCharType="end"/>
      </w:r>
      <w:r w:rsidRPr="00A0382A">
        <w:rPr>
          <w:rFonts w:ascii="Cambria" w:hAnsi="Cambria"/>
          <w:color w:val="auto"/>
          <w:sz w:val="24"/>
          <w:szCs w:val="24"/>
        </w:rPr>
        <w:t xml:space="preserve">:Geo-Coordinates of Boundary Points of the </w:t>
      </w:r>
      <w:bookmarkEnd w:id="42"/>
      <w:bookmarkEnd w:id="43"/>
      <w:bookmarkEnd w:id="44"/>
      <w:bookmarkEnd w:id="45"/>
      <w:bookmarkEnd w:id="46"/>
      <w:bookmarkEnd w:id="47"/>
      <w:r w:rsidR="00FE4E97">
        <w:rPr>
          <w:rFonts w:ascii="Cambria" w:hAnsi="Cambria"/>
          <w:color w:val="auto"/>
          <w:sz w:val="24"/>
          <w:szCs w:val="24"/>
        </w:rPr>
        <w:t>block extent of 90 sq</w:t>
      </w:r>
      <w:r w:rsidR="00FF232B">
        <w:rPr>
          <w:rFonts w:ascii="Cambria" w:hAnsi="Cambria"/>
          <w:color w:val="auto"/>
          <w:sz w:val="24"/>
          <w:szCs w:val="24"/>
        </w:rPr>
        <w:t>.</w:t>
      </w:r>
      <w:r w:rsidR="00FE4E97">
        <w:rPr>
          <w:rFonts w:ascii="Cambria" w:hAnsi="Cambria"/>
          <w:color w:val="auto"/>
          <w:sz w:val="24"/>
          <w:szCs w:val="24"/>
        </w:rPr>
        <w:t>km proposed by KIOCL to TCC- NMET.</w:t>
      </w:r>
      <w:bookmarkEnd w:id="48"/>
    </w:p>
    <w:tbl>
      <w:tblPr>
        <w:tblW w:w="7756" w:type="dxa"/>
        <w:tblInd w:w="846" w:type="dxa"/>
        <w:tblLook w:val="04A0" w:firstRow="1" w:lastRow="0" w:firstColumn="1" w:lastColumn="0" w:noHBand="0" w:noVBand="1"/>
      </w:tblPr>
      <w:tblGrid>
        <w:gridCol w:w="846"/>
        <w:gridCol w:w="2126"/>
        <w:gridCol w:w="2126"/>
        <w:gridCol w:w="1223"/>
        <w:gridCol w:w="1419"/>
        <w:gridCol w:w="16"/>
      </w:tblGrid>
      <w:tr w:rsidR="0009722F" w14:paraId="073B1C7C" w14:textId="77777777" w:rsidTr="0009722F">
        <w:trPr>
          <w:trHeight w:val="310"/>
        </w:trPr>
        <w:tc>
          <w:tcPr>
            <w:tcW w:w="7756" w:type="dxa"/>
            <w:gridSpan w:val="6"/>
            <w:tcBorders>
              <w:top w:val="single" w:sz="4" w:space="0" w:color="auto"/>
              <w:left w:val="single" w:sz="4" w:space="0" w:color="auto"/>
              <w:bottom w:val="single" w:sz="4" w:space="0" w:color="auto"/>
              <w:right w:val="single" w:sz="4" w:space="0" w:color="auto"/>
            </w:tcBorders>
            <w:noWrap/>
            <w:vAlign w:val="bottom"/>
            <w:hideMark/>
          </w:tcPr>
          <w:p w14:paraId="009C4CCE" w14:textId="77777777" w:rsidR="0009722F" w:rsidRDefault="0009722F">
            <w:pPr>
              <w:jc w:val="center"/>
              <w:rPr>
                <w:rFonts w:ascii="Cambria" w:hAnsi="Cambria"/>
                <w:b/>
                <w:bCs/>
                <w:color w:val="000000"/>
              </w:rPr>
            </w:pPr>
            <w:r>
              <w:rPr>
                <w:rFonts w:ascii="Cambria" w:hAnsi="Cambria"/>
                <w:b/>
                <w:bCs/>
                <w:color w:val="000000"/>
              </w:rPr>
              <w:t>Block extent of 90sqkm</w:t>
            </w:r>
          </w:p>
        </w:tc>
      </w:tr>
      <w:tr w:rsidR="0009722F" w14:paraId="593FD3ED" w14:textId="77777777" w:rsidTr="0009722F">
        <w:trPr>
          <w:gridAfter w:val="1"/>
          <w:wAfter w:w="16" w:type="dxa"/>
          <w:trHeight w:val="310"/>
        </w:trPr>
        <w:tc>
          <w:tcPr>
            <w:tcW w:w="846" w:type="dxa"/>
            <w:vMerge w:val="restart"/>
            <w:tcBorders>
              <w:top w:val="nil"/>
              <w:left w:val="single" w:sz="4" w:space="0" w:color="auto"/>
              <w:bottom w:val="single" w:sz="4" w:space="0" w:color="auto"/>
              <w:right w:val="single" w:sz="4" w:space="0" w:color="auto"/>
            </w:tcBorders>
            <w:noWrap/>
            <w:vAlign w:val="center"/>
            <w:hideMark/>
          </w:tcPr>
          <w:p w14:paraId="01C06385" w14:textId="77777777" w:rsidR="0009722F" w:rsidRDefault="0009722F">
            <w:pPr>
              <w:jc w:val="center"/>
              <w:rPr>
                <w:rFonts w:ascii="Cambria" w:hAnsi="Cambria"/>
                <w:color w:val="000000"/>
              </w:rPr>
            </w:pPr>
            <w:r>
              <w:rPr>
                <w:rFonts w:ascii="Cambria" w:hAnsi="Cambria"/>
                <w:color w:val="000000"/>
              </w:rPr>
              <w:t>Point ID</w:t>
            </w:r>
          </w:p>
        </w:tc>
        <w:tc>
          <w:tcPr>
            <w:tcW w:w="2126" w:type="dxa"/>
            <w:tcBorders>
              <w:top w:val="nil"/>
              <w:left w:val="nil"/>
              <w:bottom w:val="single" w:sz="4" w:space="0" w:color="auto"/>
              <w:right w:val="single" w:sz="4" w:space="0" w:color="auto"/>
            </w:tcBorders>
            <w:noWrap/>
            <w:vAlign w:val="center"/>
            <w:hideMark/>
          </w:tcPr>
          <w:p w14:paraId="4CB69336" w14:textId="77777777" w:rsidR="0009722F" w:rsidRDefault="0009722F">
            <w:pPr>
              <w:jc w:val="center"/>
              <w:rPr>
                <w:rFonts w:ascii="Cambria" w:hAnsi="Cambria"/>
                <w:color w:val="000000"/>
              </w:rPr>
            </w:pPr>
            <w:r>
              <w:rPr>
                <w:rFonts w:ascii="Cambria" w:hAnsi="Cambria"/>
                <w:color w:val="000000"/>
              </w:rPr>
              <w:t>Latitude</w:t>
            </w:r>
          </w:p>
        </w:tc>
        <w:tc>
          <w:tcPr>
            <w:tcW w:w="2126" w:type="dxa"/>
            <w:tcBorders>
              <w:top w:val="nil"/>
              <w:left w:val="nil"/>
              <w:bottom w:val="single" w:sz="4" w:space="0" w:color="auto"/>
              <w:right w:val="single" w:sz="4" w:space="0" w:color="auto"/>
            </w:tcBorders>
            <w:noWrap/>
            <w:vAlign w:val="center"/>
            <w:hideMark/>
          </w:tcPr>
          <w:p w14:paraId="133A4F0F" w14:textId="77777777" w:rsidR="0009722F" w:rsidRDefault="0009722F">
            <w:pPr>
              <w:jc w:val="center"/>
              <w:rPr>
                <w:rFonts w:ascii="Cambria" w:hAnsi="Cambria"/>
                <w:color w:val="000000"/>
              </w:rPr>
            </w:pPr>
            <w:r>
              <w:rPr>
                <w:rFonts w:ascii="Cambria" w:hAnsi="Cambria"/>
                <w:color w:val="000000"/>
              </w:rPr>
              <w:t>Longitude</w:t>
            </w:r>
          </w:p>
        </w:tc>
        <w:tc>
          <w:tcPr>
            <w:tcW w:w="1223" w:type="dxa"/>
            <w:tcBorders>
              <w:top w:val="nil"/>
              <w:left w:val="nil"/>
              <w:bottom w:val="single" w:sz="4" w:space="0" w:color="auto"/>
              <w:right w:val="single" w:sz="4" w:space="0" w:color="auto"/>
            </w:tcBorders>
            <w:noWrap/>
            <w:vAlign w:val="bottom"/>
            <w:hideMark/>
          </w:tcPr>
          <w:p w14:paraId="3EF7A95F" w14:textId="77777777" w:rsidR="0009722F" w:rsidRDefault="0009722F">
            <w:pPr>
              <w:jc w:val="center"/>
              <w:rPr>
                <w:rFonts w:ascii="Cambria" w:hAnsi="Cambria"/>
                <w:color w:val="000000"/>
              </w:rPr>
            </w:pPr>
            <w:r>
              <w:rPr>
                <w:rFonts w:ascii="Cambria" w:hAnsi="Cambria"/>
                <w:color w:val="000000"/>
              </w:rPr>
              <w:t xml:space="preserve">Easting </w:t>
            </w:r>
          </w:p>
        </w:tc>
        <w:tc>
          <w:tcPr>
            <w:tcW w:w="1419" w:type="dxa"/>
            <w:tcBorders>
              <w:top w:val="nil"/>
              <w:left w:val="nil"/>
              <w:bottom w:val="single" w:sz="4" w:space="0" w:color="auto"/>
              <w:right w:val="single" w:sz="4" w:space="0" w:color="auto"/>
            </w:tcBorders>
            <w:noWrap/>
            <w:vAlign w:val="bottom"/>
            <w:hideMark/>
          </w:tcPr>
          <w:p w14:paraId="3E2980D2" w14:textId="77777777" w:rsidR="0009722F" w:rsidRDefault="0009722F">
            <w:pPr>
              <w:jc w:val="center"/>
              <w:rPr>
                <w:rFonts w:ascii="Cambria" w:hAnsi="Cambria"/>
                <w:color w:val="000000"/>
              </w:rPr>
            </w:pPr>
            <w:r>
              <w:rPr>
                <w:rFonts w:ascii="Cambria" w:hAnsi="Cambria"/>
                <w:color w:val="000000"/>
              </w:rPr>
              <w:t>Northing</w:t>
            </w:r>
          </w:p>
        </w:tc>
      </w:tr>
      <w:tr w:rsidR="0009722F" w14:paraId="36AE5EF6" w14:textId="77777777" w:rsidTr="0009722F">
        <w:trPr>
          <w:gridAfter w:val="1"/>
          <w:wAfter w:w="16" w:type="dxa"/>
          <w:trHeight w:val="300"/>
        </w:trPr>
        <w:tc>
          <w:tcPr>
            <w:tcW w:w="846" w:type="dxa"/>
            <w:vMerge/>
            <w:tcBorders>
              <w:top w:val="nil"/>
              <w:left w:val="single" w:sz="4" w:space="0" w:color="auto"/>
              <w:bottom w:val="single" w:sz="4" w:space="0" w:color="auto"/>
              <w:right w:val="single" w:sz="4" w:space="0" w:color="auto"/>
            </w:tcBorders>
            <w:vAlign w:val="center"/>
            <w:hideMark/>
          </w:tcPr>
          <w:p w14:paraId="00B20A8F" w14:textId="77777777" w:rsidR="0009722F" w:rsidRDefault="0009722F">
            <w:pPr>
              <w:rPr>
                <w:rFonts w:ascii="Cambria" w:hAnsi="Cambria"/>
                <w:color w:val="000000"/>
              </w:rPr>
            </w:pPr>
          </w:p>
        </w:tc>
        <w:tc>
          <w:tcPr>
            <w:tcW w:w="4252" w:type="dxa"/>
            <w:gridSpan w:val="2"/>
            <w:tcBorders>
              <w:top w:val="single" w:sz="4" w:space="0" w:color="auto"/>
              <w:left w:val="nil"/>
              <w:bottom w:val="single" w:sz="4" w:space="0" w:color="auto"/>
              <w:right w:val="single" w:sz="4" w:space="0" w:color="auto"/>
            </w:tcBorders>
            <w:noWrap/>
            <w:vAlign w:val="center"/>
            <w:hideMark/>
          </w:tcPr>
          <w:p w14:paraId="494BD329" w14:textId="77777777" w:rsidR="0009722F" w:rsidRDefault="0009722F">
            <w:pPr>
              <w:jc w:val="center"/>
              <w:rPr>
                <w:rFonts w:ascii="Cambria" w:hAnsi="Cambria"/>
                <w:color w:val="000000"/>
              </w:rPr>
            </w:pPr>
            <w:r>
              <w:rPr>
                <w:rFonts w:ascii="Cambria" w:hAnsi="Cambria"/>
                <w:color w:val="000000"/>
              </w:rPr>
              <w:t>DMS</w:t>
            </w:r>
          </w:p>
        </w:tc>
        <w:tc>
          <w:tcPr>
            <w:tcW w:w="2642" w:type="dxa"/>
            <w:gridSpan w:val="2"/>
            <w:tcBorders>
              <w:top w:val="single" w:sz="4" w:space="0" w:color="auto"/>
              <w:left w:val="nil"/>
              <w:bottom w:val="single" w:sz="4" w:space="0" w:color="auto"/>
              <w:right w:val="single" w:sz="4" w:space="0" w:color="auto"/>
            </w:tcBorders>
            <w:noWrap/>
            <w:vAlign w:val="center"/>
            <w:hideMark/>
          </w:tcPr>
          <w:p w14:paraId="7CF0A31C" w14:textId="77777777" w:rsidR="0009722F" w:rsidRDefault="0009722F">
            <w:pPr>
              <w:jc w:val="center"/>
              <w:rPr>
                <w:rFonts w:ascii="Cambria" w:hAnsi="Cambria"/>
                <w:color w:val="000000"/>
              </w:rPr>
            </w:pPr>
            <w:r>
              <w:rPr>
                <w:rFonts w:ascii="Cambria" w:hAnsi="Cambria"/>
                <w:color w:val="000000"/>
              </w:rPr>
              <w:t>UTM</w:t>
            </w:r>
          </w:p>
        </w:tc>
      </w:tr>
      <w:tr w:rsidR="0009722F" w14:paraId="2314FD27" w14:textId="77777777" w:rsidTr="0009722F">
        <w:trPr>
          <w:gridAfter w:val="1"/>
          <w:wAfter w:w="16" w:type="dxa"/>
          <w:trHeight w:val="310"/>
        </w:trPr>
        <w:tc>
          <w:tcPr>
            <w:tcW w:w="846" w:type="dxa"/>
            <w:tcBorders>
              <w:top w:val="nil"/>
              <w:left w:val="single" w:sz="4" w:space="0" w:color="auto"/>
              <w:bottom w:val="single" w:sz="4" w:space="0" w:color="auto"/>
              <w:right w:val="single" w:sz="4" w:space="0" w:color="auto"/>
            </w:tcBorders>
            <w:noWrap/>
            <w:vAlign w:val="bottom"/>
            <w:hideMark/>
          </w:tcPr>
          <w:p w14:paraId="5A7DCB86" w14:textId="77777777" w:rsidR="0009722F" w:rsidRDefault="0009722F">
            <w:pPr>
              <w:jc w:val="center"/>
              <w:rPr>
                <w:rFonts w:ascii="Cambria" w:hAnsi="Cambria"/>
                <w:color w:val="000000"/>
              </w:rPr>
            </w:pPr>
            <w:r>
              <w:rPr>
                <w:rFonts w:ascii="Cambria" w:hAnsi="Cambria"/>
                <w:color w:val="000000"/>
              </w:rPr>
              <w:t>A</w:t>
            </w:r>
          </w:p>
        </w:tc>
        <w:tc>
          <w:tcPr>
            <w:tcW w:w="2126" w:type="dxa"/>
            <w:tcBorders>
              <w:top w:val="nil"/>
              <w:left w:val="nil"/>
              <w:bottom w:val="single" w:sz="4" w:space="0" w:color="auto"/>
              <w:right w:val="single" w:sz="4" w:space="0" w:color="auto"/>
            </w:tcBorders>
            <w:noWrap/>
            <w:vAlign w:val="center"/>
            <w:hideMark/>
          </w:tcPr>
          <w:p w14:paraId="26F5AA73" w14:textId="77777777" w:rsidR="0009722F" w:rsidRDefault="0009722F">
            <w:pPr>
              <w:jc w:val="center"/>
              <w:rPr>
                <w:rFonts w:ascii="Cambria" w:hAnsi="Cambria"/>
                <w:color w:val="000000"/>
              </w:rPr>
            </w:pPr>
            <w:r>
              <w:rPr>
                <w:rFonts w:ascii="Cambria" w:hAnsi="Cambria"/>
                <w:color w:val="000000"/>
              </w:rPr>
              <w:t>12° 21' 41.02" N</w:t>
            </w:r>
          </w:p>
        </w:tc>
        <w:tc>
          <w:tcPr>
            <w:tcW w:w="2126" w:type="dxa"/>
            <w:tcBorders>
              <w:top w:val="nil"/>
              <w:left w:val="nil"/>
              <w:bottom w:val="single" w:sz="4" w:space="0" w:color="auto"/>
              <w:right w:val="single" w:sz="4" w:space="0" w:color="auto"/>
            </w:tcBorders>
            <w:noWrap/>
            <w:vAlign w:val="center"/>
            <w:hideMark/>
          </w:tcPr>
          <w:p w14:paraId="3998BE4B" w14:textId="77777777" w:rsidR="0009722F" w:rsidRDefault="0009722F">
            <w:pPr>
              <w:jc w:val="center"/>
              <w:rPr>
                <w:rFonts w:ascii="Cambria" w:hAnsi="Cambria"/>
                <w:color w:val="000000"/>
              </w:rPr>
            </w:pPr>
            <w:r>
              <w:rPr>
                <w:rFonts w:ascii="Cambria" w:hAnsi="Cambria"/>
                <w:color w:val="000000"/>
              </w:rPr>
              <w:t>78° 25' 35.36" E</w:t>
            </w:r>
          </w:p>
        </w:tc>
        <w:tc>
          <w:tcPr>
            <w:tcW w:w="1223" w:type="dxa"/>
            <w:tcBorders>
              <w:top w:val="nil"/>
              <w:left w:val="nil"/>
              <w:bottom w:val="single" w:sz="4" w:space="0" w:color="auto"/>
              <w:right w:val="single" w:sz="4" w:space="0" w:color="auto"/>
            </w:tcBorders>
            <w:noWrap/>
            <w:vAlign w:val="bottom"/>
            <w:hideMark/>
          </w:tcPr>
          <w:p w14:paraId="33C905C9" w14:textId="77777777" w:rsidR="0009722F" w:rsidRDefault="0009722F">
            <w:pPr>
              <w:jc w:val="center"/>
              <w:rPr>
                <w:rFonts w:ascii="Cambria" w:hAnsi="Cambria"/>
                <w:color w:val="000000"/>
              </w:rPr>
            </w:pPr>
            <w:r>
              <w:rPr>
                <w:rFonts w:ascii="Cambria" w:hAnsi="Cambria"/>
                <w:color w:val="000000"/>
              </w:rPr>
              <w:t>220142</w:t>
            </w:r>
          </w:p>
        </w:tc>
        <w:tc>
          <w:tcPr>
            <w:tcW w:w="1419" w:type="dxa"/>
            <w:tcBorders>
              <w:top w:val="nil"/>
              <w:left w:val="nil"/>
              <w:bottom w:val="single" w:sz="4" w:space="0" w:color="auto"/>
              <w:right w:val="single" w:sz="4" w:space="0" w:color="auto"/>
            </w:tcBorders>
            <w:noWrap/>
            <w:vAlign w:val="bottom"/>
            <w:hideMark/>
          </w:tcPr>
          <w:p w14:paraId="41EFAEE2" w14:textId="77777777" w:rsidR="0009722F" w:rsidRDefault="0009722F">
            <w:pPr>
              <w:jc w:val="center"/>
              <w:rPr>
                <w:rFonts w:ascii="Cambria" w:hAnsi="Cambria"/>
                <w:color w:val="000000"/>
              </w:rPr>
            </w:pPr>
            <w:r>
              <w:rPr>
                <w:rFonts w:ascii="Cambria" w:hAnsi="Cambria"/>
                <w:color w:val="000000"/>
              </w:rPr>
              <w:t>1367862</w:t>
            </w:r>
          </w:p>
        </w:tc>
      </w:tr>
      <w:tr w:rsidR="0009722F" w14:paraId="614DEC6E" w14:textId="77777777" w:rsidTr="0009722F">
        <w:trPr>
          <w:gridAfter w:val="1"/>
          <w:wAfter w:w="16" w:type="dxa"/>
          <w:trHeight w:val="310"/>
        </w:trPr>
        <w:tc>
          <w:tcPr>
            <w:tcW w:w="846" w:type="dxa"/>
            <w:tcBorders>
              <w:top w:val="nil"/>
              <w:left w:val="single" w:sz="4" w:space="0" w:color="auto"/>
              <w:bottom w:val="single" w:sz="4" w:space="0" w:color="auto"/>
              <w:right w:val="single" w:sz="4" w:space="0" w:color="auto"/>
            </w:tcBorders>
            <w:noWrap/>
            <w:vAlign w:val="bottom"/>
            <w:hideMark/>
          </w:tcPr>
          <w:p w14:paraId="77408DF7" w14:textId="77777777" w:rsidR="0009722F" w:rsidRDefault="0009722F">
            <w:pPr>
              <w:jc w:val="center"/>
              <w:rPr>
                <w:rFonts w:ascii="Cambria" w:hAnsi="Cambria"/>
                <w:color w:val="000000"/>
              </w:rPr>
            </w:pPr>
            <w:r>
              <w:rPr>
                <w:rFonts w:ascii="Cambria" w:hAnsi="Cambria"/>
                <w:color w:val="000000"/>
              </w:rPr>
              <w:t>b</w:t>
            </w:r>
          </w:p>
        </w:tc>
        <w:tc>
          <w:tcPr>
            <w:tcW w:w="2126" w:type="dxa"/>
            <w:tcBorders>
              <w:top w:val="nil"/>
              <w:left w:val="nil"/>
              <w:bottom w:val="single" w:sz="4" w:space="0" w:color="auto"/>
              <w:right w:val="single" w:sz="4" w:space="0" w:color="auto"/>
            </w:tcBorders>
            <w:noWrap/>
            <w:vAlign w:val="center"/>
            <w:hideMark/>
          </w:tcPr>
          <w:p w14:paraId="029343E8" w14:textId="77777777" w:rsidR="0009722F" w:rsidRDefault="0009722F">
            <w:pPr>
              <w:jc w:val="center"/>
              <w:rPr>
                <w:rFonts w:ascii="Cambria" w:hAnsi="Cambria"/>
                <w:color w:val="000000"/>
              </w:rPr>
            </w:pPr>
            <w:r>
              <w:rPr>
                <w:rFonts w:ascii="Cambria" w:hAnsi="Cambria"/>
                <w:color w:val="000000"/>
              </w:rPr>
              <w:t>12° 21' 53.55" N</w:t>
            </w:r>
          </w:p>
        </w:tc>
        <w:tc>
          <w:tcPr>
            <w:tcW w:w="2126" w:type="dxa"/>
            <w:tcBorders>
              <w:top w:val="nil"/>
              <w:left w:val="nil"/>
              <w:bottom w:val="single" w:sz="4" w:space="0" w:color="auto"/>
              <w:right w:val="single" w:sz="4" w:space="0" w:color="auto"/>
            </w:tcBorders>
            <w:noWrap/>
            <w:vAlign w:val="center"/>
            <w:hideMark/>
          </w:tcPr>
          <w:p w14:paraId="66A0C277" w14:textId="77777777" w:rsidR="0009722F" w:rsidRDefault="0009722F">
            <w:pPr>
              <w:jc w:val="center"/>
              <w:rPr>
                <w:rFonts w:ascii="Cambria" w:hAnsi="Cambria"/>
                <w:color w:val="000000"/>
              </w:rPr>
            </w:pPr>
            <w:r>
              <w:rPr>
                <w:rFonts w:ascii="Cambria" w:hAnsi="Cambria"/>
                <w:color w:val="000000"/>
              </w:rPr>
              <w:t>78° 29' 46.73" E</w:t>
            </w:r>
          </w:p>
        </w:tc>
        <w:tc>
          <w:tcPr>
            <w:tcW w:w="1223" w:type="dxa"/>
            <w:tcBorders>
              <w:top w:val="nil"/>
              <w:left w:val="nil"/>
              <w:bottom w:val="single" w:sz="4" w:space="0" w:color="auto"/>
              <w:right w:val="single" w:sz="4" w:space="0" w:color="auto"/>
            </w:tcBorders>
            <w:noWrap/>
            <w:vAlign w:val="bottom"/>
            <w:hideMark/>
          </w:tcPr>
          <w:p w14:paraId="40514F5C" w14:textId="77777777" w:rsidR="0009722F" w:rsidRDefault="0009722F">
            <w:pPr>
              <w:jc w:val="center"/>
              <w:rPr>
                <w:rFonts w:ascii="Cambria" w:hAnsi="Cambria"/>
                <w:color w:val="000000"/>
              </w:rPr>
            </w:pPr>
            <w:r>
              <w:rPr>
                <w:rFonts w:ascii="Cambria" w:hAnsi="Cambria"/>
                <w:color w:val="000000"/>
              </w:rPr>
              <w:t>227743</w:t>
            </w:r>
          </w:p>
        </w:tc>
        <w:tc>
          <w:tcPr>
            <w:tcW w:w="1419" w:type="dxa"/>
            <w:tcBorders>
              <w:top w:val="nil"/>
              <w:left w:val="nil"/>
              <w:bottom w:val="single" w:sz="4" w:space="0" w:color="auto"/>
              <w:right w:val="single" w:sz="4" w:space="0" w:color="auto"/>
            </w:tcBorders>
            <w:noWrap/>
            <w:vAlign w:val="bottom"/>
            <w:hideMark/>
          </w:tcPr>
          <w:p w14:paraId="0A5E5E22" w14:textId="77777777" w:rsidR="0009722F" w:rsidRDefault="0009722F">
            <w:pPr>
              <w:jc w:val="center"/>
              <w:rPr>
                <w:rFonts w:ascii="Cambria" w:hAnsi="Cambria"/>
                <w:color w:val="000000"/>
              </w:rPr>
            </w:pPr>
            <w:r>
              <w:rPr>
                <w:rFonts w:ascii="Cambria" w:hAnsi="Cambria"/>
                <w:color w:val="000000"/>
              </w:rPr>
              <w:t>1368175</w:t>
            </w:r>
          </w:p>
        </w:tc>
      </w:tr>
      <w:tr w:rsidR="0009722F" w14:paraId="763CBAB2" w14:textId="77777777" w:rsidTr="0009722F">
        <w:trPr>
          <w:gridAfter w:val="1"/>
          <w:wAfter w:w="16" w:type="dxa"/>
          <w:trHeight w:val="310"/>
        </w:trPr>
        <w:tc>
          <w:tcPr>
            <w:tcW w:w="846" w:type="dxa"/>
            <w:tcBorders>
              <w:top w:val="nil"/>
              <w:left w:val="single" w:sz="4" w:space="0" w:color="auto"/>
              <w:bottom w:val="single" w:sz="4" w:space="0" w:color="auto"/>
              <w:right w:val="single" w:sz="4" w:space="0" w:color="auto"/>
            </w:tcBorders>
            <w:noWrap/>
            <w:vAlign w:val="bottom"/>
            <w:hideMark/>
          </w:tcPr>
          <w:p w14:paraId="05742D01" w14:textId="77777777" w:rsidR="0009722F" w:rsidRDefault="0009722F">
            <w:pPr>
              <w:jc w:val="center"/>
              <w:rPr>
                <w:rFonts w:ascii="Cambria" w:hAnsi="Cambria"/>
                <w:color w:val="000000"/>
              </w:rPr>
            </w:pPr>
            <w:r>
              <w:rPr>
                <w:rFonts w:ascii="Cambria" w:hAnsi="Cambria"/>
                <w:color w:val="000000"/>
              </w:rPr>
              <w:t>c</w:t>
            </w:r>
          </w:p>
        </w:tc>
        <w:tc>
          <w:tcPr>
            <w:tcW w:w="2126" w:type="dxa"/>
            <w:tcBorders>
              <w:top w:val="nil"/>
              <w:left w:val="nil"/>
              <w:bottom w:val="single" w:sz="4" w:space="0" w:color="auto"/>
              <w:right w:val="single" w:sz="4" w:space="0" w:color="auto"/>
            </w:tcBorders>
            <w:noWrap/>
            <w:vAlign w:val="center"/>
            <w:hideMark/>
          </w:tcPr>
          <w:p w14:paraId="54EF2833" w14:textId="77777777" w:rsidR="0009722F" w:rsidRDefault="0009722F">
            <w:pPr>
              <w:jc w:val="center"/>
              <w:rPr>
                <w:rFonts w:ascii="Cambria" w:hAnsi="Cambria"/>
                <w:color w:val="000000"/>
              </w:rPr>
            </w:pPr>
            <w:r>
              <w:rPr>
                <w:rFonts w:ascii="Cambria" w:hAnsi="Cambria"/>
                <w:color w:val="000000"/>
              </w:rPr>
              <w:t>12° 15' 13.28" N</w:t>
            </w:r>
          </w:p>
        </w:tc>
        <w:tc>
          <w:tcPr>
            <w:tcW w:w="2126" w:type="dxa"/>
            <w:tcBorders>
              <w:top w:val="nil"/>
              <w:left w:val="nil"/>
              <w:bottom w:val="single" w:sz="4" w:space="0" w:color="auto"/>
              <w:right w:val="single" w:sz="4" w:space="0" w:color="auto"/>
            </w:tcBorders>
            <w:noWrap/>
            <w:vAlign w:val="center"/>
            <w:hideMark/>
          </w:tcPr>
          <w:p w14:paraId="75E60623" w14:textId="77777777" w:rsidR="0009722F" w:rsidRDefault="0009722F">
            <w:pPr>
              <w:jc w:val="center"/>
              <w:rPr>
                <w:rFonts w:ascii="Cambria" w:hAnsi="Cambria"/>
                <w:color w:val="000000"/>
              </w:rPr>
            </w:pPr>
            <w:r>
              <w:rPr>
                <w:rFonts w:ascii="Cambria" w:hAnsi="Cambria"/>
                <w:color w:val="000000"/>
              </w:rPr>
              <w:t>78° 28' 49.85" E</w:t>
            </w:r>
          </w:p>
        </w:tc>
        <w:tc>
          <w:tcPr>
            <w:tcW w:w="1223" w:type="dxa"/>
            <w:tcBorders>
              <w:top w:val="nil"/>
              <w:left w:val="nil"/>
              <w:bottom w:val="single" w:sz="4" w:space="0" w:color="auto"/>
              <w:right w:val="single" w:sz="4" w:space="0" w:color="auto"/>
            </w:tcBorders>
            <w:noWrap/>
            <w:vAlign w:val="bottom"/>
            <w:hideMark/>
          </w:tcPr>
          <w:p w14:paraId="14867636" w14:textId="77777777" w:rsidR="0009722F" w:rsidRDefault="0009722F">
            <w:pPr>
              <w:jc w:val="center"/>
              <w:rPr>
                <w:rFonts w:ascii="Cambria" w:hAnsi="Cambria"/>
                <w:color w:val="000000"/>
              </w:rPr>
            </w:pPr>
            <w:r>
              <w:rPr>
                <w:rFonts w:ascii="Cambria" w:hAnsi="Cambria"/>
                <w:color w:val="000000"/>
              </w:rPr>
              <w:t>225909</w:t>
            </w:r>
          </w:p>
        </w:tc>
        <w:tc>
          <w:tcPr>
            <w:tcW w:w="1419" w:type="dxa"/>
            <w:tcBorders>
              <w:top w:val="nil"/>
              <w:left w:val="nil"/>
              <w:bottom w:val="single" w:sz="4" w:space="0" w:color="auto"/>
              <w:right w:val="single" w:sz="4" w:space="0" w:color="auto"/>
            </w:tcBorders>
            <w:noWrap/>
            <w:vAlign w:val="bottom"/>
            <w:hideMark/>
          </w:tcPr>
          <w:p w14:paraId="0571B516" w14:textId="77777777" w:rsidR="0009722F" w:rsidRDefault="0009722F">
            <w:pPr>
              <w:jc w:val="center"/>
              <w:rPr>
                <w:rFonts w:ascii="Cambria" w:hAnsi="Cambria"/>
                <w:color w:val="000000"/>
              </w:rPr>
            </w:pPr>
            <w:r>
              <w:rPr>
                <w:rFonts w:ascii="Cambria" w:hAnsi="Cambria"/>
                <w:color w:val="000000"/>
              </w:rPr>
              <w:t>1355885</w:t>
            </w:r>
          </w:p>
        </w:tc>
      </w:tr>
      <w:tr w:rsidR="0009722F" w14:paraId="33DE5F71" w14:textId="77777777" w:rsidTr="0009722F">
        <w:trPr>
          <w:gridAfter w:val="1"/>
          <w:wAfter w:w="16" w:type="dxa"/>
          <w:trHeight w:val="310"/>
        </w:trPr>
        <w:tc>
          <w:tcPr>
            <w:tcW w:w="846" w:type="dxa"/>
            <w:tcBorders>
              <w:top w:val="nil"/>
              <w:left w:val="single" w:sz="4" w:space="0" w:color="auto"/>
              <w:bottom w:val="single" w:sz="4" w:space="0" w:color="auto"/>
              <w:right w:val="single" w:sz="4" w:space="0" w:color="auto"/>
            </w:tcBorders>
            <w:noWrap/>
            <w:vAlign w:val="bottom"/>
            <w:hideMark/>
          </w:tcPr>
          <w:p w14:paraId="12D3373A" w14:textId="77777777" w:rsidR="0009722F" w:rsidRDefault="0009722F">
            <w:pPr>
              <w:jc w:val="center"/>
              <w:rPr>
                <w:rFonts w:ascii="Cambria" w:hAnsi="Cambria"/>
                <w:color w:val="000000"/>
              </w:rPr>
            </w:pPr>
            <w:r>
              <w:rPr>
                <w:rFonts w:ascii="Cambria" w:hAnsi="Cambria"/>
                <w:color w:val="000000"/>
              </w:rPr>
              <w:t>d</w:t>
            </w:r>
          </w:p>
        </w:tc>
        <w:tc>
          <w:tcPr>
            <w:tcW w:w="2126" w:type="dxa"/>
            <w:tcBorders>
              <w:top w:val="nil"/>
              <w:left w:val="nil"/>
              <w:bottom w:val="single" w:sz="4" w:space="0" w:color="auto"/>
              <w:right w:val="single" w:sz="4" w:space="0" w:color="auto"/>
            </w:tcBorders>
            <w:noWrap/>
            <w:vAlign w:val="center"/>
            <w:hideMark/>
          </w:tcPr>
          <w:p w14:paraId="4BFA6996" w14:textId="77777777" w:rsidR="0009722F" w:rsidRDefault="0009722F">
            <w:pPr>
              <w:jc w:val="center"/>
              <w:rPr>
                <w:rFonts w:ascii="Cambria" w:hAnsi="Cambria"/>
                <w:color w:val="000000"/>
              </w:rPr>
            </w:pPr>
            <w:r>
              <w:rPr>
                <w:rFonts w:ascii="Cambria" w:hAnsi="Cambria"/>
                <w:color w:val="000000"/>
              </w:rPr>
              <w:t>12° 15' 58.97" N</w:t>
            </w:r>
          </w:p>
        </w:tc>
        <w:tc>
          <w:tcPr>
            <w:tcW w:w="2126" w:type="dxa"/>
            <w:tcBorders>
              <w:top w:val="nil"/>
              <w:left w:val="nil"/>
              <w:bottom w:val="single" w:sz="4" w:space="0" w:color="auto"/>
              <w:right w:val="single" w:sz="4" w:space="0" w:color="auto"/>
            </w:tcBorders>
            <w:noWrap/>
            <w:vAlign w:val="center"/>
            <w:hideMark/>
          </w:tcPr>
          <w:p w14:paraId="60B17E33" w14:textId="77777777" w:rsidR="0009722F" w:rsidRDefault="0009722F">
            <w:pPr>
              <w:jc w:val="center"/>
              <w:rPr>
                <w:rFonts w:ascii="Cambria" w:hAnsi="Cambria"/>
                <w:color w:val="000000"/>
              </w:rPr>
            </w:pPr>
            <w:r>
              <w:rPr>
                <w:rFonts w:ascii="Cambria" w:hAnsi="Cambria"/>
                <w:color w:val="000000"/>
              </w:rPr>
              <w:t>78° 24' 26.29" E</w:t>
            </w:r>
          </w:p>
        </w:tc>
        <w:tc>
          <w:tcPr>
            <w:tcW w:w="1223" w:type="dxa"/>
            <w:tcBorders>
              <w:top w:val="nil"/>
              <w:left w:val="nil"/>
              <w:bottom w:val="single" w:sz="4" w:space="0" w:color="auto"/>
              <w:right w:val="single" w:sz="4" w:space="0" w:color="auto"/>
            </w:tcBorders>
            <w:noWrap/>
            <w:vAlign w:val="bottom"/>
            <w:hideMark/>
          </w:tcPr>
          <w:p w14:paraId="14435B26" w14:textId="77777777" w:rsidR="0009722F" w:rsidRDefault="0009722F">
            <w:pPr>
              <w:jc w:val="center"/>
              <w:rPr>
                <w:rFonts w:ascii="Cambria" w:hAnsi="Cambria"/>
                <w:color w:val="000000"/>
              </w:rPr>
            </w:pPr>
            <w:r>
              <w:rPr>
                <w:rFonts w:ascii="Cambria" w:hAnsi="Cambria"/>
                <w:color w:val="000000"/>
              </w:rPr>
              <w:t>217953</w:t>
            </w:r>
          </w:p>
        </w:tc>
        <w:tc>
          <w:tcPr>
            <w:tcW w:w="1419" w:type="dxa"/>
            <w:tcBorders>
              <w:top w:val="nil"/>
              <w:left w:val="nil"/>
              <w:bottom w:val="single" w:sz="4" w:space="0" w:color="auto"/>
              <w:right w:val="single" w:sz="4" w:space="0" w:color="auto"/>
            </w:tcBorders>
            <w:noWrap/>
            <w:vAlign w:val="bottom"/>
            <w:hideMark/>
          </w:tcPr>
          <w:p w14:paraId="770C7481" w14:textId="77777777" w:rsidR="0009722F" w:rsidRDefault="0009722F">
            <w:pPr>
              <w:jc w:val="center"/>
              <w:rPr>
                <w:rFonts w:ascii="Cambria" w:hAnsi="Cambria"/>
                <w:color w:val="000000"/>
              </w:rPr>
            </w:pPr>
            <w:r>
              <w:rPr>
                <w:rFonts w:ascii="Cambria" w:hAnsi="Cambria"/>
                <w:color w:val="000000"/>
              </w:rPr>
              <w:t>1357366</w:t>
            </w:r>
          </w:p>
        </w:tc>
      </w:tr>
    </w:tbl>
    <w:p w14:paraId="1D915BEF" w14:textId="77777777" w:rsidR="0009722F" w:rsidRDefault="0009722F" w:rsidP="0009722F">
      <w:pPr>
        <w:rPr>
          <w:lang w:eastAsia="en-US"/>
        </w:rPr>
      </w:pPr>
    </w:p>
    <w:p w14:paraId="4AE3AC94" w14:textId="7E04F734" w:rsidR="0009722F" w:rsidRPr="00A0382A" w:rsidRDefault="0009722F" w:rsidP="0009722F">
      <w:pPr>
        <w:pStyle w:val="Caption"/>
        <w:jc w:val="center"/>
        <w:rPr>
          <w:rFonts w:ascii="Cambria" w:hAnsi="Cambria"/>
          <w:color w:val="auto"/>
          <w:sz w:val="24"/>
          <w:szCs w:val="24"/>
        </w:rPr>
      </w:pPr>
      <w:bookmarkStart w:id="49" w:name="_Toc227413340"/>
      <w:r w:rsidRPr="00A0382A">
        <w:rPr>
          <w:rFonts w:ascii="Cambria" w:hAnsi="Cambria"/>
          <w:color w:val="auto"/>
          <w:sz w:val="24"/>
          <w:szCs w:val="24"/>
        </w:rPr>
        <w:t xml:space="preserve">Table </w:t>
      </w:r>
      <w:r w:rsidRPr="00A0382A">
        <w:rPr>
          <w:rFonts w:ascii="Cambria" w:hAnsi="Cambria"/>
          <w:color w:val="auto"/>
          <w:sz w:val="24"/>
          <w:szCs w:val="24"/>
        </w:rPr>
        <w:fldChar w:fldCharType="begin"/>
      </w:r>
      <w:r w:rsidRPr="00A0382A">
        <w:rPr>
          <w:rFonts w:ascii="Cambria" w:hAnsi="Cambria"/>
          <w:color w:val="auto"/>
          <w:sz w:val="24"/>
          <w:szCs w:val="24"/>
        </w:rPr>
        <w:instrText xml:space="preserve"> SEQ Table \* ARABIC </w:instrText>
      </w:r>
      <w:r w:rsidRPr="00A0382A">
        <w:rPr>
          <w:rFonts w:ascii="Cambria" w:hAnsi="Cambria"/>
          <w:color w:val="auto"/>
          <w:sz w:val="24"/>
          <w:szCs w:val="24"/>
        </w:rPr>
        <w:fldChar w:fldCharType="separate"/>
      </w:r>
      <w:r w:rsidR="002F28E3">
        <w:rPr>
          <w:rFonts w:ascii="Cambria" w:hAnsi="Cambria"/>
          <w:noProof/>
          <w:color w:val="auto"/>
          <w:sz w:val="24"/>
          <w:szCs w:val="24"/>
        </w:rPr>
        <w:t>5</w:t>
      </w:r>
      <w:r w:rsidRPr="00A0382A">
        <w:rPr>
          <w:rFonts w:ascii="Cambria" w:hAnsi="Cambria"/>
          <w:color w:val="auto"/>
          <w:sz w:val="24"/>
          <w:szCs w:val="24"/>
        </w:rPr>
        <w:fldChar w:fldCharType="end"/>
      </w:r>
      <w:r w:rsidRPr="00A0382A">
        <w:rPr>
          <w:rFonts w:ascii="Cambria" w:hAnsi="Cambria"/>
          <w:color w:val="auto"/>
          <w:sz w:val="24"/>
          <w:szCs w:val="24"/>
        </w:rPr>
        <w:t>:Geo-Coordinates of Boundary Points of the</w:t>
      </w:r>
      <w:r>
        <w:rPr>
          <w:rFonts w:ascii="Cambria" w:hAnsi="Cambria"/>
          <w:color w:val="auto"/>
          <w:sz w:val="24"/>
          <w:szCs w:val="24"/>
        </w:rPr>
        <w:t xml:space="preserve"> 3 sub blocks with extent of 28.5 sqkm approved by TCC- NMET</w:t>
      </w:r>
      <w:bookmarkEnd w:id="49"/>
    </w:p>
    <w:tbl>
      <w:tblPr>
        <w:tblW w:w="7612" w:type="dxa"/>
        <w:tblInd w:w="846" w:type="dxa"/>
        <w:tblLook w:val="04A0" w:firstRow="1" w:lastRow="0" w:firstColumn="1" w:lastColumn="0" w:noHBand="0" w:noVBand="1"/>
      </w:tblPr>
      <w:tblGrid>
        <w:gridCol w:w="988"/>
        <w:gridCol w:w="1989"/>
        <w:gridCol w:w="2098"/>
        <w:gridCol w:w="7"/>
        <w:gridCol w:w="1234"/>
        <w:gridCol w:w="1289"/>
        <w:gridCol w:w="7"/>
      </w:tblGrid>
      <w:tr w:rsidR="0009722F" w14:paraId="00B5132C" w14:textId="77777777" w:rsidTr="0009722F">
        <w:trPr>
          <w:trHeight w:val="310"/>
        </w:trPr>
        <w:tc>
          <w:tcPr>
            <w:tcW w:w="7612" w:type="dxa"/>
            <w:gridSpan w:val="7"/>
            <w:tcBorders>
              <w:top w:val="single" w:sz="4" w:space="0" w:color="auto"/>
              <w:left w:val="single" w:sz="4" w:space="0" w:color="auto"/>
              <w:bottom w:val="single" w:sz="4" w:space="0" w:color="auto"/>
              <w:right w:val="single" w:sz="4" w:space="0" w:color="auto"/>
            </w:tcBorders>
            <w:noWrap/>
            <w:vAlign w:val="bottom"/>
            <w:hideMark/>
          </w:tcPr>
          <w:p w14:paraId="0098CB1F" w14:textId="44BC2693" w:rsidR="0009722F" w:rsidRDefault="0009722F">
            <w:pPr>
              <w:jc w:val="center"/>
              <w:rPr>
                <w:rFonts w:ascii="Cambria" w:hAnsi="Cambria"/>
                <w:b/>
                <w:bCs/>
                <w:color w:val="000000"/>
              </w:rPr>
            </w:pPr>
            <w:r>
              <w:rPr>
                <w:rFonts w:ascii="Cambria" w:hAnsi="Cambria"/>
                <w:b/>
                <w:bCs/>
                <w:color w:val="000000"/>
              </w:rPr>
              <w:t>Sub Block 1 (8.88 Sq.km)</w:t>
            </w:r>
          </w:p>
        </w:tc>
      </w:tr>
      <w:tr w:rsidR="0009722F" w14:paraId="44A11D25" w14:textId="77777777" w:rsidTr="0009722F">
        <w:trPr>
          <w:gridAfter w:val="1"/>
          <w:wAfter w:w="7" w:type="dxa"/>
          <w:trHeight w:val="310"/>
        </w:trPr>
        <w:tc>
          <w:tcPr>
            <w:tcW w:w="988" w:type="dxa"/>
            <w:vMerge w:val="restart"/>
            <w:tcBorders>
              <w:top w:val="nil"/>
              <w:left w:val="single" w:sz="4" w:space="0" w:color="auto"/>
              <w:bottom w:val="single" w:sz="4" w:space="0" w:color="auto"/>
              <w:right w:val="single" w:sz="4" w:space="0" w:color="auto"/>
            </w:tcBorders>
            <w:noWrap/>
            <w:vAlign w:val="center"/>
            <w:hideMark/>
          </w:tcPr>
          <w:p w14:paraId="3DAD2739" w14:textId="77777777" w:rsidR="0009722F" w:rsidRDefault="0009722F">
            <w:pPr>
              <w:jc w:val="center"/>
              <w:rPr>
                <w:rFonts w:ascii="Cambria" w:hAnsi="Cambria"/>
                <w:color w:val="000000"/>
              </w:rPr>
            </w:pPr>
            <w:r>
              <w:rPr>
                <w:rFonts w:ascii="Cambria" w:hAnsi="Cambria"/>
                <w:color w:val="000000"/>
              </w:rPr>
              <w:t>Point ID</w:t>
            </w:r>
          </w:p>
        </w:tc>
        <w:tc>
          <w:tcPr>
            <w:tcW w:w="1989" w:type="dxa"/>
            <w:tcBorders>
              <w:top w:val="nil"/>
              <w:left w:val="nil"/>
              <w:bottom w:val="single" w:sz="4" w:space="0" w:color="auto"/>
              <w:right w:val="single" w:sz="4" w:space="0" w:color="auto"/>
            </w:tcBorders>
            <w:noWrap/>
            <w:vAlign w:val="center"/>
            <w:hideMark/>
          </w:tcPr>
          <w:p w14:paraId="36C68970" w14:textId="77777777" w:rsidR="0009722F" w:rsidRDefault="0009722F">
            <w:pPr>
              <w:jc w:val="center"/>
              <w:rPr>
                <w:rFonts w:ascii="Cambria" w:hAnsi="Cambria"/>
                <w:color w:val="000000"/>
              </w:rPr>
            </w:pPr>
            <w:r>
              <w:rPr>
                <w:rFonts w:ascii="Cambria" w:hAnsi="Cambria"/>
                <w:color w:val="000000"/>
              </w:rPr>
              <w:t>Latitude</w:t>
            </w:r>
          </w:p>
        </w:tc>
        <w:tc>
          <w:tcPr>
            <w:tcW w:w="2098" w:type="dxa"/>
            <w:tcBorders>
              <w:top w:val="nil"/>
              <w:left w:val="nil"/>
              <w:bottom w:val="single" w:sz="4" w:space="0" w:color="auto"/>
              <w:right w:val="single" w:sz="4" w:space="0" w:color="auto"/>
            </w:tcBorders>
            <w:noWrap/>
            <w:vAlign w:val="center"/>
            <w:hideMark/>
          </w:tcPr>
          <w:p w14:paraId="7993631A" w14:textId="77777777" w:rsidR="0009722F" w:rsidRDefault="0009722F">
            <w:pPr>
              <w:jc w:val="center"/>
              <w:rPr>
                <w:rFonts w:ascii="Cambria" w:hAnsi="Cambria"/>
                <w:color w:val="000000"/>
              </w:rPr>
            </w:pPr>
            <w:r>
              <w:rPr>
                <w:rFonts w:ascii="Cambria" w:hAnsi="Cambria"/>
                <w:color w:val="000000"/>
              </w:rPr>
              <w:t>Longitude</w:t>
            </w:r>
          </w:p>
        </w:tc>
        <w:tc>
          <w:tcPr>
            <w:tcW w:w="1241" w:type="dxa"/>
            <w:gridSpan w:val="2"/>
            <w:tcBorders>
              <w:top w:val="nil"/>
              <w:left w:val="nil"/>
              <w:bottom w:val="single" w:sz="4" w:space="0" w:color="auto"/>
              <w:right w:val="single" w:sz="4" w:space="0" w:color="auto"/>
            </w:tcBorders>
            <w:noWrap/>
            <w:vAlign w:val="bottom"/>
            <w:hideMark/>
          </w:tcPr>
          <w:p w14:paraId="264DDF59" w14:textId="77777777" w:rsidR="0009722F" w:rsidRDefault="0009722F">
            <w:pPr>
              <w:jc w:val="center"/>
              <w:rPr>
                <w:rFonts w:ascii="Cambria" w:hAnsi="Cambria"/>
                <w:color w:val="000000"/>
              </w:rPr>
            </w:pPr>
            <w:r>
              <w:rPr>
                <w:rFonts w:ascii="Cambria" w:hAnsi="Cambria"/>
                <w:color w:val="000000"/>
              </w:rPr>
              <w:t xml:space="preserve">Easting </w:t>
            </w:r>
          </w:p>
        </w:tc>
        <w:tc>
          <w:tcPr>
            <w:tcW w:w="1289" w:type="dxa"/>
            <w:tcBorders>
              <w:top w:val="nil"/>
              <w:left w:val="nil"/>
              <w:bottom w:val="single" w:sz="4" w:space="0" w:color="auto"/>
              <w:right w:val="single" w:sz="4" w:space="0" w:color="auto"/>
            </w:tcBorders>
            <w:noWrap/>
            <w:vAlign w:val="bottom"/>
            <w:hideMark/>
          </w:tcPr>
          <w:p w14:paraId="147E1966" w14:textId="77777777" w:rsidR="0009722F" w:rsidRDefault="0009722F">
            <w:pPr>
              <w:jc w:val="center"/>
              <w:rPr>
                <w:rFonts w:ascii="Cambria" w:hAnsi="Cambria"/>
                <w:color w:val="000000"/>
              </w:rPr>
            </w:pPr>
            <w:r>
              <w:rPr>
                <w:rFonts w:ascii="Cambria" w:hAnsi="Cambria"/>
                <w:color w:val="000000"/>
              </w:rPr>
              <w:t>Northing</w:t>
            </w:r>
          </w:p>
        </w:tc>
      </w:tr>
      <w:tr w:rsidR="0009722F" w14:paraId="2E43BCED" w14:textId="77777777" w:rsidTr="0009722F">
        <w:trPr>
          <w:trHeight w:val="313"/>
        </w:trPr>
        <w:tc>
          <w:tcPr>
            <w:tcW w:w="988" w:type="dxa"/>
            <w:vMerge/>
            <w:tcBorders>
              <w:top w:val="nil"/>
              <w:left w:val="single" w:sz="4" w:space="0" w:color="auto"/>
              <w:bottom w:val="single" w:sz="4" w:space="0" w:color="auto"/>
              <w:right w:val="single" w:sz="4" w:space="0" w:color="auto"/>
            </w:tcBorders>
            <w:vAlign w:val="center"/>
            <w:hideMark/>
          </w:tcPr>
          <w:p w14:paraId="73E7EC08" w14:textId="77777777" w:rsidR="0009722F" w:rsidRDefault="0009722F">
            <w:pPr>
              <w:rPr>
                <w:rFonts w:ascii="Cambria" w:hAnsi="Cambria"/>
                <w:color w:val="000000"/>
              </w:rPr>
            </w:pPr>
          </w:p>
        </w:tc>
        <w:tc>
          <w:tcPr>
            <w:tcW w:w="4094" w:type="dxa"/>
            <w:gridSpan w:val="3"/>
            <w:tcBorders>
              <w:top w:val="single" w:sz="4" w:space="0" w:color="auto"/>
              <w:left w:val="nil"/>
              <w:bottom w:val="single" w:sz="4" w:space="0" w:color="auto"/>
              <w:right w:val="single" w:sz="4" w:space="0" w:color="auto"/>
            </w:tcBorders>
            <w:noWrap/>
            <w:vAlign w:val="center"/>
            <w:hideMark/>
          </w:tcPr>
          <w:p w14:paraId="2356D5B6" w14:textId="77777777" w:rsidR="0009722F" w:rsidRDefault="0009722F">
            <w:pPr>
              <w:jc w:val="center"/>
              <w:rPr>
                <w:rFonts w:ascii="Cambria" w:hAnsi="Cambria"/>
                <w:color w:val="000000"/>
              </w:rPr>
            </w:pPr>
            <w:r>
              <w:rPr>
                <w:rFonts w:ascii="Cambria" w:hAnsi="Cambria"/>
                <w:color w:val="000000"/>
              </w:rPr>
              <w:t>DMS</w:t>
            </w:r>
          </w:p>
        </w:tc>
        <w:tc>
          <w:tcPr>
            <w:tcW w:w="2530" w:type="dxa"/>
            <w:gridSpan w:val="3"/>
            <w:tcBorders>
              <w:top w:val="single" w:sz="4" w:space="0" w:color="auto"/>
              <w:left w:val="nil"/>
              <w:bottom w:val="single" w:sz="4" w:space="0" w:color="auto"/>
              <w:right w:val="single" w:sz="4" w:space="0" w:color="auto"/>
            </w:tcBorders>
            <w:noWrap/>
            <w:vAlign w:val="center"/>
            <w:hideMark/>
          </w:tcPr>
          <w:p w14:paraId="555162AF" w14:textId="77777777" w:rsidR="0009722F" w:rsidRDefault="0009722F">
            <w:pPr>
              <w:jc w:val="center"/>
              <w:rPr>
                <w:rFonts w:ascii="Cambria" w:hAnsi="Cambria"/>
                <w:color w:val="000000"/>
              </w:rPr>
            </w:pPr>
            <w:r>
              <w:rPr>
                <w:rFonts w:ascii="Cambria" w:hAnsi="Cambria"/>
                <w:color w:val="000000"/>
              </w:rPr>
              <w:t>UTM</w:t>
            </w:r>
          </w:p>
        </w:tc>
      </w:tr>
      <w:tr w:rsidR="0009722F" w14:paraId="432E7792" w14:textId="77777777" w:rsidTr="0009722F">
        <w:trPr>
          <w:gridAfter w:val="1"/>
          <w:wAfter w:w="7" w:type="dxa"/>
          <w:trHeight w:val="350"/>
        </w:trPr>
        <w:tc>
          <w:tcPr>
            <w:tcW w:w="988" w:type="dxa"/>
            <w:tcBorders>
              <w:top w:val="nil"/>
              <w:left w:val="single" w:sz="4" w:space="0" w:color="auto"/>
              <w:bottom w:val="single" w:sz="4" w:space="0" w:color="auto"/>
              <w:right w:val="single" w:sz="4" w:space="0" w:color="auto"/>
            </w:tcBorders>
            <w:noWrap/>
            <w:vAlign w:val="bottom"/>
            <w:hideMark/>
          </w:tcPr>
          <w:p w14:paraId="77B39268" w14:textId="77777777" w:rsidR="0009722F" w:rsidRDefault="0009722F">
            <w:pPr>
              <w:jc w:val="center"/>
              <w:rPr>
                <w:rFonts w:ascii="Cambria" w:hAnsi="Cambria"/>
                <w:color w:val="000000"/>
              </w:rPr>
            </w:pPr>
            <w:r>
              <w:rPr>
                <w:rFonts w:ascii="Cambria" w:hAnsi="Cambria"/>
                <w:color w:val="000000"/>
              </w:rPr>
              <w:t>E</w:t>
            </w:r>
          </w:p>
        </w:tc>
        <w:tc>
          <w:tcPr>
            <w:tcW w:w="1989" w:type="dxa"/>
            <w:tcBorders>
              <w:top w:val="nil"/>
              <w:left w:val="nil"/>
              <w:bottom w:val="single" w:sz="4" w:space="0" w:color="auto"/>
              <w:right w:val="single" w:sz="4" w:space="0" w:color="auto"/>
            </w:tcBorders>
            <w:noWrap/>
            <w:vAlign w:val="bottom"/>
            <w:hideMark/>
          </w:tcPr>
          <w:p w14:paraId="3F049678" w14:textId="77777777" w:rsidR="0009722F" w:rsidRDefault="0009722F">
            <w:pPr>
              <w:jc w:val="center"/>
              <w:rPr>
                <w:rFonts w:ascii="Cambria" w:hAnsi="Cambria"/>
                <w:color w:val="000000"/>
              </w:rPr>
            </w:pPr>
            <w:r>
              <w:rPr>
                <w:rFonts w:ascii="Cambria" w:hAnsi="Cambria"/>
                <w:color w:val="000000"/>
              </w:rPr>
              <w:t xml:space="preserve"> 12°21'11.94"N</w:t>
            </w:r>
          </w:p>
        </w:tc>
        <w:tc>
          <w:tcPr>
            <w:tcW w:w="2098" w:type="dxa"/>
            <w:tcBorders>
              <w:top w:val="nil"/>
              <w:left w:val="nil"/>
              <w:bottom w:val="single" w:sz="4" w:space="0" w:color="auto"/>
              <w:right w:val="single" w:sz="4" w:space="0" w:color="auto"/>
            </w:tcBorders>
            <w:noWrap/>
            <w:vAlign w:val="bottom"/>
            <w:hideMark/>
          </w:tcPr>
          <w:p w14:paraId="2E0D48A5" w14:textId="77777777" w:rsidR="0009722F" w:rsidRDefault="0009722F">
            <w:pPr>
              <w:jc w:val="center"/>
              <w:rPr>
                <w:rFonts w:ascii="Cambria" w:hAnsi="Cambria"/>
                <w:color w:val="000000"/>
              </w:rPr>
            </w:pPr>
            <w:r>
              <w:rPr>
                <w:rFonts w:ascii="Cambria" w:hAnsi="Cambria"/>
                <w:color w:val="000000"/>
              </w:rPr>
              <w:t xml:space="preserve"> 78°26'35.44"E</w:t>
            </w:r>
          </w:p>
        </w:tc>
        <w:tc>
          <w:tcPr>
            <w:tcW w:w="1241" w:type="dxa"/>
            <w:gridSpan w:val="2"/>
            <w:tcBorders>
              <w:top w:val="nil"/>
              <w:left w:val="nil"/>
              <w:bottom w:val="single" w:sz="4" w:space="0" w:color="auto"/>
              <w:right w:val="single" w:sz="4" w:space="0" w:color="auto"/>
            </w:tcBorders>
            <w:noWrap/>
            <w:vAlign w:val="bottom"/>
            <w:hideMark/>
          </w:tcPr>
          <w:p w14:paraId="4EA8AD9E" w14:textId="77777777" w:rsidR="0009722F" w:rsidRDefault="0009722F">
            <w:pPr>
              <w:jc w:val="center"/>
              <w:rPr>
                <w:rFonts w:ascii="Cambria" w:hAnsi="Cambria"/>
                <w:color w:val="000000"/>
              </w:rPr>
            </w:pPr>
            <w:r>
              <w:rPr>
                <w:rFonts w:ascii="Cambria" w:hAnsi="Cambria"/>
                <w:color w:val="000000"/>
              </w:rPr>
              <w:t>221950</w:t>
            </w:r>
          </w:p>
        </w:tc>
        <w:tc>
          <w:tcPr>
            <w:tcW w:w="1289" w:type="dxa"/>
            <w:tcBorders>
              <w:top w:val="nil"/>
              <w:left w:val="nil"/>
              <w:bottom w:val="single" w:sz="4" w:space="0" w:color="auto"/>
              <w:right w:val="single" w:sz="4" w:space="0" w:color="auto"/>
            </w:tcBorders>
            <w:noWrap/>
            <w:vAlign w:val="bottom"/>
            <w:hideMark/>
          </w:tcPr>
          <w:p w14:paraId="381971C6" w14:textId="77777777" w:rsidR="0009722F" w:rsidRDefault="0009722F">
            <w:pPr>
              <w:jc w:val="center"/>
              <w:rPr>
                <w:rFonts w:ascii="Cambria" w:hAnsi="Cambria"/>
                <w:color w:val="000000"/>
              </w:rPr>
            </w:pPr>
            <w:r>
              <w:rPr>
                <w:rFonts w:ascii="Cambria" w:hAnsi="Cambria"/>
                <w:color w:val="000000"/>
              </w:rPr>
              <w:t>1366951</w:t>
            </w:r>
          </w:p>
        </w:tc>
      </w:tr>
      <w:tr w:rsidR="0009722F" w14:paraId="36D25F4F" w14:textId="77777777" w:rsidTr="0009722F">
        <w:trPr>
          <w:gridAfter w:val="1"/>
          <w:wAfter w:w="7" w:type="dxa"/>
          <w:trHeight w:val="310"/>
        </w:trPr>
        <w:tc>
          <w:tcPr>
            <w:tcW w:w="988" w:type="dxa"/>
            <w:tcBorders>
              <w:top w:val="nil"/>
              <w:left w:val="single" w:sz="4" w:space="0" w:color="auto"/>
              <w:bottom w:val="single" w:sz="4" w:space="0" w:color="auto"/>
              <w:right w:val="single" w:sz="4" w:space="0" w:color="auto"/>
            </w:tcBorders>
            <w:noWrap/>
            <w:vAlign w:val="bottom"/>
            <w:hideMark/>
          </w:tcPr>
          <w:p w14:paraId="68ADF02E" w14:textId="77777777" w:rsidR="0009722F" w:rsidRDefault="0009722F">
            <w:pPr>
              <w:jc w:val="center"/>
              <w:rPr>
                <w:rFonts w:ascii="Cambria" w:hAnsi="Cambria"/>
                <w:color w:val="000000"/>
              </w:rPr>
            </w:pPr>
            <w:r>
              <w:rPr>
                <w:rFonts w:ascii="Cambria" w:hAnsi="Cambria"/>
                <w:color w:val="000000"/>
              </w:rPr>
              <w:t>F</w:t>
            </w:r>
          </w:p>
        </w:tc>
        <w:tc>
          <w:tcPr>
            <w:tcW w:w="1989" w:type="dxa"/>
            <w:tcBorders>
              <w:top w:val="nil"/>
              <w:left w:val="nil"/>
              <w:bottom w:val="single" w:sz="4" w:space="0" w:color="auto"/>
              <w:right w:val="single" w:sz="4" w:space="0" w:color="auto"/>
            </w:tcBorders>
            <w:noWrap/>
            <w:vAlign w:val="bottom"/>
            <w:hideMark/>
          </w:tcPr>
          <w:p w14:paraId="73E4143C" w14:textId="2DAF350D" w:rsidR="0009722F" w:rsidRDefault="0009722F">
            <w:pPr>
              <w:jc w:val="center"/>
              <w:rPr>
                <w:rFonts w:ascii="Cambria" w:hAnsi="Cambria"/>
                <w:color w:val="000000"/>
              </w:rPr>
            </w:pPr>
            <w:r>
              <w:rPr>
                <w:rFonts w:ascii="Cambria" w:hAnsi="Cambria"/>
                <w:color w:val="000000"/>
              </w:rPr>
              <w:t>12°21'13.40"N</w:t>
            </w:r>
          </w:p>
        </w:tc>
        <w:tc>
          <w:tcPr>
            <w:tcW w:w="2098" w:type="dxa"/>
            <w:tcBorders>
              <w:top w:val="nil"/>
              <w:left w:val="nil"/>
              <w:bottom w:val="single" w:sz="4" w:space="0" w:color="auto"/>
              <w:right w:val="single" w:sz="4" w:space="0" w:color="auto"/>
            </w:tcBorders>
            <w:noWrap/>
            <w:vAlign w:val="bottom"/>
            <w:hideMark/>
          </w:tcPr>
          <w:p w14:paraId="0FE947D9" w14:textId="77777777" w:rsidR="0009722F" w:rsidRDefault="0009722F">
            <w:pPr>
              <w:jc w:val="center"/>
              <w:rPr>
                <w:rFonts w:ascii="Cambria" w:hAnsi="Cambria"/>
                <w:color w:val="000000"/>
              </w:rPr>
            </w:pPr>
            <w:r>
              <w:rPr>
                <w:rFonts w:ascii="Cambria" w:hAnsi="Cambria"/>
                <w:color w:val="000000"/>
              </w:rPr>
              <w:t xml:space="preserve"> 78°28'54.94"E</w:t>
            </w:r>
          </w:p>
        </w:tc>
        <w:tc>
          <w:tcPr>
            <w:tcW w:w="1241" w:type="dxa"/>
            <w:gridSpan w:val="2"/>
            <w:tcBorders>
              <w:top w:val="nil"/>
              <w:left w:val="nil"/>
              <w:bottom w:val="single" w:sz="4" w:space="0" w:color="auto"/>
              <w:right w:val="single" w:sz="4" w:space="0" w:color="auto"/>
            </w:tcBorders>
            <w:noWrap/>
            <w:vAlign w:val="bottom"/>
            <w:hideMark/>
          </w:tcPr>
          <w:p w14:paraId="037601AA" w14:textId="77777777" w:rsidR="0009722F" w:rsidRDefault="0009722F">
            <w:pPr>
              <w:jc w:val="center"/>
              <w:rPr>
                <w:rFonts w:ascii="Cambria" w:hAnsi="Cambria"/>
                <w:color w:val="000000"/>
              </w:rPr>
            </w:pPr>
            <w:r>
              <w:rPr>
                <w:rFonts w:ascii="Cambria" w:hAnsi="Cambria"/>
                <w:color w:val="000000"/>
              </w:rPr>
              <w:t>226167</w:t>
            </w:r>
          </w:p>
        </w:tc>
        <w:tc>
          <w:tcPr>
            <w:tcW w:w="1289" w:type="dxa"/>
            <w:tcBorders>
              <w:top w:val="nil"/>
              <w:left w:val="nil"/>
              <w:bottom w:val="single" w:sz="4" w:space="0" w:color="auto"/>
              <w:right w:val="single" w:sz="4" w:space="0" w:color="auto"/>
            </w:tcBorders>
            <w:noWrap/>
            <w:vAlign w:val="bottom"/>
            <w:hideMark/>
          </w:tcPr>
          <w:p w14:paraId="612A8237" w14:textId="77777777" w:rsidR="0009722F" w:rsidRDefault="0009722F">
            <w:pPr>
              <w:jc w:val="center"/>
              <w:rPr>
                <w:rFonts w:ascii="Cambria" w:hAnsi="Cambria"/>
                <w:color w:val="000000"/>
              </w:rPr>
            </w:pPr>
            <w:r>
              <w:rPr>
                <w:rFonts w:ascii="Cambria" w:hAnsi="Cambria"/>
                <w:color w:val="000000"/>
              </w:rPr>
              <w:t>1366956</w:t>
            </w:r>
          </w:p>
        </w:tc>
      </w:tr>
      <w:tr w:rsidR="0009722F" w14:paraId="4D88C1B4" w14:textId="77777777" w:rsidTr="0009722F">
        <w:trPr>
          <w:gridAfter w:val="1"/>
          <w:wAfter w:w="7" w:type="dxa"/>
          <w:trHeight w:val="310"/>
        </w:trPr>
        <w:tc>
          <w:tcPr>
            <w:tcW w:w="988" w:type="dxa"/>
            <w:tcBorders>
              <w:top w:val="nil"/>
              <w:left w:val="single" w:sz="4" w:space="0" w:color="auto"/>
              <w:bottom w:val="single" w:sz="4" w:space="0" w:color="auto"/>
              <w:right w:val="single" w:sz="4" w:space="0" w:color="auto"/>
            </w:tcBorders>
            <w:noWrap/>
            <w:vAlign w:val="bottom"/>
            <w:hideMark/>
          </w:tcPr>
          <w:p w14:paraId="3F9F1FAF" w14:textId="77777777" w:rsidR="0009722F" w:rsidRDefault="0009722F">
            <w:pPr>
              <w:jc w:val="center"/>
              <w:rPr>
                <w:rFonts w:ascii="Cambria" w:hAnsi="Cambria"/>
                <w:color w:val="000000"/>
              </w:rPr>
            </w:pPr>
            <w:r>
              <w:rPr>
                <w:rFonts w:ascii="Cambria" w:hAnsi="Cambria"/>
                <w:color w:val="000000"/>
              </w:rPr>
              <w:t>G</w:t>
            </w:r>
          </w:p>
        </w:tc>
        <w:tc>
          <w:tcPr>
            <w:tcW w:w="1989" w:type="dxa"/>
            <w:tcBorders>
              <w:top w:val="nil"/>
              <w:left w:val="nil"/>
              <w:bottom w:val="single" w:sz="4" w:space="0" w:color="auto"/>
              <w:right w:val="single" w:sz="4" w:space="0" w:color="auto"/>
            </w:tcBorders>
            <w:noWrap/>
            <w:vAlign w:val="bottom"/>
            <w:hideMark/>
          </w:tcPr>
          <w:p w14:paraId="568F4913" w14:textId="77777777" w:rsidR="0009722F" w:rsidRDefault="0009722F">
            <w:pPr>
              <w:jc w:val="center"/>
              <w:rPr>
                <w:rFonts w:ascii="Cambria" w:hAnsi="Cambria"/>
                <w:color w:val="000000"/>
              </w:rPr>
            </w:pPr>
            <w:r>
              <w:rPr>
                <w:rFonts w:ascii="Cambria" w:hAnsi="Cambria"/>
                <w:color w:val="000000"/>
              </w:rPr>
              <w:t xml:space="preserve"> 12°20'4.93"N</w:t>
            </w:r>
          </w:p>
        </w:tc>
        <w:tc>
          <w:tcPr>
            <w:tcW w:w="2098" w:type="dxa"/>
            <w:tcBorders>
              <w:top w:val="nil"/>
              <w:left w:val="nil"/>
              <w:bottom w:val="single" w:sz="4" w:space="0" w:color="auto"/>
              <w:right w:val="single" w:sz="4" w:space="0" w:color="auto"/>
            </w:tcBorders>
            <w:noWrap/>
            <w:vAlign w:val="bottom"/>
            <w:hideMark/>
          </w:tcPr>
          <w:p w14:paraId="51F34933" w14:textId="77777777" w:rsidR="0009722F" w:rsidRDefault="0009722F">
            <w:pPr>
              <w:jc w:val="center"/>
              <w:rPr>
                <w:rFonts w:ascii="Cambria" w:hAnsi="Cambria"/>
                <w:color w:val="000000"/>
              </w:rPr>
            </w:pPr>
            <w:r>
              <w:rPr>
                <w:rFonts w:ascii="Cambria" w:hAnsi="Cambria"/>
                <w:color w:val="000000"/>
              </w:rPr>
              <w:t xml:space="preserve"> 78°28'55.04"E</w:t>
            </w:r>
          </w:p>
        </w:tc>
        <w:tc>
          <w:tcPr>
            <w:tcW w:w="1241" w:type="dxa"/>
            <w:gridSpan w:val="2"/>
            <w:tcBorders>
              <w:top w:val="nil"/>
              <w:left w:val="nil"/>
              <w:bottom w:val="single" w:sz="4" w:space="0" w:color="auto"/>
              <w:right w:val="single" w:sz="4" w:space="0" w:color="auto"/>
            </w:tcBorders>
            <w:noWrap/>
            <w:vAlign w:val="bottom"/>
            <w:hideMark/>
          </w:tcPr>
          <w:p w14:paraId="7D4C078F" w14:textId="77777777" w:rsidR="0009722F" w:rsidRDefault="0009722F">
            <w:pPr>
              <w:jc w:val="center"/>
              <w:rPr>
                <w:rFonts w:ascii="Cambria" w:hAnsi="Cambria"/>
                <w:color w:val="000000"/>
              </w:rPr>
            </w:pPr>
            <w:r>
              <w:rPr>
                <w:rFonts w:ascii="Cambria" w:hAnsi="Cambria"/>
                <w:color w:val="000000"/>
              </w:rPr>
              <w:t>226150</w:t>
            </w:r>
          </w:p>
        </w:tc>
        <w:tc>
          <w:tcPr>
            <w:tcW w:w="1289" w:type="dxa"/>
            <w:tcBorders>
              <w:top w:val="nil"/>
              <w:left w:val="nil"/>
              <w:bottom w:val="single" w:sz="4" w:space="0" w:color="auto"/>
              <w:right w:val="single" w:sz="4" w:space="0" w:color="auto"/>
            </w:tcBorders>
            <w:noWrap/>
            <w:vAlign w:val="bottom"/>
            <w:hideMark/>
          </w:tcPr>
          <w:p w14:paraId="68CAF793" w14:textId="77777777" w:rsidR="0009722F" w:rsidRDefault="0009722F">
            <w:pPr>
              <w:jc w:val="center"/>
              <w:rPr>
                <w:rFonts w:ascii="Cambria" w:hAnsi="Cambria"/>
                <w:color w:val="000000"/>
              </w:rPr>
            </w:pPr>
            <w:r>
              <w:rPr>
                <w:rFonts w:ascii="Cambria" w:hAnsi="Cambria"/>
                <w:color w:val="000000"/>
              </w:rPr>
              <w:t>1364851</w:t>
            </w:r>
          </w:p>
        </w:tc>
      </w:tr>
      <w:tr w:rsidR="0009722F" w14:paraId="35D9F788" w14:textId="77777777" w:rsidTr="0009722F">
        <w:trPr>
          <w:gridAfter w:val="1"/>
          <w:wAfter w:w="7" w:type="dxa"/>
          <w:trHeight w:val="310"/>
        </w:trPr>
        <w:tc>
          <w:tcPr>
            <w:tcW w:w="988" w:type="dxa"/>
            <w:tcBorders>
              <w:top w:val="nil"/>
              <w:left w:val="single" w:sz="4" w:space="0" w:color="auto"/>
              <w:bottom w:val="single" w:sz="4" w:space="0" w:color="auto"/>
              <w:right w:val="single" w:sz="4" w:space="0" w:color="auto"/>
            </w:tcBorders>
            <w:noWrap/>
            <w:vAlign w:val="bottom"/>
            <w:hideMark/>
          </w:tcPr>
          <w:p w14:paraId="127C0789" w14:textId="77777777" w:rsidR="0009722F" w:rsidRDefault="0009722F">
            <w:pPr>
              <w:jc w:val="center"/>
              <w:rPr>
                <w:rFonts w:ascii="Cambria" w:hAnsi="Cambria"/>
                <w:color w:val="000000"/>
              </w:rPr>
            </w:pPr>
            <w:r>
              <w:rPr>
                <w:rFonts w:ascii="Cambria" w:hAnsi="Cambria"/>
                <w:color w:val="000000"/>
              </w:rPr>
              <w:t>H</w:t>
            </w:r>
          </w:p>
        </w:tc>
        <w:tc>
          <w:tcPr>
            <w:tcW w:w="1989" w:type="dxa"/>
            <w:tcBorders>
              <w:top w:val="nil"/>
              <w:left w:val="nil"/>
              <w:bottom w:val="single" w:sz="4" w:space="0" w:color="auto"/>
              <w:right w:val="single" w:sz="4" w:space="0" w:color="auto"/>
            </w:tcBorders>
            <w:noWrap/>
            <w:vAlign w:val="bottom"/>
            <w:hideMark/>
          </w:tcPr>
          <w:p w14:paraId="3B39D0E3" w14:textId="77777777" w:rsidR="0009722F" w:rsidRDefault="0009722F">
            <w:pPr>
              <w:jc w:val="center"/>
              <w:rPr>
                <w:rFonts w:ascii="Cambria" w:hAnsi="Cambria"/>
                <w:color w:val="000000"/>
              </w:rPr>
            </w:pPr>
            <w:r>
              <w:rPr>
                <w:rFonts w:ascii="Cambria" w:hAnsi="Cambria"/>
                <w:color w:val="000000"/>
              </w:rPr>
              <w:t xml:space="preserve"> 12°20'3.61"N</w:t>
            </w:r>
          </w:p>
        </w:tc>
        <w:tc>
          <w:tcPr>
            <w:tcW w:w="2098" w:type="dxa"/>
            <w:tcBorders>
              <w:top w:val="nil"/>
              <w:left w:val="nil"/>
              <w:bottom w:val="single" w:sz="4" w:space="0" w:color="auto"/>
              <w:right w:val="single" w:sz="4" w:space="0" w:color="auto"/>
            </w:tcBorders>
            <w:noWrap/>
            <w:vAlign w:val="bottom"/>
            <w:hideMark/>
          </w:tcPr>
          <w:p w14:paraId="340F5E32" w14:textId="77777777" w:rsidR="0009722F" w:rsidRDefault="0009722F">
            <w:pPr>
              <w:jc w:val="center"/>
              <w:rPr>
                <w:rFonts w:ascii="Cambria" w:hAnsi="Cambria"/>
                <w:color w:val="000000"/>
              </w:rPr>
            </w:pPr>
            <w:r>
              <w:rPr>
                <w:rFonts w:ascii="Cambria" w:hAnsi="Cambria"/>
                <w:color w:val="000000"/>
              </w:rPr>
              <w:t xml:space="preserve"> 78°26'36.07"E</w:t>
            </w:r>
          </w:p>
        </w:tc>
        <w:tc>
          <w:tcPr>
            <w:tcW w:w="1241" w:type="dxa"/>
            <w:gridSpan w:val="2"/>
            <w:tcBorders>
              <w:top w:val="nil"/>
              <w:left w:val="nil"/>
              <w:bottom w:val="single" w:sz="4" w:space="0" w:color="auto"/>
              <w:right w:val="single" w:sz="4" w:space="0" w:color="auto"/>
            </w:tcBorders>
            <w:noWrap/>
            <w:vAlign w:val="bottom"/>
            <w:hideMark/>
          </w:tcPr>
          <w:p w14:paraId="4C9D73D0" w14:textId="77777777" w:rsidR="0009722F" w:rsidRDefault="0009722F">
            <w:pPr>
              <w:jc w:val="center"/>
              <w:rPr>
                <w:rFonts w:ascii="Cambria" w:hAnsi="Cambria"/>
                <w:color w:val="000000"/>
              </w:rPr>
            </w:pPr>
            <w:r>
              <w:rPr>
                <w:rFonts w:ascii="Cambria" w:hAnsi="Cambria"/>
                <w:color w:val="000000"/>
              </w:rPr>
              <w:t>221949</w:t>
            </w:r>
          </w:p>
        </w:tc>
        <w:tc>
          <w:tcPr>
            <w:tcW w:w="1289" w:type="dxa"/>
            <w:tcBorders>
              <w:top w:val="nil"/>
              <w:left w:val="nil"/>
              <w:bottom w:val="single" w:sz="4" w:space="0" w:color="auto"/>
              <w:right w:val="single" w:sz="4" w:space="0" w:color="auto"/>
            </w:tcBorders>
            <w:noWrap/>
            <w:vAlign w:val="bottom"/>
            <w:hideMark/>
          </w:tcPr>
          <w:p w14:paraId="4F70CF9F" w14:textId="77777777" w:rsidR="0009722F" w:rsidRDefault="0009722F">
            <w:pPr>
              <w:jc w:val="center"/>
              <w:rPr>
                <w:rFonts w:ascii="Cambria" w:hAnsi="Cambria"/>
                <w:color w:val="000000"/>
              </w:rPr>
            </w:pPr>
            <w:r>
              <w:rPr>
                <w:rFonts w:ascii="Cambria" w:hAnsi="Cambria"/>
                <w:color w:val="000000"/>
              </w:rPr>
              <w:t>1364850</w:t>
            </w:r>
          </w:p>
        </w:tc>
      </w:tr>
      <w:tr w:rsidR="0009722F" w14:paraId="7B66C68C" w14:textId="77777777" w:rsidTr="0009722F">
        <w:trPr>
          <w:gridAfter w:val="1"/>
          <w:wAfter w:w="7" w:type="dxa"/>
          <w:trHeight w:val="310"/>
        </w:trPr>
        <w:tc>
          <w:tcPr>
            <w:tcW w:w="988" w:type="dxa"/>
            <w:tcBorders>
              <w:top w:val="nil"/>
              <w:left w:val="nil"/>
              <w:bottom w:val="nil"/>
              <w:right w:val="nil"/>
            </w:tcBorders>
            <w:noWrap/>
            <w:vAlign w:val="bottom"/>
            <w:hideMark/>
          </w:tcPr>
          <w:p w14:paraId="05F9DE0C" w14:textId="77777777" w:rsidR="0009722F" w:rsidRDefault="0009722F">
            <w:pPr>
              <w:jc w:val="center"/>
              <w:rPr>
                <w:rFonts w:ascii="Cambria" w:hAnsi="Cambria"/>
                <w:color w:val="000000"/>
              </w:rPr>
            </w:pPr>
            <w:r>
              <w:rPr>
                <w:rFonts w:ascii="Cambria" w:hAnsi="Cambria"/>
                <w:color w:val="000000"/>
              </w:rPr>
              <w:t> </w:t>
            </w:r>
          </w:p>
        </w:tc>
        <w:tc>
          <w:tcPr>
            <w:tcW w:w="1989" w:type="dxa"/>
            <w:tcBorders>
              <w:top w:val="nil"/>
              <w:left w:val="nil"/>
              <w:bottom w:val="nil"/>
              <w:right w:val="nil"/>
            </w:tcBorders>
            <w:noWrap/>
            <w:vAlign w:val="bottom"/>
            <w:hideMark/>
          </w:tcPr>
          <w:p w14:paraId="5DC82A54" w14:textId="77777777" w:rsidR="0009722F" w:rsidRDefault="0009722F">
            <w:pPr>
              <w:jc w:val="center"/>
              <w:rPr>
                <w:rFonts w:ascii="Cambria" w:hAnsi="Cambria"/>
                <w:color w:val="000000"/>
              </w:rPr>
            </w:pPr>
            <w:r>
              <w:rPr>
                <w:rFonts w:ascii="Cambria" w:hAnsi="Cambria"/>
                <w:color w:val="000000"/>
              </w:rPr>
              <w:t> </w:t>
            </w:r>
          </w:p>
        </w:tc>
        <w:tc>
          <w:tcPr>
            <w:tcW w:w="2098" w:type="dxa"/>
            <w:tcBorders>
              <w:top w:val="nil"/>
              <w:left w:val="nil"/>
              <w:bottom w:val="nil"/>
              <w:right w:val="nil"/>
            </w:tcBorders>
            <w:noWrap/>
            <w:vAlign w:val="bottom"/>
            <w:hideMark/>
          </w:tcPr>
          <w:p w14:paraId="630CCCA7" w14:textId="77777777" w:rsidR="0009722F" w:rsidRDefault="0009722F">
            <w:pPr>
              <w:jc w:val="center"/>
              <w:rPr>
                <w:rFonts w:ascii="Cambria" w:hAnsi="Cambria"/>
                <w:color w:val="000000"/>
              </w:rPr>
            </w:pPr>
            <w:r>
              <w:rPr>
                <w:rFonts w:ascii="Cambria" w:hAnsi="Cambria"/>
                <w:color w:val="000000"/>
              </w:rPr>
              <w:t> </w:t>
            </w:r>
          </w:p>
        </w:tc>
        <w:tc>
          <w:tcPr>
            <w:tcW w:w="1241" w:type="dxa"/>
            <w:gridSpan w:val="2"/>
            <w:tcBorders>
              <w:top w:val="nil"/>
              <w:left w:val="nil"/>
              <w:bottom w:val="nil"/>
              <w:right w:val="nil"/>
            </w:tcBorders>
            <w:noWrap/>
            <w:vAlign w:val="bottom"/>
            <w:hideMark/>
          </w:tcPr>
          <w:p w14:paraId="7D141155" w14:textId="77777777" w:rsidR="0009722F" w:rsidRDefault="0009722F">
            <w:pPr>
              <w:jc w:val="center"/>
              <w:rPr>
                <w:rFonts w:ascii="Cambria" w:hAnsi="Cambria"/>
                <w:color w:val="000000"/>
              </w:rPr>
            </w:pPr>
            <w:r>
              <w:rPr>
                <w:rFonts w:ascii="Cambria" w:hAnsi="Cambria"/>
                <w:color w:val="000000"/>
              </w:rPr>
              <w:t> </w:t>
            </w:r>
          </w:p>
        </w:tc>
        <w:tc>
          <w:tcPr>
            <w:tcW w:w="1289" w:type="dxa"/>
            <w:tcBorders>
              <w:top w:val="nil"/>
              <w:left w:val="nil"/>
              <w:bottom w:val="nil"/>
              <w:right w:val="nil"/>
            </w:tcBorders>
            <w:noWrap/>
            <w:vAlign w:val="bottom"/>
            <w:hideMark/>
          </w:tcPr>
          <w:p w14:paraId="05E9F4F3" w14:textId="77777777" w:rsidR="0009722F" w:rsidRDefault="0009722F">
            <w:pPr>
              <w:jc w:val="center"/>
              <w:rPr>
                <w:rFonts w:ascii="Cambria" w:hAnsi="Cambria"/>
                <w:color w:val="000000"/>
              </w:rPr>
            </w:pPr>
            <w:r>
              <w:rPr>
                <w:rFonts w:ascii="Cambria" w:hAnsi="Cambria"/>
                <w:color w:val="000000"/>
              </w:rPr>
              <w:t> </w:t>
            </w:r>
          </w:p>
        </w:tc>
      </w:tr>
      <w:tr w:rsidR="0009722F" w14:paraId="7C27A38F" w14:textId="77777777" w:rsidTr="0009722F">
        <w:trPr>
          <w:trHeight w:val="310"/>
        </w:trPr>
        <w:tc>
          <w:tcPr>
            <w:tcW w:w="7612" w:type="dxa"/>
            <w:gridSpan w:val="7"/>
            <w:tcBorders>
              <w:top w:val="single" w:sz="4" w:space="0" w:color="auto"/>
              <w:left w:val="single" w:sz="4" w:space="0" w:color="auto"/>
              <w:bottom w:val="single" w:sz="4" w:space="0" w:color="auto"/>
              <w:right w:val="single" w:sz="4" w:space="0" w:color="auto"/>
            </w:tcBorders>
            <w:noWrap/>
            <w:vAlign w:val="bottom"/>
            <w:hideMark/>
          </w:tcPr>
          <w:p w14:paraId="30DBD282" w14:textId="77777777" w:rsidR="0009722F" w:rsidRDefault="0009722F">
            <w:pPr>
              <w:jc w:val="center"/>
              <w:rPr>
                <w:rFonts w:ascii="Cambria" w:hAnsi="Cambria"/>
                <w:b/>
                <w:bCs/>
                <w:color w:val="000000"/>
              </w:rPr>
            </w:pPr>
            <w:r>
              <w:rPr>
                <w:rFonts w:ascii="Cambria" w:hAnsi="Cambria"/>
                <w:b/>
                <w:bCs/>
                <w:color w:val="000000"/>
              </w:rPr>
              <w:t>Sub Block 2 (4.32 Sq.km)</w:t>
            </w:r>
          </w:p>
        </w:tc>
      </w:tr>
      <w:tr w:rsidR="0009722F" w14:paraId="6F6FECB1" w14:textId="77777777" w:rsidTr="0009722F">
        <w:trPr>
          <w:gridAfter w:val="1"/>
          <w:wAfter w:w="7" w:type="dxa"/>
          <w:trHeight w:val="310"/>
        </w:trPr>
        <w:tc>
          <w:tcPr>
            <w:tcW w:w="988" w:type="dxa"/>
            <w:vMerge w:val="restart"/>
            <w:tcBorders>
              <w:top w:val="nil"/>
              <w:left w:val="single" w:sz="4" w:space="0" w:color="auto"/>
              <w:bottom w:val="single" w:sz="4" w:space="0" w:color="auto"/>
              <w:right w:val="single" w:sz="4" w:space="0" w:color="auto"/>
            </w:tcBorders>
            <w:noWrap/>
            <w:vAlign w:val="center"/>
            <w:hideMark/>
          </w:tcPr>
          <w:p w14:paraId="17BA9917" w14:textId="77777777" w:rsidR="0009722F" w:rsidRDefault="0009722F">
            <w:pPr>
              <w:jc w:val="center"/>
              <w:rPr>
                <w:rFonts w:ascii="Cambria" w:hAnsi="Cambria"/>
                <w:color w:val="000000"/>
              </w:rPr>
            </w:pPr>
            <w:r>
              <w:rPr>
                <w:rFonts w:ascii="Cambria" w:hAnsi="Cambria"/>
                <w:color w:val="000000"/>
              </w:rPr>
              <w:t>Point ID</w:t>
            </w:r>
          </w:p>
        </w:tc>
        <w:tc>
          <w:tcPr>
            <w:tcW w:w="1989" w:type="dxa"/>
            <w:tcBorders>
              <w:top w:val="nil"/>
              <w:left w:val="nil"/>
              <w:bottom w:val="single" w:sz="4" w:space="0" w:color="auto"/>
              <w:right w:val="single" w:sz="4" w:space="0" w:color="auto"/>
            </w:tcBorders>
            <w:noWrap/>
            <w:vAlign w:val="center"/>
            <w:hideMark/>
          </w:tcPr>
          <w:p w14:paraId="6C8FCFCF" w14:textId="77777777" w:rsidR="0009722F" w:rsidRDefault="0009722F">
            <w:pPr>
              <w:jc w:val="center"/>
              <w:rPr>
                <w:rFonts w:ascii="Cambria" w:hAnsi="Cambria"/>
                <w:color w:val="000000"/>
              </w:rPr>
            </w:pPr>
            <w:r>
              <w:rPr>
                <w:rFonts w:ascii="Cambria" w:hAnsi="Cambria"/>
                <w:color w:val="000000"/>
              </w:rPr>
              <w:t>Latitude</w:t>
            </w:r>
          </w:p>
        </w:tc>
        <w:tc>
          <w:tcPr>
            <w:tcW w:w="2098" w:type="dxa"/>
            <w:tcBorders>
              <w:top w:val="nil"/>
              <w:left w:val="nil"/>
              <w:bottom w:val="single" w:sz="4" w:space="0" w:color="auto"/>
              <w:right w:val="single" w:sz="4" w:space="0" w:color="auto"/>
            </w:tcBorders>
            <w:noWrap/>
            <w:vAlign w:val="center"/>
            <w:hideMark/>
          </w:tcPr>
          <w:p w14:paraId="64242AD6" w14:textId="77777777" w:rsidR="0009722F" w:rsidRDefault="0009722F">
            <w:pPr>
              <w:jc w:val="center"/>
              <w:rPr>
                <w:rFonts w:ascii="Cambria" w:hAnsi="Cambria"/>
                <w:color w:val="000000"/>
              </w:rPr>
            </w:pPr>
            <w:r>
              <w:rPr>
                <w:rFonts w:ascii="Cambria" w:hAnsi="Cambria"/>
                <w:color w:val="000000"/>
              </w:rPr>
              <w:t>Longitude</w:t>
            </w:r>
          </w:p>
        </w:tc>
        <w:tc>
          <w:tcPr>
            <w:tcW w:w="1241" w:type="dxa"/>
            <w:gridSpan w:val="2"/>
            <w:tcBorders>
              <w:top w:val="nil"/>
              <w:left w:val="nil"/>
              <w:bottom w:val="single" w:sz="4" w:space="0" w:color="auto"/>
              <w:right w:val="single" w:sz="4" w:space="0" w:color="auto"/>
            </w:tcBorders>
            <w:noWrap/>
            <w:vAlign w:val="bottom"/>
            <w:hideMark/>
          </w:tcPr>
          <w:p w14:paraId="5A8C50A5" w14:textId="77777777" w:rsidR="0009722F" w:rsidRDefault="0009722F">
            <w:pPr>
              <w:jc w:val="center"/>
              <w:rPr>
                <w:rFonts w:ascii="Cambria" w:hAnsi="Cambria"/>
                <w:color w:val="000000"/>
              </w:rPr>
            </w:pPr>
            <w:r>
              <w:rPr>
                <w:rFonts w:ascii="Cambria" w:hAnsi="Cambria"/>
                <w:color w:val="000000"/>
              </w:rPr>
              <w:t xml:space="preserve">Easting </w:t>
            </w:r>
          </w:p>
        </w:tc>
        <w:tc>
          <w:tcPr>
            <w:tcW w:w="1289" w:type="dxa"/>
            <w:tcBorders>
              <w:top w:val="nil"/>
              <w:left w:val="nil"/>
              <w:bottom w:val="single" w:sz="4" w:space="0" w:color="auto"/>
              <w:right w:val="single" w:sz="4" w:space="0" w:color="auto"/>
            </w:tcBorders>
            <w:noWrap/>
            <w:vAlign w:val="bottom"/>
            <w:hideMark/>
          </w:tcPr>
          <w:p w14:paraId="53FEC246" w14:textId="77777777" w:rsidR="0009722F" w:rsidRDefault="0009722F">
            <w:pPr>
              <w:jc w:val="center"/>
              <w:rPr>
                <w:rFonts w:ascii="Cambria" w:hAnsi="Cambria"/>
                <w:color w:val="000000"/>
              </w:rPr>
            </w:pPr>
            <w:r>
              <w:rPr>
                <w:rFonts w:ascii="Cambria" w:hAnsi="Cambria"/>
                <w:color w:val="000000"/>
              </w:rPr>
              <w:t>Northing</w:t>
            </w:r>
          </w:p>
        </w:tc>
      </w:tr>
      <w:tr w:rsidR="0009722F" w14:paraId="54E4D415" w14:textId="77777777" w:rsidTr="0009722F">
        <w:trPr>
          <w:trHeight w:val="300"/>
        </w:trPr>
        <w:tc>
          <w:tcPr>
            <w:tcW w:w="988" w:type="dxa"/>
            <w:vMerge/>
            <w:tcBorders>
              <w:top w:val="nil"/>
              <w:left w:val="single" w:sz="4" w:space="0" w:color="auto"/>
              <w:bottom w:val="single" w:sz="4" w:space="0" w:color="auto"/>
              <w:right w:val="single" w:sz="4" w:space="0" w:color="auto"/>
            </w:tcBorders>
            <w:vAlign w:val="center"/>
            <w:hideMark/>
          </w:tcPr>
          <w:p w14:paraId="33D82668" w14:textId="77777777" w:rsidR="0009722F" w:rsidRDefault="0009722F">
            <w:pPr>
              <w:rPr>
                <w:rFonts w:ascii="Cambria" w:hAnsi="Cambria"/>
                <w:color w:val="000000"/>
              </w:rPr>
            </w:pPr>
          </w:p>
        </w:tc>
        <w:tc>
          <w:tcPr>
            <w:tcW w:w="4094" w:type="dxa"/>
            <w:gridSpan w:val="3"/>
            <w:tcBorders>
              <w:top w:val="single" w:sz="4" w:space="0" w:color="auto"/>
              <w:left w:val="nil"/>
              <w:bottom w:val="single" w:sz="4" w:space="0" w:color="auto"/>
              <w:right w:val="single" w:sz="4" w:space="0" w:color="auto"/>
            </w:tcBorders>
            <w:noWrap/>
            <w:vAlign w:val="center"/>
            <w:hideMark/>
          </w:tcPr>
          <w:p w14:paraId="06463109" w14:textId="77777777" w:rsidR="0009722F" w:rsidRDefault="0009722F">
            <w:pPr>
              <w:jc w:val="center"/>
              <w:rPr>
                <w:rFonts w:ascii="Cambria" w:hAnsi="Cambria"/>
                <w:color w:val="000000"/>
              </w:rPr>
            </w:pPr>
            <w:r>
              <w:rPr>
                <w:rFonts w:ascii="Cambria" w:hAnsi="Cambria"/>
                <w:color w:val="000000"/>
              </w:rPr>
              <w:t>DMS</w:t>
            </w:r>
          </w:p>
        </w:tc>
        <w:tc>
          <w:tcPr>
            <w:tcW w:w="2530" w:type="dxa"/>
            <w:gridSpan w:val="3"/>
            <w:tcBorders>
              <w:top w:val="single" w:sz="4" w:space="0" w:color="auto"/>
              <w:left w:val="nil"/>
              <w:bottom w:val="single" w:sz="4" w:space="0" w:color="auto"/>
              <w:right w:val="single" w:sz="4" w:space="0" w:color="auto"/>
            </w:tcBorders>
            <w:noWrap/>
            <w:vAlign w:val="center"/>
            <w:hideMark/>
          </w:tcPr>
          <w:p w14:paraId="4DD3E429" w14:textId="77777777" w:rsidR="0009722F" w:rsidRDefault="0009722F">
            <w:pPr>
              <w:jc w:val="center"/>
              <w:rPr>
                <w:rFonts w:ascii="Cambria" w:hAnsi="Cambria"/>
                <w:color w:val="000000"/>
              </w:rPr>
            </w:pPr>
            <w:r>
              <w:rPr>
                <w:rFonts w:ascii="Cambria" w:hAnsi="Cambria"/>
                <w:color w:val="000000"/>
              </w:rPr>
              <w:t>UTM</w:t>
            </w:r>
          </w:p>
        </w:tc>
      </w:tr>
      <w:tr w:rsidR="0009722F" w14:paraId="5488BF41" w14:textId="77777777" w:rsidTr="0009722F">
        <w:trPr>
          <w:gridAfter w:val="1"/>
          <w:wAfter w:w="7" w:type="dxa"/>
          <w:trHeight w:val="310"/>
        </w:trPr>
        <w:tc>
          <w:tcPr>
            <w:tcW w:w="988" w:type="dxa"/>
            <w:tcBorders>
              <w:top w:val="nil"/>
              <w:left w:val="single" w:sz="4" w:space="0" w:color="auto"/>
              <w:bottom w:val="single" w:sz="4" w:space="0" w:color="auto"/>
              <w:right w:val="single" w:sz="4" w:space="0" w:color="auto"/>
            </w:tcBorders>
            <w:noWrap/>
            <w:vAlign w:val="bottom"/>
            <w:hideMark/>
          </w:tcPr>
          <w:p w14:paraId="69A905A3" w14:textId="77777777" w:rsidR="0009722F" w:rsidRDefault="0009722F">
            <w:pPr>
              <w:jc w:val="center"/>
              <w:rPr>
                <w:rFonts w:ascii="Cambria" w:hAnsi="Cambria"/>
                <w:color w:val="000000"/>
              </w:rPr>
            </w:pPr>
            <w:r>
              <w:rPr>
                <w:rFonts w:ascii="Cambria" w:hAnsi="Cambria"/>
                <w:color w:val="000000"/>
              </w:rPr>
              <w:t>I</w:t>
            </w:r>
          </w:p>
        </w:tc>
        <w:tc>
          <w:tcPr>
            <w:tcW w:w="1989" w:type="dxa"/>
            <w:tcBorders>
              <w:top w:val="nil"/>
              <w:left w:val="nil"/>
              <w:bottom w:val="single" w:sz="4" w:space="0" w:color="auto"/>
              <w:right w:val="single" w:sz="4" w:space="0" w:color="auto"/>
            </w:tcBorders>
            <w:noWrap/>
            <w:vAlign w:val="bottom"/>
            <w:hideMark/>
          </w:tcPr>
          <w:p w14:paraId="144A4085" w14:textId="77777777" w:rsidR="0009722F" w:rsidRDefault="0009722F">
            <w:pPr>
              <w:jc w:val="center"/>
              <w:rPr>
                <w:rFonts w:ascii="Cambria" w:hAnsi="Cambria"/>
                <w:color w:val="000000"/>
              </w:rPr>
            </w:pPr>
            <w:r>
              <w:rPr>
                <w:rFonts w:ascii="Cambria" w:hAnsi="Cambria"/>
                <w:color w:val="000000"/>
              </w:rPr>
              <w:t xml:space="preserve"> 12°20'4.09"N</w:t>
            </w:r>
          </w:p>
        </w:tc>
        <w:tc>
          <w:tcPr>
            <w:tcW w:w="2098" w:type="dxa"/>
            <w:tcBorders>
              <w:top w:val="nil"/>
              <w:left w:val="nil"/>
              <w:bottom w:val="single" w:sz="4" w:space="0" w:color="auto"/>
              <w:right w:val="single" w:sz="4" w:space="0" w:color="auto"/>
            </w:tcBorders>
            <w:noWrap/>
            <w:vAlign w:val="bottom"/>
            <w:hideMark/>
          </w:tcPr>
          <w:p w14:paraId="7F99DCEB" w14:textId="77777777" w:rsidR="0009722F" w:rsidRDefault="0009722F">
            <w:pPr>
              <w:jc w:val="center"/>
              <w:rPr>
                <w:rFonts w:ascii="Cambria" w:hAnsi="Cambria"/>
                <w:color w:val="000000"/>
              </w:rPr>
            </w:pPr>
            <w:r>
              <w:rPr>
                <w:rFonts w:ascii="Cambria" w:hAnsi="Cambria"/>
                <w:color w:val="000000"/>
              </w:rPr>
              <w:t xml:space="preserve"> 78°27'45.01"E</w:t>
            </w:r>
          </w:p>
        </w:tc>
        <w:tc>
          <w:tcPr>
            <w:tcW w:w="1241" w:type="dxa"/>
            <w:gridSpan w:val="2"/>
            <w:tcBorders>
              <w:top w:val="nil"/>
              <w:left w:val="nil"/>
              <w:bottom w:val="single" w:sz="4" w:space="0" w:color="auto"/>
              <w:right w:val="single" w:sz="4" w:space="0" w:color="auto"/>
            </w:tcBorders>
            <w:noWrap/>
            <w:vAlign w:val="bottom"/>
            <w:hideMark/>
          </w:tcPr>
          <w:p w14:paraId="4CBD22D3" w14:textId="77777777" w:rsidR="0009722F" w:rsidRDefault="0009722F">
            <w:pPr>
              <w:jc w:val="center"/>
              <w:rPr>
                <w:rFonts w:ascii="Cambria" w:hAnsi="Cambria"/>
                <w:color w:val="000000"/>
              </w:rPr>
            </w:pPr>
            <w:r>
              <w:rPr>
                <w:rFonts w:ascii="Cambria" w:hAnsi="Cambria"/>
                <w:color w:val="000000"/>
              </w:rPr>
              <w:t>224033</w:t>
            </w:r>
          </w:p>
        </w:tc>
        <w:tc>
          <w:tcPr>
            <w:tcW w:w="1289" w:type="dxa"/>
            <w:tcBorders>
              <w:top w:val="nil"/>
              <w:left w:val="nil"/>
              <w:bottom w:val="single" w:sz="4" w:space="0" w:color="auto"/>
              <w:right w:val="single" w:sz="4" w:space="0" w:color="auto"/>
            </w:tcBorders>
            <w:noWrap/>
            <w:vAlign w:val="bottom"/>
            <w:hideMark/>
          </w:tcPr>
          <w:p w14:paraId="0EEDD172" w14:textId="77777777" w:rsidR="0009722F" w:rsidRDefault="0009722F">
            <w:pPr>
              <w:jc w:val="center"/>
              <w:rPr>
                <w:rFonts w:ascii="Cambria" w:hAnsi="Cambria"/>
                <w:color w:val="000000"/>
              </w:rPr>
            </w:pPr>
            <w:r>
              <w:rPr>
                <w:rFonts w:ascii="Cambria" w:hAnsi="Cambria"/>
                <w:color w:val="000000"/>
              </w:rPr>
              <w:t>1364845</w:t>
            </w:r>
          </w:p>
        </w:tc>
      </w:tr>
      <w:tr w:rsidR="0009722F" w14:paraId="498BF5D2" w14:textId="77777777" w:rsidTr="0009722F">
        <w:trPr>
          <w:gridAfter w:val="1"/>
          <w:wAfter w:w="7" w:type="dxa"/>
          <w:trHeight w:val="310"/>
        </w:trPr>
        <w:tc>
          <w:tcPr>
            <w:tcW w:w="988" w:type="dxa"/>
            <w:tcBorders>
              <w:top w:val="nil"/>
              <w:left w:val="single" w:sz="4" w:space="0" w:color="auto"/>
              <w:bottom w:val="single" w:sz="4" w:space="0" w:color="auto"/>
              <w:right w:val="single" w:sz="4" w:space="0" w:color="auto"/>
            </w:tcBorders>
            <w:noWrap/>
            <w:vAlign w:val="bottom"/>
            <w:hideMark/>
          </w:tcPr>
          <w:p w14:paraId="1D1E0D56" w14:textId="77777777" w:rsidR="0009722F" w:rsidRDefault="0009722F">
            <w:pPr>
              <w:jc w:val="center"/>
              <w:rPr>
                <w:rFonts w:ascii="Cambria" w:hAnsi="Cambria"/>
                <w:color w:val="000000"/>
              </w:rPr>
            </w:pPr>
            <w:r>
              <w:rPr>
                <w:rFonts w:ascii="Cambria" w:hAnsi="Cambria"/>
                <w:color w:val="000000"/>
              </w:rPr>
              <w:t>J</w:t>
            </w:r>
          </w:p>
        </w:tc>
        <w:tc>
          <w:tcPr>
            <w:tcW w:w="1989" w:type="dxa"/>
            <w:tcBorders>
              <w:top w:val="nil"/>
              <w:left w:val="nil"/>
              <w:bottom w:val="single" w:sz="4" w:space="0" w:color="auto"/>
              <w:right w:val="single" w:sz="4" w:space="0" w:color="auto"/>
            </w:tcBorders>
            <w:noWrap/>
            <w:vAlign w:val="bottom"/>
            <w:hideMark/>
          </w:tcPr>
          <w:p w14:paraId="24F26539" w14:textId="77777777" w:rsidR="0009722F" w:rsidRDefault="0009722F">
            <w:pPr>
              <w:jc w:val="center"/>
              <w:rPr>
                <w:rFonts w:ascii="Cambria" w:hAnsi="Cambria"/>
                <w:color w:val="000000"/>
              </w:rPr>
            </w:pPr>
            <w:r>
              <w:rPr>
                <w:rFonts w:ascii="Cambria" w:hAnsi="Cambria"/>
                <w:color w:val="000000"/>
              </w:rPr>
              <w:t>12°20'4.67"N</w:t>
            </w:r>
          </w:p>
        </w:tc>
        <w:tc>
          <w:tcPr>
            <w:tcW w:w="2098" w:type="dxa"/>
            <w:tcBorders>
              <w:top w:val="nil"/>
              <w:left w:val="nil"/>
              <w:bottom w:val="single" w:sz="4" w:space="0" w:color="auto"/>
              <w:right w:val="single" w:sz="4" w:space="0" w:color="auto"/>
            </w:tcBorders>
            <w:noWrap/>
            <w:vAlign w:val="bottom"/>
            <w:hideMark/>
          </w:tcPr>
          <w:p w14:paraId="02221267" w14:textId="77777777" w:rsidR="0009722F" w:rsidRDefault="0009722F">
            <w:pPr>
              <w:jc w:val="center"/>
              <w:rPr>
                <w:rFonts w:ascii="Cambria" w:hAnsi="Cambria"/>
                <w:color w:val="000000"/>
              </w:rPr>
            </w:pPr>
            <w:r>
              <w:rPr>
                <w:rFonts w:ascii="Cambria" w:hAnsi="Cambria"/>
                <w:color w:val="000000"/>
              </w:rPr>
              <w:t xml:space="preserve"> 78°29'5.36"E</w:t>
            </w:r>
          </w:p>
        </w:tc>
        <w:tc>
          <w:tcPr>
            <w:tcW w:w="1241" w:type="dxa"/>
            <w:gridSpan w:val="2"/>
            <w:tcBorders>
              <w:top w:val="nil"/>
              <w:left w:val="nil"/>
              <w:bottom w:val="single" w:sz="4" w:space="0" w:color="auto"/>
              <w:right w:val="single" w:sz="4" w:space="0" w:color="auto"/>
            </w:tcBorders>
            <w:noWrap/>
            <w:vAlign w:val="bottom"/>
            <w:hideMark/>
          </w:tcPr>
          <w:p w14:paraId="7028B2F6" w14:textId="77777777" w:rsidR="0009722F" w:rsidRDefault="0009722F">
            <w:pPr>
              <w:jc w:val="center"/>
              <w:rPr>
                <w:rFonts w:ascii="Cambria" w:hAnsi="Cambria"/>
                <w:color w:val="000000"/>
              </w:rPr>
            </w:pPr>
            <w:r>
              <w:rPr>
                <w:rFonts w:ascii="Cambria" w:hAnsi="Cambria"/>
                <w:color w:val="000000"/>
              </w:rPr>
              <w:t>226462</w:t>
            </w:r>
          </w:p>
        </w:tc>
        <w:tc>
          <w:tcPr>
            <w:tcW w:w="1289" w:type="dxa"/>
            <w:tcBorders>
              <w:top w:val="nil"/>
              <w:left w:val="nil"/>
              <w:bottom w:val="single" w:sz="4" w:space="0" w:color="auto"/>
              <w:right w:val="single" w:sz="4" w:space="0" w:color="auto"/>
            </w:tcBorders>
            <w:noWrap/>
            <w:vAlign w:val="bottom"/>
            <w:hideMark/>
          </w:tcPr>
          <w:p w14:paraId="64667463" w14:textId="77777777" w:rsidR="0009722F" w:rsidRDefault="0009722F">
            <w:pPr>
              <w:jc w:val="center"/>
              <w:rPr>
                <w:rFonts w:ascii="Cambria" w:hAnsi="Cambria"/>
                <w:color w:val="000000"/>
              </w:rPr>
            </w:pPr>
            <w:r>
              <w:rPr>
                <w:rFonts w:ascii="Cambria" w:hAnsi="Cambria"/>
                <w:color w:val="000000"/>
              </w:rPr>
              <w:t>1364840</w:t>
            </w:r>
          </w:p>
        </w:tc>
      </w:tr>
      <w:tr w:rsidR="0009722F" w14:paraId="4BF1B144" w14:textId="77777777" w:rsidTr="0009722F">
        <w:trPr>
          <w:gridAfter w:val="1"/>
          <w:wAfter w:w="7" w:type="dxa"/>
          <w:trHeight w:val="310"/>
        </w:trPr>
        <w:tc>
          <w:tcPr>
            <w:tcW w:w="988" w:type="dxa"/>
            <w:tcBorders>
              <w:top w:val="nil"/>
              <w:left w:val="single" w:sz="4" w:space="0" w:color="auto"/>
              <w:bottom w:val="single" w:sz="4" w:space="0" w:color="auto"/>
              <w:right w:val="single" w:sz="4" w:space="0" w:color="auto"/>
            </w:tcBorders>
            <w:noWrap/>
            <w:vAlign w:val="bottom"/>
            <w:hideMark/>
          </w:tcPr>
          <w:p w14:paraId="19625CCC" w14:textId="77777777" w:rsidR="0009722F" w:rsidRDefault="0009722F">
            <w:pPr>
              <w:jc w:val="center"/>
              <w:rPr>
                <w:rFonts w:ascii="Cambria" w:hAnsi="Cambria"/>
                <w:color w:val="000000"/>
              </w:rPr>
            </w:pPr>
            <w:r>
              <w:rPr>
                <w:rFonts w:ascii="Cambria" w:hAnsi="Cambria"/>
                <w:color w:val="000000"/>
              </w:rPr>
              <w:t>K</w:t>
            </w:r>
          </w:p>
        </w:tc>
        <w:tc>
          <w:tcPr>
            <w:tcW w:w="1989" w:type="dxa"/>
            <w:tcBorders>
              <w:top w:val="nil"/>
              <w:left w:val="nil"/>
              <w:bottom w:val="single" w:sz="4" w:space="0" w:color="auto"/>
              <w:right w:val="single" w:sz="4" w:space="0" w:color="auto"/>
            </w:tcBorders>
            <w:noWrap/>
            <w:vAlign w:val="bottom"/>
            <w:hideMark/>
          </w:tcPr>
          <w:p w14:paraId="6D8EB9FA" w14:textId="77777777" w:rsidR="0009722F" w:rsidRDefault="0009722F">
            <w:pPr>
              <w:jc w:val="center"/>
              <w:rPr>
                <w:rFonts w:ascii="Cambria" w:hAnsi="Cambria"/>
                <w:color w:val="000000"/>
              </w:rPr>
            </w:pPr>
            <w:r>
              <w:rPr>
                <w:rFonts w:ascii="Cambria" w:hAnsi="Cambria"/>
                <w:color w:val="000000"/>
              </w:rPr>
              <w:t xml:space="preserve"> 12°19'6.15"N</w:t>
            </w:r>
          </w:p>
        </w:tc>
        <w:tc>
          <w:tcPr>
            <w:tcW w:w="2098" w:type="dxa"/>
            <w:tcBorders>
              <w:top w:val="nil"/>
              <w:left w:val="nil"/>
              <w:bottom w:val="single" w:sz="4" w:space="0" w:color="auto"/>
              <w:right w:val="single" w:sz="4" w:space="0" w:color="auto"/>
            </w:tcBorders>
            <w:noWrap/>
            <w:vAlign w:val="bottom"/>
            <w:hideMark/>
          </w:tcPr>
          <w:p w14:paraId="17818AAF" w14:textId="77777777" w:rsidR="0009722F" w:rsidRDefault="0009722F">
            <w:pPr>
              <w:jc w:val="center"/>
              <w:rPr>
                <w:rFonts w:ascii="Cambria" w:hAnsi="Cambria"/>
                <w:color w:val="000000"/>
              </w:rPr>
            </w:pPr>
            <w:r>
              <w:rPr>
                <w:rFonts w:ascii="Cambria" w:hAnsi="Cambria"/>
                <w:color w:val="000000"/>
              </w:rPr>
              <w:t xml:space="preserve"> 78°29'5.39"E</w:t>
            </w:r>
          </w:p>
        </w:tc>
        <w:tc>
          <w:tcPr>
            <w:tcW w:w="1241" w:type="dxa"/>
            <w:gridSpan w:val="2"/>
            <w:tcBorders>
              <w:top w:val="nil"/>
              <w:left w:val="nil"/>
              <w:bottom w:val="single" w:sz="4" w:space="0" w:color="auto"/>
              <w:right w:val="single" w:sz="4" w:space="0" w:color="auto"/>
            </w:tcBorders>
            <w:noWrap/>
            <w:vAlign w:val="bottom"/>
            <w:hideMark/>
          </w:tcPr>
          <w:p w14:paraId="5FB20D8D" w14:textId="77777777" w:rsidR="0009722F" w:rsidRDefault="0009722F">
            <w:pPr>
              <w:jc w:val="center"/>
              <w:rPr>
                <w:rFonts w:ascii="Cambria" w:hAnsi="Cambria"/>
                <w:color w:val="000000"/>
              </w:rPr>
            </w:pPr>
            <w:r>
              <w:rPr>
                <w:rFonts w:ascii="Cambria" w:hAnsi="Cambria"/>
                <w:color w:val="000000"/>
              </w:rPr>
              <w:t>226446</w:t>
            </w:r>
          </w:p>
        </w:tc>
        <w:tc>
          <w:tcPr>
            <w:tcW w:w="1289" w:type="dxa"/>
            <w:tcBorders>
              <w:top w:val="nil"/>
              <w:left w:val="nil"/>
              <w:bottom w:val="single" w:sz="4" w:space="0" w:color="auto"/>
              <w:right w:val="single" w:sz="4" w:space="0" w:color="auto"/>
            </w:tcBorders>
            <w:noWrap/>
            <w:vAlign w:val="bottom"/>
            <w:hideMark/>
          </w:tcPr>
          <w:p w14:paraId="4CBEB9FB" w14:textId="77777777" w:rsidR="0009722F" w:rsidRDefault="0009722F">
            <w:pPr>
              <w:jc w:val="center"/>
              <w:rPr>
                <w:rFonts w:ascii="Cambria" w:hAnsi="Cambria"/>
                <w:color w:val="000000"/>
              </w:rPr>
            </w:pPr>
            <w:r>
              <w:rPr>
                <w:rFonts w:ascii="Cambria" w:hAnsi="Cambria"/>
                <w:color w:val="000000"/>
              </w:rPr>
              <w:t>1363041</w:t>
            </w:r>
          </w:p>
        </w:tc>
      </w:tr>
      <w:tr w:rsidR="0009722F" w14:paraId="43236EDD" w14:textId="77777777" w:rsidTr="0009722F">
        <w:trPr>
          <w:gridAfter w:val="1"/>
          <w:wAfter w:w="7" w:type="dxa"/>
          <w:trHeight w:val="310"/>
        </w:trPr>
        <w:tc>
          <w:tcPr>
            <w:tcW w:w="988" w:type="dxa"/>
            <w:tcBorders>
              <w:top w:val="nil"/>
              <w:left w:val="single" w:sz="4" w:space="0" w:color="auto"/>
              <w:bottom w:val="single" w:sz="4" w:space="0" w:color="auto"/>
              <w:right w:val="single" w:sz="4" w:space="0" w:color="auto"/>
            </w:tcBorders>
            <w:noWrap/>
            <w:vAlign w:val="bottom"/>
            <w:hideMark/>
          </w:tcPr>
          <w:p w14:paraId="122A6ACD" w14:textId="77777777" w:rsidR="0009722F" w:rsidRDefault="0009722F">
            <w:pPr>
              <w:jc w:val="center"/>
              <w:rPr>
                <w:rFonts w:ascii="Cambria" w:hAnsi="Cambria"/>
                <w:color w:val="000000"/>
              </w:rPr>
            </w:pPr>
            <w:r>
              <w:rPr>
                <w:rFonts w:ascii="Cambria" w:hAnsi="Cambria"/>
                <w:color w:val="000000"/>
              </w:rPr>
              <w:t>L</w:t>
            </w:r>
          </w:p>
        </w:tc>
        <w:tc>
          <w:tcPr>
            <w:tcW w:w="1989" w:type="dxa"/>
            <w:tcBorders>
              <w:top w:val="nil"/>
              <w:left w:val="nil"/>
              <w:bottom w:val="single" w:sz="4" w:space="0" w:color="auto"/>
              <w:right w:val="single" w:sz="4" w:space="0" w:color="auto"/>
            </w:tcBorders>
            <w:noWrap/>
            <w:vAlign w:val="bottom"/>
            <w:hideMark/>
          </w:tcPr>
          <w:p w14:paraId="004FFFEF" w14:textId="77777777" w:rsidR="0009722F" w:rsidRDefault="0009722F">
            <w:pPr>
              <w:jc w:val="center"/>
              <w:rPr>
                <w:rFonts w:ascii="Cambria" w:hAnsi="Cambria"/>
                <w:color w:val="000000"/>
              </w:rPr>
            </w:pPr>
            <w:r>
              <w:rPr>
                <w:rFonts w:ascii="Cambria" w:hAnsi="Cambria"/>
                <w:color w:val="000000"/>
              </w:rPr>
              <w:t xml:space="preserve"> 12°19'6.62"N</w:t>
            </w:r>
          </w:p>
        </w:tc>
        <w:tc>
          <w:tcPr>
            <w:tcW w:w="2098" w:type="dxa"/>
            <w:tcBorders>
              <w:top w:val="nil"/>
              <w:left w:val="nil"/>
              <w:bottom w:val="single" w:sz="4" w:space="0" w:color="auto"/>
              <w:right w:val="single" w:sz="4" w:space="0" w:color="auto"/>
            </w:tcBorders>
            <w:noWrap/>
            <w:vAlign w:val="bottom"/>
            <w:hideMark/>
          </w:tcPr>
          <w:p w14:paraId="181A35EA" w14:textId="77777777" w:rsidR="0009722F" w:rsidRDefault="0009722F">
            <w:pPr>
              <w:jc w:val="center"/>
              <w:rPr>
                <w:rFonts w:ascii="Cambria" w:hAnsi="Cambria"/>
                <w:color w:val="000000"/>
              </w:rPr>
            </w:pPr>
            <w:r>
              <w:rPr>
                <w:rFonts w:ascii="Cambria" w:hAnsi="Cambria"/>
                <w:color w:val="000000"/>
              </w:rPr>
              <w:t>78°27'45.93"E</w:t>
            </w:r>
          </w:p>
        </w:tc>
        <w:tc>
          <w:tcPr>
            <w:tcW w:w="1241" w:type="dxa"/>
            <w:gridSpan w:val="2"/>
            <w:tcBorders>
              <w:top w:val="nil"/>
              <w:left w:val="nil"/>
              <w:bottom w:val="single" w:sz="4" w:space="0" w:color="auto"/>
              <w:right w:val="single" w:sz="4" w:space="0" w:color="auto"/>
            </w:tcBorders>
            <w:noWrap/>
            <w:vAlign w:val="bottom"/>
            <w:hideMark/>
          </w:tcPr>
          <w:p w14:paraId="40930D6D" w14:textId="77777777" w:rsidR="0009722F" w:rsidRDefault="0009722F">
            <w:pPr>
              <w:jc w:val="center"/>
              <w:rPr>
                <w:rFonts w:ascii="Cambria" w:hAnsi="Cambria"/>
                <w:color w:val="000000"/>
              </w:rPr>
            </w:pPr>
            <w:r>
              <w:rPr>
                <w:rFonts w:ascii="Cambria" w:hAnsi="Cambria"/>
                <w:color w:val="000000"/>
              </w:rPr>
              <w:t>224044</w:t>
            </w:r>
          </w:p>
        </w:tc>
        <w:tc>
          <w:tcPr>
            <w:tcW w:w="1289" w:type="dxa"/>
            <w:tcBorders>
              <w:top w:val="nil"/>
              <w:left w:val="nil"/>
              <w:bottom w:val="single" w:sz="4" w:space="0" w:color="auto"/>
              <w:right w:val="single" w:sz="4" w:space="0" w:color="auto"/>
            </w:tcBorders>
            <w:noWrap/>
            <w:vAlign w:val="bottom"/>
            <w:hideMark/>
          </w:tcPr>
          <w:p w14:paraId="6476F860" w14:textId="77777777" w:rsidR="0009722F" w:rsidRDefault="0009722F">
            <w:pPr>
              <w:jc w:val="center"/>
              <w:rPr>
                <w:rFonts w:ascii="Cambria" w:hAnsi="Cambria"/>
                <w:color w:val="000000"/>
              </w:rPr>
            </w:pPr>
            <w:r>
              <w:rPr>
                <w:rFonts w:ascii="Cambria" w:hAnsi="Cambria"/>
                <w:color w:val="000000"/>
              </w:rPr>
              <w:t>1363078</w:t>
            </w:r>
          </w:p>
        </w:tc>
      </w:tr>
      <w:tr w:rsidR="0009722F" w14:paraId="1177F406" w14:textId="77777777" w:rsidTr="0009722F">
        <w:trPr>
          <w:gridAfter w:val="1"/>
          <w:wAfter w:w="7" w:type="dxa"/>
          <w:trHeight w:val="310"/>
        </w:trPr>
        <w:tc>
          <w:tcPr>
            <w:tcW w:w="988" w:type="dxa"/>
            <w:tcBorders>
              <w:top w:val="nil"/>
              <w:left w:val="nil"/>
              <w:bottom w:val="nil"/>
              <w:right w:val="nil"/>
            </w:tcBorders>
            <w:noWrap/>
            <w:vAlign w:val="bottom"/>
            <w:hideMark/>
          </w:tcPr>
          <w:p w14:paraId="4160F505" w14:textId="77777777" w:rsidR="0009722F" w:rsidRDefault="0009722F">
            <w:pPr>
              <w:jc w:val="center"/>
              <w:rPr>
                <w:rFonts w:ascii="Cambria" w:hAnsi="Cambria"/>
                <w:color w:val="000000"/>
              </w:rPr>
            </w:pPr>
          </w:p>
        </w:tc>
        <w:tc>
          <w:tcPr>
            <w:tcW w:w="1989" w:type="dxa"/>
            <w:tcBorders>
              <w:top w:val="nil"/>
              <w:left w:val="nil"/>
              <w:bottom w:val="nil"/>
              <w:right w:val="nil"/>
            </w:tcBorders>
            <w:noWrap/>
            <w:vAlign w:val="bottom"/>
            <w:hideMark/>
          </w:tcPr>
          <w:p w14:paraId="3FA48766" w14:textId="77777777" w:rsidR="0009722F" w:rsidRDefault="0009722F">
            <w:pPr>
              <w:jc w:val="center"/>
              <w:rPr>
                <w:sz w:val="20"/>
                <w:szCs w:val="20"/>
              </w:rPr>
            </w:pPr>
          </w:p>
        </w:tc>
        <w:tc>
          <w:tcPr>
            <w:tcW w:w="2098" w:type="dxa"/>
            <w:tcBorders>
              <w:top w:val="nil"/>
              <w:left w:val="nil"/>
              <w:bottom w:val="nil"/>
              <w:right w:val="nil"/>
            </w:tcBorders>
            <w:noWrap/>
            <w:vAlign w:val="bottom"/>
            <w:hideMark/>
          </w:tcPr>
          <w:p w14:paraId="25EB31F1" w14:textId="77777777" w:rsidR="0009722F" w:rsidRDefault="0009722F">
            <w:pPr>
              <w:jc w:val="center"/>
              <w:rPr>
                <w:sz w:val="20"/>
                <w:szCs w:val="20"/>
              </w:rPr>
            </w:pPr>
          </w:p>
        </w:tc>
        <w:tc>
          <w:tcPr>
            <w:tcW w:w="1241" w:type="dxa"/>
            <w:gridSpan w:val="2"/>
            <w:tcBorders>
              <w:top w:val="nil"/>
              <w:left w:val="nil"/>
              <w:bottom w:val="nil"/>
              <w:right w:val="nil"/>
            </w:tcBorders>
            <w:noWrap/>
            <w:vAlign w:val="bottom"/>
            <w:hideMark/>
          </w:tcPr>
          <w:p w14:paraId="4AE7B4E1" w14:textId="77777777" w:rsidR="0009722F" w:rsidRDefault="0009722F">
            <w:pPr>
              <w:jc w:val="center"/>
              <w:rPr>
                <w:sz w:val="20"/>
                <w:szCs w:val="20"/>
              </w:rPr>
            </w:pPr>
          </w:p>
        </w:tc>
        <w:tc>
          <w:tcPr>
            <w:tcW w:w="1289" w:type="dxa"/>
            <w:tcBorders>
              <w:top w:val="nil"/>
              <w:left w:val="nil"/>
              <w:bottom w:val="nil"/>
              <w:right w:val="nil"/>
            </w:tcBorders>
            <w:noWrap/>
            <w:vAlign w:val="bottom"/>
            <w:hideMark/>
          </w:tcPr>
          <w:p w14:paraId="3612FCC5" w14:textId="77777777" w:rsidR="0009722F" w:rsidRDefault="0009722F">
            <w:pPr>
              <w:jc w:val="center"/>
              <w:rPr>
                <w:sz w:val="20"/>
                <w:szCs w:val="20"/>
              </w:rPr>
            </w:pPr>
          </w:p>
        </w:tc>
      </w:tr>
      <w:tr w:rsidR="0009722F" w14:paraId="4A01BAF5" w14:textId="77777777" w:rsidTr="0009722F">
        <w:trPr>
          <w:trHeight w:val="310"/>
        </w:trPr>
        <w:tc>
          <w:tcPr>
            <w:tcW w:w="7612" w:type="dxa"/>
            <w:gridSpan w:val="7"/>
            <w:tcBorders>
              <w:top w:val="single" w:sz="4" w:space="0" w:color="auto"/>
              <w:left w:val="single" w:sz="4" w:space="0" w:color="auto"/>
              <w:bottom w:val="single" w:sz="4" w:space="0" w:color="auto"/>
              <w:right w:val="single" w:sz="4" w:space="0" w:color="000000"/>
            </w:tcBorders>
            <w:noWrap/>
            <w:vAlign w:val="bottom"/>
            <w:hideMark/>
          </w:tcPr>
          <w:p w14:paraId="41D95795" w14:textId="061E8F4B" w:rsidR="0009722F" w:rsidRDefault="0009722F">
            <w:pPr>
              <w:jc w:val="center"/>
              <w:rPr>
                <w:rFonts w:ascii="Cambria" w:hAnsi="Cambria"/>
                <w:b/>
                <w:bCs/>
                <w:color w:val="000000"/>
              </w:rPr>
            </w:pPr>
            <w:r>
              <w:rPr>
                <w:rFonts w:ascii="Cambria" w:hAnsi="Cambria"/>
                <w:b/>
                <w:bCs/>
                <w:color w:val="000000"/>
              </w:rPr>
              <w:t xml:space="preserve">Sub Block 3 </w:t>
            </w:r>
            <w:r w:rsidR="0033328F">
              <w:rPr>
                <w:rFonts w:ascii="Cambria" w:hAnsi="Cambria"/>
                <w:b/>
                <w:bCs/>
                <w:color w:val="000000"/>
              </w:rPr>
              <w:t>(15.3</w:t>
            </w:r>
            <w:r>
              <w:rPr>
                <w:rFonts w:ascii="Cambria" w:hAnsi="Cambria"/>
                <w:b/>
                <w:bCs/>
                <w:color w:val="000000"/>
              </w:rPr>
              <w:t xml:space="preserve"> Sq.km)</w:t>
            </w:r>
          </w:p>
        </w:tc>
      </w:tr>
      <w:tr w:rsidR="0009722F" w14:paraId="683F3578" w14:textId="77777777" w:rsidTr="0009722F">
        <w:trPr>
          <w:gridAfter w:val="1"/>
          <w:wAfter w:w="7" w:type="dxa"/>
          <w:trHeight w:val="310"/>
        </w:trPr>
        <w:tc>
          <w:tcPr>
            <w:tcW w:w="988" w:type="dxa"/>
            <w:vMerge w:val="restart"/>
            <w:tcBorders>
              <w:top w:val="nil"/>
              <w:left w:val="single" w:sz="4" w:space="0" w:color="auto"/>
              <w:bottom w:val="single" w:sz="4" w:space="0" w:color="auto"/>
              <w:right w:val="single" w:sz="4" w:space="0" w:color="auto"/>
            </w:tcBorders>
            <w:noWrap/>
            <w:vAlign w:val="center"/>
            <w:hideMark/>
          </w:tcPr>
          <w:p w14:paraId="3F6E1BF3" w14:textId="77777777" w:rsidR="0009722F" w:rsidRDefault="0009722F">
            <w:pPr>
              <w:jc w:val="center"/>
              <w:rPr>
                <w:rFonts w:ascii="Cambria" w:hAnsi="Cambria"/>
                <w:color w:val="000000"/>
              </w:rPr>
            </w:pPr>
            <w:r>
              <w:rPr>
                <w:rFonts w:ascii="Cambria" w:hAnsi="Cambria"/>
                <w:color w:val="000000"/>
              </w:rPr>
              <w:t>Point ID</w:t>
            </w:r>
          </w:p>
        </w:tc>
        <w:tc>
          <w:tcPr>
            <w:tcW w:w="1989" w:type="dxa"/>
            <w:tcBorders>
              <w:top w:val="nil"/>
              <w:left w:val="nil"/>
              <w:bottom w:val="single" w:sz="4" w:space="0" w:color="auto"/>
              <w:right w:val="single" w:sz="4" w:space="0" w:color="auto"/>
            </w:tcBorders>
            <w:noWrap/>
            <w:vAlign w:val="center"/>
            <w:hideMark/>
          </w:tcPr>
          <w:p w14:paraId="7E331609" w14:textId="77777777" w:rsidR="0009722F" w:rsidRDefault="0009722F">
            <w:pPr>
              <w:jc w:val="center"/>
              <w:rPr>
                <w:rFonts w:ascii="Cambria" w:hAnsi="Cambria"/>
                <w:color w:val="000000"/>
              </w:rPr>
            </w:pPr>
            <w:r>
              <w:rPr>
                <w:rFonts w:ascii="Cambria" w:hAnsi="Cambria"/>
                <w:color w:val="000000"/>
              </w:rPr>
              <w:t>Latitude</w:t>
            </w:r>
          </w:p>
        </w:tc>
        <w:tc>
          <w:tcPr>
            <w:tcW w:w="2098" w:type="dxa"/>
            <w:tcBorders>
              <w:top w:val="nil"/>
              <w:left w:val="nil"/>
              <w:bottom w:val="single" w:sz="4" w:space="0" w:color="auto"/>
              <w:right w:val="single" w:sz="4" w:space="0" w:color="auto"/>
            </w:tcBorders>
            <w:noWrap/>
            <w:vAlign w:val="center"/>
            <w:hideMark/>
          </w:tcPr>
          <w:p w14:paraId="08E15288" w14:textId="77777777" w:rsidR="0009722F" w:rsidRDefault="0009722F">
            <w:pPr>
              <w:jc w:val="center"/>
              <w:rPr>
                <w:rFonts w:ascii="Cambria" w:hAnsi="Cambria"/>
                <w:color w:val="000000"/>
              </w:rPr>
            </w:pPr>
            <w:r>
              <w:rPr>
                <w:rFonts w:ascii="Cambria" w:hAnsi="Cambria"/>
                <w:color w:val="000000"/>
              </w:rPr>
              <w:t>Longitude</w:t>
            </w:r>
          </w:p>
        </w:tc>
        <w:tc>
          <w:tcPr>
            <w:tcW w:w="1241" w:type="dxa"/>
            <w:gridSpan w:val="2"/>
            <w:tcBorders>
              <w:top w:val="nil"/>
              <w:left w:val="nil"/>
              <w:bottom w:val="single" w:sz="4" w:space="0" w:color="auto"/>
              <w:right w:val="single" w:sz="4" w:space="0" w:color="auto"/>
            </w:tcBorders>
            <w:noWrap/>
            <w:vAlign w:val="bottom"/>
            <w:hideMark/>
          </w:tcPr>
          <w:p w14:paraId="4727D73D" w14:textId="77777777" w:rsidR="0009722F" w:rsidRDefault="0009722F">
            <w:pPr>
              <w:jc w:val="center"/>
              <w:rPr>
                <w:rFonts w:ascii="Cambria" w:hAnsi="Cambria"/>
                <w:color w:val="000000"/>
              </w:rPr>
            </w:pPr>
            <w:r>
              <w:rPr>
                <w:rFonts w:ascii="Cambria" w:hAnsi="Cambria"/>
                <w:color w:val="000000"/>
              </w:rPr>
              <w:t xml:space="preserve">Easting </w:t>
            </w:r>
          </w:p>
        </w:tc>
        <w:tc>
          <w:tcPr>
            <w:tcW w:w="1289" w:type="dxa"/>
            <w:tcBorders>
              <w:top w:val="nil"/>
              <w:left w:val="nil"/>
              <w:bottom w:val="single" w:sz="4" w:space="0" w:color="auto"/>
              <w:right w:val="single" w:sz="4" w:space="0" w:color="auto"/>
            </w:tcBorders>
            <w:noWrap/>
            <w:vAlign w:val="bottom"/>
            <w:hideMark/>
          </w:tcPr>
          <w:p w14:paraId="5E7922F7" w14:textId="77777777" w:rsidR="0009722F" w:rsidRDefault="0009722F">
            <w:pPr>
              <w:jc w:val="center"/>
              <w:rPr>
                <w:rFonts w:ascii="Cambria" w:hAnsi="Cambria"/>
                <w:color w:val="000000"/>
              </w:rPr>
            </w:pPr>
            <w:r>
              <w:rPr>
                <w:rFonts w:ascii="Cambria" w:hAnsi="Cambria"/>
                <w:color w:val="000000"/>
              </w:rPr>
              <w:t>Northing</w:t>
            </w:r>
          </w:p>
        </w:tc>
      </w:tr>
      <w:tr w:rsidR="0009722F" w14:paraId="5CF4DC8F" w14:textId="77777777" w:rsidTr="0009722F">
        <w:trPr>
          <w:trHeight w:val="300"/>
        </w:trPr>
        <w:tc>
          <w:tcPr>
            <w:tcW w:w="988" w:type="dxa"/>
            <w:vMerge/>
            <w:tcBorders>
              <w:top w:val="nil"/>
              <w:left w:val="single" w:sz="4" w:space="0" w:color="auto"/>
              <w:bottom w:val="single" w:sz="4" w:space="0" w:color="auto"/>
              <w:right w:val="single" w:sz="4" w:space="0" w:color="auto"/>
            </w:tcBorders>
            <w:vAlign w:val="center"/>
            <w:hideMark/>
          </w:tcPr>
          <w:p w14:paraId="5BF33155" w14:textId="77777777" w:rsidR="0009722F" w:rsidRDefault="0009722F">
            <w:pPr>
              <w:rPr>
                <w:rFonts w:ascii="Cambria" w:hAnsi="Cambria"/>
                <w:color w:val="000000"/>
              </w:rPr>
            </w:pPr>
          </w:p>
        </w:tc>
        <w:tc>
          <w:tcPr>
            <w:tcW w:w="4094" w:type="dxa"/>
            <w:gridSpan w:val="3"/>
            <w:tcBorders>
              <w:top w:val="single" w:sz="4" w:space="0" w:color="auto"/>
              <w:left w:val="nil"/>
              <w:bottom w:val="single" w:sz="4" w:space="0" w:color="auto"/>
              <w:right w:val="single" w:sz="4" w:space="0" w:color="auto"/>
            </w:tcBorders>
            <w:noWrap/>
            <w:vAlign w:val="center"/>
            <w:hideMark/>
          </w:tcPr>
          <w:p w14:paraId="1BB86392" w14:textId="77777777" w:rsidR="0009722F" w:rsidRDefault="0009722F">
            <w:pPr>
              <w:jc w:val="center"/>
              <w:rPr>
                <w:rFonts w:ascii="Cambria" w:hAnsi="Cambria"/>
                <w:color w:val="000000"/>
              </w:rPr>
            </w:pPr>
            <w:r>
              <w:rPr>
                <w:rFonts w:ascii="Cambria" w:hAnsi="Cambria"/>
                <w:color w:val="000000"/>
              </w:rPr>
              <w:t>DMS</w:t>
            </w:r>
          </w:p>
        </w:tc>
        <w:tc>
          <w:tcPr>
            <w:tcW w:w="2530" w:type="dxa"/>
            <w:gridSpan w:val="3"/>
            <w:tcBorders>
              <w:top w:val="single" w:sz="4" w:space="0" w:color="auto"/>
              <w:left w:val="nil"/>
              <w:bottom w:val="single" w:sz="4" w:space="0" w:color="auto"/>
              <w:right w:val="single" w:sz="4" w:space="0" w:color="auto"/>
            </w:tcBorders>
            <w:noWrap/>
            <w:vAlign w:val="center"/>
            <w:hideMark/>
          </w:tcPr>
          <w:p w14:paraId="0BD09BC7" w14:textId="77777777" w:rsidR="0009722F" w:rsidRDefault="0009722F">
            <w:pPr>
              <w:jc w:val="center"/>
              <w:rPr>
                <w:rFonts w:ascii="Cambria" w:hAnsi="Cambria"/>
                <w:color w:val="000000"/>
              </w:rPr>
            </w:pPr>
            <w:r>
              <w:rPr>
                <w:rFonts w:ascii="Cambria" w:hAnsi="Cambria"/>
                <w:color w:val="000000"/>
              </w:rPr>
              <w:t>UTM</w:t>
            </w:r>
          </w:p>
        </w:tc>
      </w:tr>
      <w:tr w:rsidR="0009722F" w14:paraId="3362EF8C" w14:textId="77777777" w:rsidTr="0009722F">
        <w:trPr>
          <w:gridAfter w:val="1"/>
          <w:wAfter w:w="7" w:type="dxa"/>
          <w:trHeight w:val="310"/>
        </w:trPr>
        <w:tc>
          <w:tcPr>
            <w:tcW w:w="988" w:type="dxa"/>
            <w:tcBorders>
              <w:top w:val="nil"/>
              <w:left w:val="single" w:sz="4" w:space="0" w:color="auto"/>
              <w:bottom w:val="single" w:sz="4" w:space="0" w:color="auto"/>
              <w:right w:val="single" w:sz="4" w:space="0" w:color="auto"/>
            </w:tcBorders>
            <w:noWrap/>
            <w:vAlign w:val="bottom"/>
            <w:hideMark/>
          </w:tcPr>
          <w:p w14:paraId="38BE4DCA" w14:textId="77777777" w:rsidR="0009722F" w:rsidRDefault="0009722F">
            <w:pPr>
              <w:jc w:val="center"/>
              <w:rPr>
                <w:rFonts w:ascii="Cambria" w:hAnsi="Cambria"/>
                <w:color w:val="000000"/>
              </w:rPr>
            </w:pPr>
            <w:r>
              <w:rPr>
                <w:rFonts w:ascii="Cambria" w:hAnsi="Cambria"/>
                <w:color w:val="000000"/>
              </w:rPr>
              <w:t>M</w:t>
            </w:r>
          </w:p>
        </w:tc>
        <w:tc>
          <w:tcPr>
            <w:tcW w:w="1989" w:type="dxa"/>
            <w:tcBorders>
              <w:top w:val="nil"/>
              <w:left w:val="nil"/>
              <w:bottom w:val="single" w:sz="4" w:space="0" w:color="auto"/>
              <w:right w:val="single" w:sz="4" w:space="0" w:color="auto"/>
            </w:tcBorders>
            <w:noWrap/>
            <w:vAlign w:val="bottom"/>
            <w:hideMark/>
          </w:tcPr>
          <w:p w14:paraId="77BB112D" w14:textId="3592FEE0" w:rsidR="0009722F" w:rsidRDefault="0009722F">
            <w:pPr>
              <w:jc w:val="center"/>
              <w:rPr>
                <w:rFonts w:ascii="Cambria" w:hAnsi="Cambria"/>
                <w:color w:val="000000"/>
              </w:rPr>
            </w:pPr>
            <w:r>
              <w:rPr>
                <w:rFonts w:ascii="Cambria" w:hAnsi="Cambria"/>
                <w:color w:val="000000"/>
              </w:rPr>
              <w:t>12°17'25.83"N</w:t>
            </w:r>
          </w:p>
        </w:tc>
        <w:tc>
          <w:tcPr>
            <w:tcW w:w="2098" w:type="dxa"/>
            <w:tcBorders>
              <w:top w:val="nil"/>
              <w:left w:val="nil"/>
              <w:bottom w:val="single" w:sz="4" w:space="0" w:color="auto"/>
              <w:right w:val="single" w:sz="4" w:space="0" w:color="auto"/>
            </w:tcBorders>
            <w:noWrap/>
            <w:vAlign w:val="bottom"/>
            <w:hideMark/>
          </w:tcPr>
          <w:p w14:paraId="5E8EE089" w14:textId="77777777" w:rsidR="0009722F" w:rsidRDefault="0009722F">
            <w:pPr>
              <w:jc w:val="center"/>
              <w:rPr>
                <w:rFonts w:ascii="Cambria" w:hAnsi="Cambria"/>
                <w:color w:val="000000"/>
              </w:rPr>
            </w:pPr>
            <w:r>
              <w:rPr>
                <w:rFonts w:ascii="Cambria" w:hAnsi="Cambria"/>
                <w:color w:val="000000"/>
              </w:rPr>
              <w:t xml:space="preserve"> 78°25'37.90"E</w:t>
            </w:r>
          </w:p>
        </w:tc>
        <w:tc>
          <w:tcPr>
            <w:tcW w:w="1241" w:type="dxa"/>
            <w:gridSpan w:val="2"/>
            <w:tcBorders>
              <w:top w:val="nil"/>
              <w:left w:val="nil"/>
              <w:bottom w:val="single" w:sz="4" w:space="0" w:color="auto"/>
              <w:right w:val="single" w:sz="4" w:space="0" w:color="auto"/>
            </w:tcBorders>
            <w:noWrap/>
            <w:vAlign w:val="bottom"/>
            <w:hideMark/>
          </w:tcPr>
          <w:p w14:paraId="2A48C4E8" w14:textId="77777777" w:rsidR="0009722F" w:rsidRDefault="0009722F">
            <w:pPr>
              <w:jc w:val="center"/>
              <w:rPr>
                <w:rFonts w:ascii="Cambria" w:hAnsi="Cambria"/>
                <w:color w:val="000000"/>
              </w:rPr>
            </w:pPr>
            <w:r>
              <w:rPr>
                <w:rFonts w:ascii="Cambria" w:hAnsi="Cambria"/>
                <w:color w:val="000000"/>
              </w:rPr>
              <w:t>220144</w:t>
            </w:r>
          </w:p>
        </w:tc>
        <w:tc>
          <w:tcPr>
            <w:tcW w:w="1289" w:type="dxa"/>
            <w:tcBorders>
              <w:top w:val="nil"/>
              <w:left w:val="nil"/>
              <w:bottom w:val="single" w:sz="4" w:space="0" w:color="auto"/>
              <w:right w:val="single" w:sz="4" w:space="0" w:color="auto"/>
            </w:tcBorders>
            <w:noWrap/>
            <w:vAlign w:val="bottom"/>
            <w:hideMark/>
          </w:tcPr>
          <w:p w14:paraId="44B6C9A7" w14:textId="77777777" w:rsidR="0009722F" w:rsidRDefault="0009722F">
            <w:pPr>
              <w:jc w:val="center"/>
              <w:rPr>
                <w:rFonts w:ascii="Cambria" w:hAnsi="Cambria"/>
                <w:color w:val="000000"/>
              </w:rPr>
            </w:pPr>
            <w:r>
              <w:rPr>
                <w:rFonts w:ascii="Cambria" w:hAnsi="Cambria"/>
                <w:color w:val="000000"/>
              </w:rPr>
              <w:t>1360016</w:t>
            </w:r>
          </w:p>
        </w:tc>
      </w:tr>
      <w:tr w:rsidR="0009722F" w14:paraId="4FA7F6EA" w14:textId="77777777" w:rsidTr="0009722F">
        <w:trPr>
          <w:gridAfter w:val="1"/>
          <w:wAfter w:w="7" w:type="dxa"/>
          <w:trHeight w:val="310"/>
        </w:trPr>
        <w:tc>
          <w:tcPr>
            <w:tcW w:w="988" w:type="dxa"/>
            <w:tcBorders>
              <w:top w:val="nil"/>
              <w:left w:val="single" w:sz="4" w:space="0" w:color="auto"/>
              <w:bottom w:val="single" w:sz="4" w:space="0" w:color="auto"/>
              <w:right w:val="single" w:sz="4" w:space="0" w:color="auto"/>
            </w:tcBorders>
            <w:noWrap/>
            <w:vAlign w:val="bottom"/>
            <w:hideMark/>
          </w:tcPr>
          <w:p w14:paraId="758CAC91" w14:textId="77777777" w:rsidR="0009722F" w:rsidRDefault="0009722F">
            <w:pPr>
              <w:jc w:val="center"/>
              <w:rPr>
                <w:rFonts w:ascii="Cambria" w:hAnsi="Cambria"/>
                <w:color w:val="000000"/>
              </w:rPr>
            </w:pPr>
            <w:r>
              <w:rPr>
                <w:rFonts w:ascii="Cambria" w:hAnsi="Cambria"/>
                <w:color w:val="000000"/>
              </w:rPr>
              <w:t>N</w:t>
            </w:r>
          </w:p>
        </w:tc>
        <w:tc>
          <w:tcPr>
            <w:tcW w:w="1989" w:type="dxa"/>
            <w:tcBorders>
              <w:top w:val="nil"/>
              <w:left w:val="nil"/>
              <w:bottom w:val="single" w:sz="4" w:space="0" w:color="auto"/>
              <w:right w:val="single" w:sz="4" w:space="0" w:color="auto"/>
            </w:tcBorders>
            <w:noWrap/>
            <w:vAlign w:val="bottom"/>
            <w:hideMark/>
          </w:tcPr>
          <w:p w14:paraId="30C5274B" w14:textId="77777777" w:rsidR="0009722F" w:rsidRDefault="0009722F">
            <w:pPr>
              <w:jc w:val="center"/>
              <w:rPr>
                <w:rFonts w:ascii="Cambria" w:hAnsi="Cambria"/>
                <w:color w:val="000000"/>
              </w:rPr>
            </w:pPr>
            <w:r>
              <w:rPr>
                <w:rFonts w:ascii="Cambria" w:hAnsi="Cambria"/>
                <w:color w:val="000000"/>
              </w:rPr>
              <w:t>12°17'27.37"N</w:t>
            </w:r>
          </w:p>
        </w:tc>
        <w:tc>
          <w:tcPr>
            <w:tcW w:w="2098" w:type="dxa"/>
            <w:tcBorders>
              <w:top w:val="nil"/>
              <w:left w:val="nil"/>
              <w:bottom w:val="single" w:sz="4" w:space="0" w:color="auto"/>
              <w:right w:val="single" w:sz="4" w:space="0" w:color="auto"/>
            </w:tcBorders>
            <w:noWrap/>
            <w:vAlign w:val="bottom"/>
            <w:hideMark/>
          </w:tcPr>
          <w:p w14:paraId="16814263" w14:textId="77777777" w:rsidR="0009722F" w:rsidRDefault="0009722F">
            <w:pPr>
              <w:jc w:val="center"/>
              <w:rPr>
                <w:rFonts w:ascii="Cambria" w:hAnsi="Cambria"/>
                <w:color w:val="000000"/>
              </w:rPr>
            </w:pPr>
            <w:r>
              <w:rPr>
                <w:rFonts w:ascii="Cambria" w:hAnsi="Cambria"/>
                <w:color w:val="000000"/>
              </w:rPr>
              <w:t xml:space="preserve"> 78°28'26.57"E</w:t>
            </w:r>
          </w:p>
        </w:tc>
        <w:tc>
          <w:tcPr>
            <w:tcW w:w="1241" w:type="dxa"/>
            <w:gridSpan w:val="2"/>
            <w:tcBorders>
              <w:top w:val="nil"/>
              <w:left w:val="nil"/>
              <w:bottom w:val="single" w:sz="4" w:space="0" w:color="auto"/>
              <w:right w:val="single" w:sz="4" w:space="0" w:color="auto"/>
            </w:tcBorders>
            <w:noWrap/>
            <w:vAlign w:val="bottom"/>
            <w:hideMark/>
          </w:tcPr>
          <w:p w14:paraId="77DC9725" w14:textId="77777777" w:rsidR="0009722F" w:rsidRDefault="0009722F">
            <w:pPr>
              <w:jc w:val="center"/>
              <w:rPr>
                <w:rFonts w:ascii="Cambria" w:hAnsi="Cambria"/>
                <w:color w:val="000000"/>
              </w:rPr>
            </w:pPr>
            <w:r>
              <w:rPr>
                <w:rFonts w:ascii="Cambria" w:hAnsi="Cambria"/>
                <w:color w:val="000000"/>
              </w:rPr>
              <w:t>225244</w:t>
            </w:r>
          </w:p>
        </w:tc>
        <w:tc>
          <w:tcPr>
            <w:tcW w:w="1289" w:type="dxa"/>
            <w:tcBorders>
              <w:top w:val="nil"/>
              <w:left w:val="nil"/>
              <w:bottom w:val="single" w:sz="4" w:space="0" w:color="auto"/>
              <w:right w:val="single" w:sz="4" w:space="0" w:color="auto"/>
            </w:tcBorders>
            <w:noWrap/>
            <w:vAlign w:val="bottom"/>
            <w:hideMark/>
          </w:tcPr>
          <w:p w14:paraId="649F55B5" w14:textId="77777777" w:rsidR="0009722F" w:rsidRDefault="0009722F">
            <w:pPr>
              <w:jc w:val="center"/>
              <w:rPr>
                <w:rFonts w:ascii="Cambria" w:hAnsi="Cambria"/>
                <w:color w:val="000000"/>
              </w:rPr>
            </w:pPr>
            <w:r>
              <w:rPr>
                <w:rFonts w:ascii="Cambria" w:hAnsi="Cambria"/>
                <w:color w:val="000000"/>
              </w:rPr>
              <w:t>1360015</w:t>
            </w:r>
          </w:p>
        </w:tc>
      </w:tr>
      <w:tr w:rsidR="0009722F" w14:paraId="45BAEBAD" w14:textId="77777777" w:rsidTr="0009722F">
        <w:trPr>
          <w:gridAfter w:val="1"/>
          <w:wAfter w:w="7" w:type="dxa"/>
          <w:trHeight w:val="310"/>
        </w:trPr>
        <w:tc>
          <w:tcPr>
            <w:tcW w:w="988" w:type="dxa"/>
            <w:tcBorders>
              <w:top w:val="nil"/>
              <w:left w:val="single" w:sz="4" w:space="0" w:color="auto"/>
              <w:bottom w:val="single" w:sz="4" w:space="0" w:color="auto"/>
              <w:right w:val="single" w:sz="4" w:space="0" w:color="auto"/>
            </w:tcBorders>
            <w:noWrap/>
            <w:vAlign w:val="bottom"/>
            <w:hideMark/>
          </w:tcPr>
          <w:p w14:paraId="79B85A01" w14:textId="77777777" w:rsidR="0009722F" w:rsidRDefault="0009722F">
            <w:pPr>
              <w:jc w:val="center"/>
              <w:rPr>
                <w:rFonts w:ascii="Cambria" w:hAnsi="Cambria"/>
                <w:color w:val="000000"/>
              </w:rPr>
            </w:pPr>
            <w:r>
              <w:rPr>
                <w:rFonts w:ascii="Cambria" w:hAnsi="Cambria"/>
                <w:color w:val="000000"/>
              </w:rPr>
              <w:t>O</w:t>
            </w:r>
          </w:p>
        </w:tc>
        <w:tc>
          <w:tcPr>
            <w:tcW w:w="1989" w:type="dxa"/>
            <w:tcBorders>
              <w:top w:val="nil"/>
              <w:left w:val="nil"/>
              <w:bottom w:val="single" w:sz="4" w:space="0" w:color="auto"/>
              <w:right w:val="single" w:sz="4" w:space="0" w:color="auto"/>
            </w:tcBorders>
            <w:noWrap/>
            <w:vAlign w:val="bottom"/>
            <w:hideMark/>
          </w:tcPr>
          <w:p w14:paraId="3061C0E4" w14:textId="77777777" w:rsidR="0009722F" w:rsidRDefault="0009722F">
            <w:pPr>
              <w:jc w:val="center"/>
              <w:rPr>
                <w:rFonts w:ascii="Cambria" w:hAnsi="Cambria"/>
                <w:color w:val="000000"/>
              </w:rPr>
            </w:pPr>
            <w:r>
              <w:rPr>
                <w:rFonts w:ascii="Cambria" w:hAnsi="Cambria"/>
                <w:color w:val="000000"/>
              </w:rPr>
              <w:t>12°15'49.83"N</w:t>
            </w:r>
          </w:p>
        </w:tc>
        <w:tc>
          <w:tcPr>
            <w:tcW w:w="2098" w:type="dxa"/>
            <w:tcBorders>
              <w:top w:val="nil"/>
              <w:left w:val="nil"/>
              <w:bottom w:val="single" w:sz="4" w:space="0" w:color="auto"/>
              <w:right w:val="single" w:sz="4" w:space="0" w:color="auto"/>
            </w:tcBorders>
            <w:noWrap/>
            <w:vAlign w:val="bottom"/>
            <w:hideMark/>
          </w:tcPr>
          <w:p w14:paraId="3131AD4A" w14:textId="77777777" w:rsidR="0009722F" w:rsidRDefault="0009722F">
            <w:pPr>
              <w:jc w:val="center"/>
              <w:rPr>
                <w:rFonts w:ascii="Cambria" w:hAnsi="Cambria"/>
                <w:color w:val="000000"/>
              </w:rPr>
            </w:pPr>
            <w:r>
              <w:rPr>
                <w:rFonts w:ascii="Cambria" w:hAnsi="Cambria"/>
                <w:color w:val="000000"/>
              </w:rPr>
              <w:t xml:space="preserve"> 78°28'27.47"E</w:t>
            </w:r>
          </w:p>
        </w:tc>
        <w:tc>
          <w:tcPr>
            <w:tcW w:w="1241" w:type="dxa"/>
            <w:gridSpan w:val="2"/>
            <w:tcBorders>
              <w:top w:val="nil"/>
              <w:left w:val="nil"/>
              <w:bottom w:val="single" w:sz="4" w:space="0" w:color="auto"/>
              <w:right w:val="single" w:sz="4" w:space="0" w:color="auto"/>
            </w:tcBorders>
            <w:noWrap/>
            <w:vAlign w:val="bottom"/>
            <w:hideMark/>
          </w:tcPr>
          <w:p w14:paraId="59D1CE24" w14:textId="77777777" w:rsidR="0009722F" w:rsidRDefault="0009722F">
            <w:pPr>
              <w:jc w:val="center"/>
              <w:rPr>
                <w:rFonts w:ascii="Cambria" w:hAnsi="Cambria"/>
                <w:color w:val="000000"/>
              </w:rPr>
            </w:pPr>
            <w:r>
              <w:rPr>
                <w:rFonts w:ascii="Cambria" w:hAnsi="Cambria"/>
                <w:color w:val="000000"/>
              </w:rPr>
              <w:t>225243</w:t>
            </w:r>
          </w:p>
        </w:tc>
        <w:tc>
          <w:tcPr>
            <w:tcW w:w="1289" w:type="dxa"/>
            <w:tcBorders>
              <w:top w:val="nil"/>
              <w:left w:val="nil"/>
              <w:bottom w:val="single" w:sz="4" w:space="0" w:color="auto"/>
              <w:right w:val="single" w:sz="4" w:space="0" w:color="auto"/>
            </w:tcBorders>
            <w:noWrap/>
            <w:vAlign w:val="bottom"/>
            <w:hideMark/>
          </w:tcPr>
          <w:p w14:paraId="60DE283F" w14:textId="77777777" w:rsidR="0009722F" w:rsidRDefault="0009722F">
            <w:pPr>
              <w:jc w:val="center"/>
              <w:rPr>
                <w:rFonts w:ascii="Cambria" w:hAnsi="Cambria"/>
                <w:color w:val="000000"/>
              </w:rPr>
            </w:pPr>
            <w:r>
              <w:rPr>
                <w:rFonts w:ascii="Cambria" w:hAnsi="Cambria"/>
                <w:color w:val="000000"/>
              </w:rPr>
              <w:t>1357016</w:t>
            </w:r>
          </w:p>
        </w:tc>
      </w:tr>
      <w:tr w:rsidR="0009722F" w14:paraId="12E8AFEC" w14:textId="77777777" w:rsidTr="0009722F">
        <w:trPr>
          <w:gridAfter w:val="1"/>
          <w:wAfter w:w="7" w:type="dxa"/>
          <w:trHeight w:val="310"/>
        </w:trPr>
        <w:tc>
          <w:tcPr>
            <w:tcW w:w="988" w:type="dxa"/>
            <w:tcBorders>
              <w:top w:val="nil"/>
              <w:left w:val="single" w:sz="4" w:space="0" w:color="auto"/>
              <w:bottom w:val="single" w:sz="4" w:space="0" w:color="auto"/>
              <w:right w:val="single" w:sz="4" w:space="0" w:color="auto"/>
            </w:tcBorders>
            <w:noWrap/>
            <w:vAlign w:val="bottom"/>
            <w:hideMark/>
          </w:tcPr>
          <w:p w14:paraId="2EF0302E" w14:textId="77777777" w:rsidR="0009722F" w:rsidRDefault="0009722F">
            <w:pPr>
              <w:jc w:val="center"/>
              <w:rPr>
                <w:rFonts w:ascii="Cambria" w:hAnsi="Cambria"/>
                <w:color w:val="000000"/>
              </w:rPr>
            </w:pPr>
            <w:r>
              <w:rPr>
                <w:rFonts w:ascii="Cambria" w:hAnsi="Cambria"/>
                <w:color w:val="000000"/>
              </w:rPr>
              <w:t>P</w:t>
            </w:r>
          </w:p>
        </w:tc>
        <w:tc>
          <w:tcPr>
            <w:tcW w:w="1989" w:type="dxa"/>
            <w:tcBorders>
              <w:top w:val="nil"/>
              <w:left w:val="nil"/>
              <w:bottom w:val="single" w:sz="4" w:space="0" w:color="auto"/>
              <w:right w:val="single" w:sz="4" w:space="0" w:color="auto"/>
            </w:tcBorders>
            <w:noWrap/>
            <w:vAlign w:val="bottom"/>
            <w:hideMark/>
          </w:tcPr>
          <w:p w14:paraId="4F751081" w14:textId="6348B855" w:rsidR="0009722F" w:rsidRDefault="0009722F">
            <w:pPr>
              <w:jc w:val="center"/>
              <w:rPr>
                <w:rFonts w:ascii="Cambria" w:hAnsi="Cambria"/>
                <w:color w:val="000000"/>
              </w:rPr>
            </w:pPr>
            <w:r>
              <w:rPr>
                <w:rFonts w:ascii="Cambria" w:hAnsi="Cambria"/>
                <w:color w:val="000000"/>
              </w:rPr>
              <w:t>12°15'48.26"N</w:t>
            </w:r>
          </w:p>
        </w:tc>
        <w:tc>
          <w:tcPr>
            <w:tcW w:w="2098" w:type="dxa"/>
            <w:tcBorders>
              <w:top w:val="nil"/>
              <w:left w:val="nil"/>
              <w:bottom w:val="single" w:sz="4" w:space="0" w:color="auto"/>
              <w:right w:val="single" w:sz="4" w:space="0" w:color="auto"/>
            </w:tcBorders>
            <w:noWrap/>
            <w:vAlign w:val="bottom"/>
            <w:hideMark/>
          </w:tcPr>
          <w:p w14:paraId="5906FCC1" w14:textId="77777777" w:rsidR="0009722F" w:rsidRDefault="0009722F">
            <w:pPr>
              <w:jc w:val="center"/>
              <w:rPr>
                <w:rFonts w:ascii="Cambria" w:hAnsi="Cambria"/>
                <w:color w:val="000000"/>
              </w:rPr>
            </w:pPr>
            <w:r>
              <w:rPr>
                <w:rFonts w:ascii="Cambria" w:hAnsi="Cambria"/>
                <w:color w:val="000000"/>
              </w:rPr>
              <w:t xml:space="preserve"> 78°25'38.84"E</w:t>
            </w:r>
          </w:p>
        </w:tc>
        <w:tc>
          <w:tcPr>
            <w:tcW w:w="1241" w:type="dxa"/>
            <w:gridSpan w:val="2"/>
            <w:tcBorders>
              <w:top w:val="nil"/>
              <w:left w:val="nil"/>
              <w:bottom w:val="single" w:sz="4" w:space="0" w:color="auto"/>
              <w:right w:val="single" w:sz="4" w:space="0" w:color="auto"/>
            </w:tcBorders>
            <w:noWrap/>
            <w:vAlign w:val="bottom"/>
            <w:hideMark/>
          </w:tcPr>
          <w:p w14:paraId="7C1B546C" w14:textId="77777777" w:rsidR="0009722F" w:rsidRDefault="0009722F">
            <w:pPr>
              <w:jc w:val="center"/>
              <w:rPr>
                <w:rFonts w:ascii="Cambria" w:hAnsi="Cambria"/>
                <w:color w:val="000000"/>
              </w:rPr>
            </w:pPr>
            <w:r>
              <w:rPr>
                <w:rFonts w:ascii="Cambria" w:hAnsi="Cambria"/>
                <w:color w:val="000000"/>
              </w:rPr>
              <w:t>220144</w:t>
            </w:r>
          </w:p>
        </w:tc>
        <w:tc>
          <w:tcPr>
            <w:tcW w:w="1289" w:type="dxa"/>
            <w:tcBorders>
              <w:top w:val="nil"/>
              <w:left w:val="nil"/>
              <w:bottom w:val="single" w:sz="4" w:space="0" w:color="auto"/>
              <w:right w:val="single" w:sz="4" w:space="0" w:color="auto"/>
            </w:tcBorders>
            <w:noWrap/>
            <w:vAlign w:val="bottom"/>
            <w:hideMark/>
          </w:tcPr>
          <w:p w14:paraId="3F82AB0C" w14:textId="77777777" w:rsidR="0009722F" w:rsidRDefault="0009722F">
            <w:pPr>
              <w:jc w:val="center"/>
              <w:rPr>
                <w:rFonts w:ascii="Cambria" w:hAnsi="Cambria"/>
                <w:color w:val="000000"/>
              </w:rPr>
            </w:pPr>
            <w:r>
              <w:rPr>
                <w:rFonts w:ascii="Cambria" w:hAnsi="Cambria"/>
                <w:color w:val="000000"/>
              </w:rPr>
              <w:t>1357016</w:t>
            </w:r>
          </w:p>
        </w:tc>
      </w:tr>
    </w:tbl>
    <w:p w14:paraId="0F59ECA6" w14:textId="77777777" w:rsidR="00C8401A" w:rsidRDefault="00C8401A" w:rsidP="00C8401A">
      <w:pPr>
        <w:rPr>
          <w:color w:val="000000" w:themeColor="text1"/>
          <w:lang w:eastAsia="en-US"/>
        </w:rPr>
      </w:pPr>
    </w:p>
    <w:p w14:paraId="196AECA5" w14:textId="77777777" w:rsidR="00796C28" w:rsidRDefault="00796C28" w:rsidP="00C8401A">
      <w:pPr>
        <w:rPr>
          <w:color w:val="000000" w:themeColor="text1"/>
          <w:lang w:eastAsia="en-US"/>
        </w:rPr>
      </w:pPr>
    </w:p>
    <w:p w14:paraId="2E83E8F2" w14:textId="77777777" w:rsidR="00C8209D" w:rsidRDefault="00C8209D" w:rsidP="00C8401A">
      <w:pPr>
        <w:rPr>
          <w:color w:val="000000" w:themeColor="text1"/>
          <w:lang w:eastAsia="en-US"/>
        </w:rPr>
      </w:pPr>
    </w:p>
    <w:p w14:paraId="46AF88B5" w14:textId="77777777" w:rsidR="00C8209D" w:rsidRPr="00FE4E97" w:rsidRDefault="00C8209D" w:rsidP="00C8401A">
      <w:pPr>
        <w:rPr>
          <w:color w:val="000000" w:themeColor="text1"/>
          <w:lang w:eastAsia="en-US"/>
        </w:rPr>
      </w:pPr>
    </w:p>
    <w:p w14:paraId="7FE0C337" w14:textId="77777777" w:rsidR="001F6A89" w:rsidRPr="00F53449" w:rsidRDefault="001F6A89" w:rsidP="008C0852">
      <w:pPr>
        <w:pStyle w:val="Heading1"/>
        <w:numPr>
          <w:ilvl w:val="1"/>
          <w:numId w:val="2"/>
        </w:numPr>
        <w:tabs>
          <w:tab w:val="left" w:pos="709"/>
        </w:tabs>
        <w:spacing w:after="0" w:line="360" w:lineRule="auto"/>
        <w:ind w:left="709" w:hanging="709"/>
        <w:jc w:val="both"/>
        <w:rPr>
          <w:rFonts w:ascii="Cambria" w:hAnsi="Cambria"/>
          <w:b/>
          <w:bCs/>
          <w:color w:val="auto"/>
          <w:sz w:val="24"/>
          <w:szCs w:val="24"/>
        </w:rPr>
      </w:pPr>
      <w:bookmarkStart w:id="50" w:name="_Toc201150675"/>
      <w:bookmarkStart w:id="51" w:name="_Toc227413223"/>
      <w:r w:rsidRPr="00F53449">
        <w:rPr>
          <w:rFonts w:ascii="Cambria" w:hAnsi="Cambria"/>
          <w:b/>
          <w:bCs/>
          <w:color w:val="auto"/>
          <w:sz w:val="24"/>
          <w:szCs w:val="24"/>
        </w:rPr>
        <w:lastRenderedPageBreak/>
        <w:t xml:space="preserve">Land use </w:t>
      </w:r>
      <w:r w:rsidRPr="008C0852">
        <w:rPr>
          <w:rFonts w:ascii="Cambria" w:hAnsi="Cambria" w:cstheme="minorHAnsi"/>
          <w:b/>
          <w:bCs/>
          <w:color w:val="auto"/>
          <w:sz w:val="24"/>
          <w:szCs w:val="24"/>
        </w:rPr>
        <w:t>pattern</w:t>
      </w:r>
      <w:bookmarkEnd w:id="50"/>
      <w:bookmarkEnd w:id="51"/>
    </w:p>
    <w:p w14:paraId="500340A9" w14:textId="77777777" w:rsidR="0038712B" w:rsidRDefault="0038712B" w:rsidP="0038712B">
      <w:pPr>
        <w:spacing w:line="360" w:lineRule="auto"/>
        <w:jc w:val="both"/>
        <w:rPr>
          <w:rFonts w:ascii="Cambria" w:hAnsi="Cambria"/>
          <w:color w:val="000000" w:themeColor="text1"/>
        </w:rPr>
      </w:pPr>
      <w:r w:rsidRPr="008574D2">
        <w:rPr>
          <w:rFonts w:ascii="Cambria" w:hAnsi="Cambria"/>
          <w:color w:val="000000" w:themeColor="text1"/>
        </w:rPr>
        <w:t>The area comprises a combination of Government land (poromboke land) and private patta land, with no forest land falling within the block. Land use in the area is predominantly agricultural, interspersed with habitations and open scrub land. The southern part of the block is characterized by undulating terrain with isolated hillocks, notably Senraya Malai reaching an elevation of about 554 m RL, and a cluster of small mounds near Kanjanur with elevations of approximately 432 m and 419 m RL. These topographic features influence local land use, drainage, and accessibility, while the remaining area consists of gently sloping plains suitable for cultivation and related activities.</w:t>
      </w:r>
    </w:p>
    <w:p w14:paraId="69AB06E8" w14:textId="22397C74" w:rsidR="00C65FFF" w:rsidRDefault="00C65FFF" w:rsidP="00C65FFF">
      <w:pPr>
        <w:pStyle w:val="Heading1"/>
        <w:numPr>
          <w:ilvl w:val="1"/>
          <w:numId w:val="2"/>
        </w:numPr>
        <w:tabs>
          <w:tab w:val="left" w:pos="709"/>
        </w:tabs>
        <w:spacing w:after="0" w:line="360" w:lineRule="auto"/>
        <w:ind w:left="709" w:hanging="709"/>
        <w:jc w:val="both"/>
        <w:rPr>
          <w:rFonts w:ascii="Cambria" w:hAnsi="Cambria"/>
          <w:b/>
          <w:bCs/>
          <w:color w:val="auto"/>
          <w:sz w:val="24"/>
          <w:szCs w:val="24"/>
        </w:rPr>
      </w:pPr>
      <w:bookmarkStart w:id="52" w:name="_Toc227413224"/>
      <w:r>
        <w:rPr>
          <w:rFonts w:ascii="Cambria" w:hAnsi="Cambria"/>
          <w:b/>
          <w:bCs/>
          <w:color w:val="auto"/>
          <w:sz w:val="24"/>
          <w:szCs w:val="24"/>
        </w:rPr>
        <w:t>Accessibility and d</w:t>
      </w:r>
      <w:r w:rsidRPr="00C65FFF">
        <w:rPr>
          <w:rFonts w:ascii="Cambria" w:hAnsi="Cambria"/>
          <w:b/>
          <w:bCs/>
          <w:color w:val="auto"/>
          <w:sz w:val="24"/>
          <w:szCs w:val="24"/>
        </w:rPr>
        <w:t xml:space="preserve">emographic </w:t>
      </w:r>
      <w:r>
        <w:rPr>
          <w:rFonts w:ascii="Cambria" w:hAnsi="Cambria"/>
          <w:b/>
          <w:bCs/>
          <w:color w:val="auto"/>
          <w:sz w:val="24"/>
          <w:szCs w:val="24"/>
        </w:rPr>
        <w:t>p</w:t>
      </w:r>
      <w:r w:rsidRPr="00C65FFF">
        <w:rPr>
          <w:rFonts w:ascii="Cambria" w:hAnsi="Cambria"/>
          <w:b/>
          <w:bCs/>
          <w:color w:val="auto"/>
          <w:sz w:val="24"/>
          <w:szCs w:val="24"/>
        </w:rPr>
        <w:t>rofile</w:t>
      </w:r>
      <w:r>
        <w:rPr>
          <w:rFonts w:ascii="Cambria" w:hAnsi="Cambria"/>
          <w:b/>
          <w:bCs/>
          <w:color w:val="auto"/>
          <w:sz w:val="24"/>
          <w:szCs w:val="24"/>
        </w:rPr>
        <w:t xml:space="preserve"> of the block</w:t>
      </w:r>
      <w:bookmarkEnd w:id="52"/>
    </w:p>
    <w:p w14:paraId="55636722" w14:textId="77777777" w:rsidR="00C65FFF" w:rsidRDefault="00C65FFF" w:rsidP="00C65FFF">
      <w:pPr>
        <w:rPr>
          <w:lang w:eastAsia="en-US"/>
        </w:rPr>
      </w:pPr>
    </w:p>
    <w:p w14:paraId="245CBDB4" w14:textId="77777777" w:rsidR="00C65FFF" w:rsidRPr="00C65FFF" w:rsidRDefault="00C65FFF" w:rsidP="00C65FFF">
      <w:pPr>
        <w:tabs>
          <w:tab w:val="left" w:pos="360"/>
        </w:tabs>
        <w:spacing w:line="360" w:lineRule="auto"/>
        <w:jc w:val="both"/>
        <w:rPr>
          <w:rFonts w:ascii="Cambria" w:hAnsi="Cambria" w:cs="Calibri"/>
        </w:rPr>
      </w:pPr>
      <w:r w:rsidRPr="00C65FFF">
        <w:rPr>
          <w:rFonts w:ascii="Cambria" w:hAnsi="Cambria" w:cs="Calibri"/>
        </w:rPr>
        <w:t>The study area is well connected by all weathered motorable roads to Bangalore in the west, Salem in the South, Chennai-Tiruvannamalai in the east and Tiruppattur in the North. Utangarai, the taluk headquarters is located about 10 km south-east of Samalpatti. Samalpatti Railway station falling in Chennai-Salem, broad gauge railway line is located about 250 km from Chennai and 90 km from Salem.  Rail network provides link between important localities. The important National and State Highways connectingBengaluru-Krishnagiri-Uthangarai–Tiruvanamalai-Puducherry-Chennai and Salem-Tirupattur are passing through the operational area. Besides, there are several metalled and un-metalled roads connecting the interior parts of the villages in the area. The nearest railway stations are Jolarpetttai, Tirupattur, Salem and Tiruvannamalai Junctions, Southern Railway. Bangalore is the nearest airport and is about 150 km from the operational area.</w:t>
      </w:r>
    </w:p>
    <w:p w14:paraId="14E677A9" w14:textId="77777777" w:rsidR="00C65FFF" w:rsidRPr="00C65FFF" w:rsidRDefault="00C65FFF" w:rsidP="00C65FFF">
      <w:pPr>
        <w:rPr>
          <w:lang w:eastAsia="en-US"/>
        </w:rPr>
      </w:pPr>
    </w:p>
    <w:p w14:paraId="68895CFE" w14:textId="77777777" w:rsidR="00C65FFF" w:rsidRPr="00C65FFF" w:rsidRDefault="00C65FFF" w:rsidP="00C65FFF">
      <w:pPr>
        <w:tabs>
          <w:tab w:val="left" w:pos="360"/>
        </w:tabs>
        <w:spacing w:line="360" w:lineRule="auto"/>
        <w:jc w:val="both"/>
        <w:rPr>
          <w:rFonts w:ascii="Cambria" w:hAnsi="Cambria" w:cs="Calibri"/>
        </w:rPr>
      </w:pPr>
      <w:r w:rsidRPr="00C65FFF">
        <w:rPr>
          <w:rFonts w:ascii="Cambria" w:hAnsi="Cambria" w:cs="Calibri"/>
        </w:rPr>
        <w:t>Within a 10</w:t>
      </w:r>
      <w:r w:rsidRPr="00C65FFF">
        <w:rPr>
          <w:rFonts w:ascii="Cambria" w:hAnsi="Cambria" w:cs="Calibri"/>
        </w:rPr>
        <w:noBreakHyphen/>
        <w:t>km radius of the Samalpatti exploration block, several villages are located, some of which fall entirely within the buffer zone. These villages collectively represent mixed rural population with varying population sizes.</w:t>
      </w:r>
    </w:p>
    <w:p w14:paraId="78C16ADD" w14:textId="77777777" w:rsidR="00C65FFF" w:rsidRPr="00C65FFF" w:rsidRDefault="00C65FFF" w:rsidP="00C65FFF">
      <w:pPr>
        <w:pStyle w:val="ListParagraph"/>
        <w:tabs>
          <w:tab w:val="left" w:pos="360"/>
        </w:tabs>
        <w:spacing w:line="360" w:lineRule="auto"/>
        <w:ind w:left="360"/>
        <w:rPr>
          <w:rFonts w:ascii="Cambria" w:hAnsi="Cambria" w:cs="Calibri"/>
        </w:rPr>
      </w:pPr>
    </w:p>
    <w:p w14:paraId="2F2DA463" w14:textId="77777777" w:rsidR="00C65FFF" w:rsidRPr="008574D2" w:rsidRDefault="00C65FFF" w:rsidP="00C65FFF">
      <w:pPr>
        <w:pStyle w:val="ListParagraph"/>
        <w:tabs>
          <w:tab w:val="left" w:pos="360"/>
        </w:tabs>
        <w:spacing w:line="360" w:lineRule="auto"/>
        <w:ind w:left="360"/>
        <w:jc w:val="center"/>
        <w:rPr>
          <w:rFonts w:ascii="Cambria" w:hAnsi="Cambria"/>
          <w:lang w:val="en-US"/>
        </w:rPr>
      </w:pPr>
      <w:r w:rsidRPr="008574D2">
        <w:rPr>
          <w:noProof/>
        </w:rPr>
        <w:lastRenderedPageBreak/>
        <w:drawing>
          <wp:inline distT="0" distB="0" distL="0" distR="0" wp14:anchorId="5AD2A764" wp14:editId="5E6C7BFF">
            <wp:extent cx="3409741" cy="3414500"/>
            <wp:effectExtent l="19050" t="19050" r="19685" b="14605"/>
            <wp:docPr id="33452470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524700" name="Picture 2"/>
                    <pic:cNvPicPr/>
                  </pic:nvPicPr>
                  <pic:blipFill rotWithShape="1">
                    <a:blip r:embed="rId23" cstate="print">
                      <a:extLst>
                        <a:ext uri="{28A0092B-C50C-407E-A947-70E740481C1C}">
                          <a14:useLocalDpi xmlns:a14="http://schemas.microsoft.com/office/drawing/2010/main" val="0"/>
                        </a:ext>
                      </a:extLst>
                    </a:blip>
                    <a:srcRect l="31257" t="15516" r="17802" b="12411"/>
                    <a:stretch/>
                  </pic:blipFill>
                  <pic:spPr bwMode="auto">
                    <a:xfrm>
                      <a:off x="0" y="0"/>
                      <a:ext cx="3419530" cy="3424302"/>
                    </a:xfrm>
                    <a:prstGeom prst="rect">
                      <a:avLst/>
                    </a:prstGeom>
                    <a:ln w="317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05082670" w14:textId="3FA3A5E9" w:rsidR="00C65FFF" w:rsidRPr="008574D2" w:rsidRDefault="00C65FFF" w:rsidP="00C65FFF">
      <w:pPr>
        <w:pStyle w:val="Caption"/>
        <w:ind w:left="360"/>
        <w:jc w:val="center"/>
        <w:rPr>
          <w:rFonts w:ascii="Cambria" w:hAnsi="Cambria"/>
          <w:color w:val="auto"/>
          <w:sz w:val="22"/>
          <w:szCs w:val="32"/>
          <w:lang w:val="en-US"/>
        </w:rPr>
      </w:pPr>
      <w:bookmarkStart w:id="53" w:name="_Toc194590481"/>
      <w:bookmarkStart w:id="54" w:name="_Toc202973612"/>
      <w:bookmarkStart w:id="55" w:name="_Toc228370365"/>
      <w:r w:rsidRPr="008574D2">
        <w:rPr>
          <w:rFonts w:ascii="Cambria" w:hAnsi="Cambria"/>
          <w:color w:val="auto"/>
          <w:sz w:val="22"/>
          <w:szCs w:val="22"/>
        </w:rPr>
        <w:t xml:space="preserve">Figure </w:t>
      </w:r>
      <w:r w:rsidRPr="008574D2">
        <w:rPr>
          <w:rFonts w:ascii="Cambria" w:hAnsi="Cambria"/>
          <w:color w:val="auto"/>
          <w:sz w:val="22"/>
          <w:szCs w:val="22"/>
        </w:rPr>
        <w:fldChar w:fldCharType="begin"/>
      </w:r>
      <w:r w:rsidRPr="008574D2">
        <w:rPr>
          <w:rFonts w:ascii="Cambria" w:hAnsi="Cambria"/>
          <w:color w:val="auto"/>
          <w:sz w:val="22"/>
          <w:szCs w:val="22"/>
        </w:rPr>
        <w:instrText xml:space="preserve"> SEQ Figure \* ARABIC </w:instrText>
      </w:r>
      <w:r w:rsidRPr="008574D2">
        <w:rPr>
          <w:rFonts w:ascii="Cambria" w:hAnsi="Cambria"/>
          <w:color w:val="auto"/>
          <w:sz w:val="22"/>
          <w:szCs w:val="22"/>
        </w:rPr>
        <w:fldChar w:fldCharType="separate"/>
      </w:r>
      <w:r w:rsidR="002F28E3">
        <w:rPr>
          <w:rFonts w:ascii="Cambria" w:hAnsi="Cambria"/>
          <w:noProof/>
          <w:color w:val="auto"/>
          <w:sz w:val="22"/>
          <w:szCs w:val="22"/>
        </w:rPr>
        <w:t>8</w:t>
      </w:r>
      <w:r w:rsidRPr="008574D2">
        <w:rPr>
          <w:rFonts w:ascii="Cambria" w:hAnsi="Cambria"/>
          <w:color w:val="auto"/>
          <w:sz w:val="22"/>
          <w:szCs w:val="22"/>
        </w:rPr>
        <w:fldChar w:fldCharType="end"/>
      </w:r>
      <w:r w:rsidRPr="008574D2">
        <w:rPr>
          <w:rFonts w:ascii="Cambria" w:hAnsi="Cambria"/>
          <w:color w:val="auto"/>
          <w:sz w:val="22"/>
          <w:szCs w:val="22"/>
          <w:lang w:val="en-US"/>
        </w:rPr>
        <w:t xml:space="preserve">: </w:t>
      </w:r>
      <w:r w:rsidRPr="008574D2">
        <w:rPr>
          <w:rFonts w:ascii="Cambria" w:hAnsi="Cambria"/>
          <w:color w:val="auto"/>
          <w:sz w:val="22"/>
          <w:szCs w:val="32"/>
          <w:lang w:val="en-US"/>
        </w:rPr>
        <w:t>Villages within the buffer zone 10Km of the block (Source : SOI)</w:t>
      </w:r>
      <w:bookmarkStart w:id="56" w:name="_Toc117038615"/>
      <w:bookmarkStart w:id="57" w:name="_Toc137570159"/>
      <w:bookmarkEnd w:id="53"/>
      <w:bookmarkEnd w:id="54"/>
      <w:bookmarkEnd w:id="55"/>
    </w:p>
    <w:p w14:paraId="24B73A35" w14:textId="24A71C6D" w:rsidR="00C65FFF" w:rsidRPr="008574D2" w:rsidRDefault="00C65FFF" w:rsidP="00C65FFF">
      <w:pPr>
        <w:pStyle w:val="Caption"/>
        <w:ind w:left="360"/>
        <w:jc w:val="center"/>
        <w:rPr>
          <w:rFonts w:ascii="Cambria" w:hAnsi="Cambria"/>
          <w:color w:val="auto"/>
          <w:sz w:val="22"/>
          <w:szCs w:val="22"/>
        </w:rPr>
      </w:pPr>
      <w:bookmarkStart w:id="58" w:name="_Toc202973637"/>
      <w:bookmarkStart w:id="59" w:name="_Toc227413341"/>
      <w:r w:rsidRPr="008574D2">
        <w:rPr>
          <w:rFonts w:ascii="Cambria" w:hAnsi="Cambria"/>
          <w:color w:val="auto"/>
          <w:sz w:val="22"/>
          <w:szCs w:val="22"/>
        </w:rPr>
        <w:t xml:space="preserve">Table </w:t>
      </w:r>
      <w:r w:rsidRPr="008574D2">
        <w:rPr>
          <w:rFonts w:ascii="Cambria" w:hAnsi="Cambria"/>
          <w:color w:val="auto"/>
          <w:sz w:val="22"/>
          <w:szCs w:val="22"/>
        </w:rPr>
        <w:fldChar w:fldCharType="begin"/>
      </w:r>
      <w:r w:rsidRPr="008574D2">
        <w:rPr>
          <w:rFonts w:ascii="Cambria" w:hAnsi="Cambria"/>
          <w:color w:val="auto"/>
          <w:sz w:val="22"/>
          <w:szCs w:val="22"/>
        </w:rPr>
        <w:instrText xml:space="preserve"> SEQ Table \* ARABIC </w:instrText>
      </w:r>
      <w:r w:rsidRPr="008574D2">
        <w:rPr>
          <w:rFonts w:ascii="Cambria" w:hAnsi="Cambria"/>
          <w:color w:val="auto"/>
          <w:sz w:val="22"/>
          <w:szCs w:val="22"/>
        </w:rPr>
        <w:fldChar w:fldCharType="separate"/>
      </w:r>
      <w:r w:rsidR="002F28E3">
        <w:rPr>
          <w:rFonts w:ascii="Cambria" w:hAnsi="Cambria"/>
          <w:noProof/>
          <w:color w:val="auto"/>
          <w:sz w:val="22"/>
          <w:szCs w:val="22"/>
        </w:rPr>
        <w:t>6</w:t>
      </w:r>
      <w:r w:rsidRPr="008574D2">
        <w:rPr>
          <w:rFonts w:ascii="Cambria" w:hAnsi="Cambria"/>
          <w:color w:val="auto"/>
          <w:sz w:val="22"/>
          <w:szCs w:val="22"/>
        </w:rPr>
        <w:fldChar w:fldCharType="end"/>
      </w:r>
      <w:r w:rsidRPr="008574D2">
        <w:rPr>
          <w:rFonts w:ascii="Cambria" w:hAnsi="Cambria"/>
          <w:color w:val="auto"/>
          <w:sz w:val="22"/>
          <w:szCs w:val="22"/>
        </w:rPr>
        <w:t>: Demographic Profile of villages in the block</w:t>
      </w:r>
      <w:bookmarkEnd w:id="56"/>
      <w:bookmarkEnd w:id="57"/>
      <w:bookmarkEnd w:id="58"/>
      <w:bookmarkEnd w:id="59"/>
    </w:p>
    <w:tbl>
      <w:tblPr>
        <w:tblW w:w="0" w:type="auto"/>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2430"/>
        <w:gridCol w:w="1544"/>
        <w:gridCol w:w="3132"/>
      </w:tblGrid>
      <w:tr w:rsidR="00C65FFF" w:rsidRPr="008574D2" w14:paraId="4AF8CAD1" w14:textId="77777777" w:rsidTr="008752DA">
        <w:trPr>
          <w:trHeight w:val="171"/>
        </w:trPr>
        <w:tc>
          <w:tcPr>
            <w:tcW w:w="846" w:type="dxa"/>
          </w:tcPr>
          <w:p w14:paraId="2440BA7A" w14:textId="77777777" w:rsidR="00C65FFF" w:rsidRPr="008574D2" w:rsidRDefault="00C65FFF" w:rsidP="008752DA">
            <w:pPr>
              <w:rPr>
                <w:rFonts w:ascii="Cambria" w:hAnsi="Cambria"/>
              </w:rPr>
            </w:pPr>
            <w:r w:rsidRPr="008574D2">
              <w:rPr>
                <w:rFonts w:ascii="Cambria" w:hAnsi="Cambria"/>
              </w:rPr>
              <w:t>Sl. No.</w:t>
            </w:r>
          </w:p>
        </w:tc>
        <w:tc>
          <w:tcPr>
            <w:tcW w:w="2430" w:type="dxa"/>
          </w:tcPr>
          <w:p w14:paraId="623EAF23" w14:textId="77777777" w:rsidR="00C65FFF" w:rsidRPr="008574D2" w:rsidRDefault="00C65FFF" w:rsidP="008752DA">
            <w:pPr>
              <w:rPr>
                <w:rFonts w:ascii="Cambria" w:hAnsi="Cambria"/>
              </w:rPr>
            </w:pPr>
            <w:r w:rsidRPr="008574D2">
              <w:rPr>
                <w:rFonts w:ascii="Cambria" w:hAnsi="Cambria"/>
              </w:rPr>
              <w:t>Village Name</w:t>
            </w:r>
          </w:p>
        </w:tc>
        <w:tc>
          <w:tcPr>
            <w:tcW w:w="1544" w:type="dxa"/>
          </w:tcPr>
          <w:p w14:paraId="19D1C33C" w14:textId="77777777" w:rsidR="00C65FFF" w:rsidRPr="008574D2" w:rsidRDefault="00C65FFF" w:rsidP="008752DA">
            <w:pPr>
              <w:rPr>
                <w:rFonts w:ascii="Cambria" w:hAnsi="Cambria"/>
              </w:rPr>
            </w:pPr>
            <w:r w:rsidRPr="008574D2">
              <w:rPr>
                <w:rFonts w:ascii="Cambria" w:hAnsi="Cambria"/>
              </w:rPr>
              <w:t>District</w:t>
            </w:r>
          </w:p>
        </w:tc>
        <w:tc>
          <w:tcPr>
            <w:tcW w:w="3132" w:type="dxa"/>
          </w:tcPr>
          <w:p w14:paraId="1F3B8F65" w14:textId="77777777" w:rsidR="00C65FFF" w:rsidRPr="008574D2" w:rsidRDefault="00C65FFF" w:rsidP="008752DA">
            <w:pPr>
              <w:rPr>
                <w:rFonts w:ascii="Cambria" w:hAnsi="Cambria"/>
              </w:rPr>
            </w:pPr>
            <w:r w:rsidRPr="008574D2">
              <w:rPr>
                <w:rFonts w:ascii="Cambria" w:hAnsi="Cambria"/>
              </w:rPr>
              <w:t>Population (Census 2011)</w:t>
            </w:r>
          </w:p>
        </w:tc>
      </w:tr>
      <w:tr w:rsidR="00C65FFF" w:rsidRPr="008574D2" w14:paraId="586D85C1" w14:textId="77777777" w:rsidTr="008752DA">
        <w:tc>
          <w:tcPr>
            <w:tcW w:w="846" w:type="dxa"/>
          </w:tcPr>
          <w:p w14:paraId="45898573" w14:textId="77777777" w:rsidR="00C65FFF" w:rsidRPr="008574D2" w:rsidRDefault="00C65FFF" w:rsidP="008752DA">
            <w:pPr>
              <w:rPr>
                <w:rFonts w:ascii="Cambria" w:hAnsi="Cambria"/>
              </w:rPr>
            </w:pPr>
            <w:r w:rsidRPr="008574D2">
              <w:rPr>
                <w:rFonts w:ascii="Cambria" w:hAnsi="Cambria"/>
              </w:rPr>
              <w:t>1</w:t>
            </w:r>
          </w:p>
        </w:tc>
        <w:tc>
          <w:tcPr>
            <w:tcW w:w="2430" w:type="dxa"/>
          </w:tcPr>
          <w:p w14:paraId="47D1583B" w14:textId="77777777" w:rsidR="00C65FFF" w:rsidRPr="008574D2" w:rsidRDefault="00C65FFF" w:rsidP="008752DA">
            <w:pPr>
              <w:rPr>
                <w:rFonts w:ascii="Cambria" w:hAnsi="Cambria"/>
              </w:rPr>
            </w:pPr>
            <w:r w:rsidRPr="008574D2">
              <w:rPr>
                <w:rFonts w:ascii="Cambria" w:hAnsi="Cambria"/>
              </w:rPr>
              <w:t>Samalpatti</w:t>
            </w:r>
          </w:p>
        </w:tc>
        <w:tc>
          <w:tcPr>
            <w:tcW w:w="1544" w:type="dxa"/>
          </w:tcPr>
          <w:p w14:paraId="4532A5E7" w14:textId="77777777" w:rsidR="00C65FFF" w:rsidRPr="008574D2" w:rsidRDefault="00C65FFF" w:rsidP="008752DA">
            <w:pPr>
              <w:rPr>
                <w:rFonts w:ascii="Cambria" w:hAnsi="Cambria"/>
              </w:rPr>
            </w:pPr>
            <w:r w:rsidRPr="008574D2">
              <w:rPr>
                <w:rFonts w:ascii="Cambria" w:hAnsi="Cambria"/>
              </w:rPr>
              <w:t>Krishnagiri</w:t>
            </w:r>
          </w:p>
        </w:tc>
        <w:tc>
          <w:tcPr>
            <w:tcW w:w="3132" w:type="dxa"/>
          </w:tcPr>
          <w:p w14:paraId="431359EC" w14:textId="77777777" w:rsidR="00C65FFF" w:rsidRPr="008574D2" w:rsidRDefault="00C65FFF" w:rsidP="008752DA">
            <w:pPr>
              <w:rPr>
                <w:rFonts w:ascii="Cambria" w:hAnsi="Cambria"/>
              </w:rPr>
            </w:pPr>
            <w:r w:rsidRPr="008574D2">
              <w:rPr>
                <w:rFonts w:ascii="Cambria" w:hAnsi="Cambria"/>
              </w:rPr>
              <w:t>4,001</w:t>
            </w:r>
          </w:p>
        </w:tc>
      </w:tr>
      <w:tr w:rsidR="00C65FFF" w:rsidRPr="008574D2" w14:paraId="2D201864" w14:textId="77777777" w:rsidTr="008752DA">
        <w:tc>
          <w:tcPr>
            <w:tcW w:w="846" w:type="dxa"/>
          </w:tcPr>
          <w:p w14:paraId="7CB120D7" w14:textId="77777777" w:rsidR="00C65FFF" w:rsidRPr="008574D2" w:rsidRDefault="00C65FFF" w:rsidP="008752DA">
            <w:pPr>
              <w:rPr>
                <w:rFonts w:ascii="Cambria" w:hAnsi="Cambria"/>
              </w:rPr>
            </w:pPr>
            <w:r w:rsidRPr="008574D2">
              <w:rPr>
                <w:rFonts w:ascii="Cambria" w:hAnsi="Cambria"/>
              </w:rPr>
              <w:t>2</w:t>
            </w:r>
          </w:p>
        </w:tc>
        <w:tc>
          <w:tcPr>
            <w:tcW w:w="2430" w:type="dxa"/>
          </w:tcPr>
          <w:p w14:paraId="3245CF3E" w14:textId="77777777" w:rsidR="00C65FFF" w:rsidRPr="008574D2" w:rsidRDefault="00C65FFF" w:rsidP="008752DA">
            <w:pPr>
              <w:rPr>
                <w:rFonts w:ascii="Cambria" w:hAnsi="Cambria"/>
              </w:rPr>
            </w:pPr>
            <w:r w:rsidRPr="008574D2">
              <w:rPr>
                <w:rFonts w:ascii="Cambria" w:hAnsi="Cambria"/>
              </w:rPr>
              <w:t>Chinnakunnathur</w:t>
            </w:r>
          </w:p>
        </w:tc>
        <w:tc>
          <w:tcPr>
            <w:tcW w:w="1544" w:type="dxa"/>
          </w:tcPr>
          <w:p w14:paraId="3B2C502C" w14:textId="77777777" w:rsidR="00C65FFF" w:rsidRPr="008574D2" w:rsidRDefault="00C65FFF" w:rsidP="008752DA">
            <w:pPr>
              <w:rPr>
                <w:rFonts w:ascii="Cambria" w:hAnsi="Cambria"/>
              </w:rPr>
            </w:pPr>
            <w:r w:rsidRPr="008574D2">
              <w:rPr>
                <w:rFonts w:ascii="Cambria" w:hAnsi="Cambria"/>
              </w:rPr>
              <w:t>Krishnagiri</w:t>
            </w:r>
          </w:p>
        </w:tc>
        <w:tc>
          <w:tcPr>
            <w:tcW w:w="3132" w:type="dxa"/>
          </w:tcPr>
          <w:p w14:paraId="2E0C68E0" w14:textId="77777777" w:rsidR="00C65FFF" w:rsidRPr="008574D2" w:rsidRDefault="00C65FFF" w:rsidP="008752DA">
            <w:pPr>
              <w:rPr>
                <w:rFonts w:ascii="Cambria" w:hAnsi="Cambria"/>
              </w:rPr>
            </w:pPr>
            <w:r w:rsidRPr="008574D2">
              <w:rPr>
                <w:rFonts w:ascii="Cambria" w:hAnsi="Cambria"/>
              </w:rPr>
              <w:t>1,399</w:t>
            </w:r>
          </w:p>
        </w:tc>
      </w:tr>
      <w:tr w:rsidR="00C65FFF" w:rsidRPr="008574D2" w14:paraId="5128326B" w14:textId="77777777" w:rsidTr="008752DA">
        <w:tc>
          <w:tcPr>
            <w:tcW w:w="846" w:type="dxa"/>
          </w:tcPr>
          <w:p w14:paraId="435484F3" w14:textId="77777777" w:rsidR="00C65FFF" w:rsidRPr="008574D2" w:rsidRDefault="00C65FFF" w:rsidP="008752DA">
            <w:pPr>
              <w:rPr>
                <w:rFonts w:ascii="Cambria" w:hAnsi="Cambria"/>
              </w:rPr>
            </w:pPr>
            <w:r w:rsidRPr="008574D2">
              <w:rPr>
                <w:rFonts w:ascii="Cambria" w:hAnsi="Cambria"/>
              </w:rPr>
              <w:t>3</w:t>
            </w:r>
          </w:p>
        </w:tc>
        <w:tc>
          <w:tcPr>
            <w:tcW w:w="2430" w:type="dxa"/>
          </w:tcPr>
          <w:p w14:paraId="1C7D4934" w14:textId="77777777" w:rsidR="00C65FFF" w:rsidRPr="008574D2" w:rsidRDefault="00C65FFF" w:rsidP="008752DA">
            <w:pPr>
              <w:rPr>
                <w:rFonts w:ascii="Cambria" w:hAnsi="Cambria"/>
              </w:rPr>
            </w:pPr>
            <w:r w:rsidRPr="008574D2">
              <w:rPr>
                <w:rFonts w:ascii="Cambria" w:hAnsi="Cambria"/>
              </w:rPr>
              <w:t>Chavadiyur</w:t>
            </w:r>
          </w:p>
        </w:tc>
        <w:tc>
          <w:tcPr>
            <w:tcW w:w="1544" w:type="dxa"/>
          </w:tcPr>
          <w:p w14:paraId="0D6E0B16" w14:textId="77777777" w:rsidR="00C65FFF" w:rsidRPr="008574D2" w:rsidRDefault="00C65FFF" w:rsidP="008752DA">
            <w:pPr>
              <w:rPr>
                <w:rFonts w:ascii="Cambria" w:hAnsi="Cambria"/>
              </w:rPr>
            </w:pPr>
            <w:r w:rsidRPr="008574D2">
              <w:rPr>
                <w:rFonts w:ascii="Cambria" w:hAnsi="Cambria"/>
              </w:rPr>
              <w:t>Krishnagiri</w:t>
            </w:r>
          </w:p>
        </w:tc>
        <w:tc>
          <w:tcPr>
            <w:tcW w:w="3132" w:type="dxa"/>
          </w:tcPr>
          <w:p w14:paraId="51AC1180" w14:textId="77777777" w:rsidR="00C65FFF" w:rsidRPr="008574D2" w:rsidRDefault="00C65FFF" w:rsidP="008752DA">
            <w:pPr>
              <w:rPr>
                <w:rFonts w:ascii="Cambria" w:hAnsi="Cambria"/>
              </w:rPr>
            </w:pPr>
            <w:r w:rsidRPr="008574D2">
              <w:rPr>
                <w:rFonts w:ascii="Cambria" w:hAnsi="Cambria"/>
              </w:rPr>
              <w:t>611</w:t>
            </w:r>
          </w:p>
        </w:tc>
      </w:tr>
      <w:tr w:rsidR="00C65FFF" w:rsidRPr="008574D2" w14:paraId="5751E911" w14:textId="77777777" w:rsidTr="008752DA">
        <w:tc>
          <w:tcPr>
            <w:tcW w:w="846" w:type="dxa"/>
          </w:tcPr>
          <w:p w14:paraId="0E230153" w14:textId="77777777" w:rsidR="00C65FFF" w:rsidRPr="008574D2" w:rsidRDefault="00C65FFF" w:rsidP="008752DA">
            <w:pPr>
              <w:rPr>
                <w:rFonts w:ascii="Cambria" w:hAnsi="Cambria"/>
              </w:rPr>
            </w:pPr>
            <w:r w:rsidRPr="008574D2">
              <w:rPr>
                <w:rFonts w:ascii="Cambria" w:hAnsi="Cambria"/>
              </w:rPr>
              <w:t>4</w:t>
            </w:r>
          </w:p>
        </w:tc>
        <w:tc>
          <w:tcPr>
            <w:tcW w:w="2430" w:type="dxa"/>
          </w:tcPr>
          <w:p w14:paraId="6FF68772" w14:textId="77777777" w:rsidR="00C65FFF" w:rsidRPr="008574D2" w:rsidRDefault="00C65FFF" w:rsidP="008752DA">
            <w:pPr>
              <w:rPr>
                <w:rFonts w:ascii="Cambria" w:hAnsi="Cambria"/>
              </w:rPr>
            </w:pPr>
            <w:r w:rsidRPr="008574D2">
              <w:rPr>
                <w:rFonts w:ascii="Cambria" w:hAnsi="Cambria"/>
              </w:rPr>
              <w:t>Parasanur</w:t>
            </w:r>
          </w:p>
        </w:tc>
        <w:tc>
          <w:tcPr>
            <w:tcW w:w="1544" w:type="dxa"/>
          </w:tcPr>
          <w:p w14:paraId="5FB70664" w14:textId="77777777" w:rsidR="00C65FFF" w:rsidRPr="008574D2" w:rsidRDefault="00C65FFF" w:rsidP="008752DA">
            <w:pPr>
              <w:rPr>
                <w:rFonts w:ascii="Cambria" w:hAnsi="Cambria"/>
              </w:rPr>
            </w:pPr>
            <w:r w:rsidRPr="008574D2">
              <w:rPr>
                <w:rFonts w:ascii="Cambria" w:hAnsi="Cambria"/>
              </w:rPr>
              <w:t>Krishnagiri</w:t>
            </w:r>
          </w:p>
        </w:tc>
        <w:tc>
          <w:tcPr>
            <w:tcW w:w="3132" w:type="dxa"/>
          </w:tcPr>
          <w:p w14:paraId="0B7D0C6A" w14:textId="77777777" w:rsidR="00C65FFF" w:rsidRPr="008574D2" w:rsidRDefault="00C65FFF" w:rsidP="008752DA">
            <w:pPr>
              <w:rPr>
                <w:rFonts w:ascii="Cambria" w:hAnsi="Cambria"/>
              </w:rPr>
            </w:pPr>
            <w:r w:rsidRPr="008574D2">
              <w:rPr>
                <w:rFonts w:ascii="Cambria" w:hAnsi="Cambria"/>
              </w:rPr>
              <w:t>591</w:t>
            </w:r>
          </w:p>
        </w:tc>
      </w:tr>
      <w:tr w:rsidR="00C65FFF" w:rsidRPr="008574D2" w14:paraId="0C39C538" w14:textId="77777777" w:rsidTr="008752DA">
        <w:tc>
          <w:tcPr>
            <w:tcW w:w="846" w:type="dxa"/>
          </w:tcPr>
          <w:p w14:paraId="7C67119B" w14:textId="77777777" w:rsidR="00C65FFF" w:rsidRPr="008574D2" w:rsidRDefault="00C65FFF" w:rsidP="008752DA">
            <w:pPr>
              <w:rPr>
                <w:rFonts w:ascii="Cambria" w:hAnsi="Cambria"/>
              </w:rPr>
            </w:pPr>
            <w:r w:rsidRPr="008574D2">
              <w:rPr>
                <w:rFonts w:ascii="Cambria" w:hAnsi="Cambria"/>
              </w:rPr>
              <w:t>5</w:t>
            </w:r>
          </w:p>
        </w:tc>
        <w:tc>
          <w:tcPr>
            <w:tcW w:w="2430" w:type="dxa"/>
          </w:tcPr>
          <w:p w14:paraId="191B5EBF" w14:textId="77777777" w:rsidR="00C65FFF" w:rsidRPr="008574D2" w:rsidRDefault="00C65FFF" w:rsidP="008752DA">
            <w:pPr>
              <w:rPr>
                <w:rFonts w:ascii="Cambria" w:hAnsi="Cambria"/>
              </w:rPr>
            </w:pPr>
            <w:r w:rsidRPr="008574D2">
              <w:rPr>
                <w:rFonts w:ascii="Cambria" w:hAnsi="Cambria"/>
              </w:rPr>
              <w:t>Kumarampatty</w:t>
            </w:r>
          </w:p>
        </w:tc>
        <w:tc>
          <w:tcPr>
            <w:tcW w:w="1544" w:type="dxa"/>
          </w:tcPr>
          <w:p w14:paraId="4A0E8D8B" w14:textId="77777777" w:rsidR="00C65FFF" w:rsidRPr="008574D2" w:rsidRDefault="00C65FFF" w:rsidP="008752DA">
            <w:pPr>
              <w:rPr>
                <w:rFonts w:ascii="Cambria" w:hAnsi="Cambria"/>
              </w:rPr>
            </w:pPr>
            <w:r w:rsidRPr="008574D2">
              <w:rPr>
                <w:rFonts w:ascii="Cambria" w:hAnsi="Cambria"/>
              </w:rPr>
              <w:t>Krishnagiri</w:t>
            </w:r>
          </w:p>
        </w:tc>
        <w:tc>
          <w:tcPr>
            <w:tcW w:w="3132" w:type="dxa"/>
          </w:tcPr>
          <w:p w14:paraId="2B58E444" w14:textId="77777777" w:rsidR="00C65FFF" w:rsidRPr="008574D2" w:rsidRDefault="00C65FFF" w:rsidP="008752DA">
            <w:pPr>
              <w:rPr>
                <w:rFonts w:ascii="Cambria" w:hAnsi="Cambria"/>
              </w:rPr>
            </w:pPr>
            <w:r w:rsidRPr="008574D2">
              <w:rPr>
                <w:rFonts w:ascii="Cambria" w:hAnsi="Cambria"/>
              </w:rPr>
              <w:t>1,196</w:t>
            </w:r>
          </w:p>
        </w:tc>
      </w:tr>
      <w:tr w:rsidR="00C65FFF" w:rsidRPr="008574D2" w14:paraId="24D2B950" w14:textId="77777777" w:rsidTr="008752DA">
        <w:tc>
          <w:tcPr>
            <w:tcW w:w="846" w:type="dxa"/>
          </w:tcPr>
          <w:p w14:paraId="1F4FB7E2" w14:textId="77777777" w:rsidR="00C65FFF" w:rsidRPr="008574D2" w:rsidRDefault="00C65FFF" w:rsidP="008752DA">
            <w:pPr>
              <w:rPr>
                <w:rFonts w:ascii="Cambria" w:hAnsi="Cambria"/>
              </w:rPr>
            </w:pPr>
            <w:r w:rsidRPr="008574D2">
              <w:rPr>
                <w:rFonts w:ascii="Cambria" w:hAnsi="Cambria"/>
              </w:rPr>
              <w:t>6</w:t>
            </w:r>
          </w:p>
        </w:tc>
        <w:tc>
          <w:tcPr>
            <w:tcW w:w="2430" w:type="dxa"/>
          </w:tcPr>
          <w:p w14:paraId="504E17F7" w14:textId="77777777" w:rsidR="00C65FFF" w:rsidRPr="008574D2" w:rsidRDefault="00C65FFF" w:rsidP="008752DA">
            <w:pPr>
              <w:rPr>
                <w:rFonts w:ascii="Cambria" w:hAnsi="Cambria"/>
              </w:rPr>
            </w:pPr>
            <w:r w:rsidRPr="008574D2">
              <w:rPr>
                <w:rFonts w:ascii="Cambria" w:hAnsi="Cambria"/>
              </w:rPr>
              <w:t>Ettipatti</w:t>
            </w:r>
          </w:p>
        </w:tc>
        <w:tc>
          <w:tcPr>
            <w:tcW w:w="1544" w:type="dxa"/>
          </w:tcPr>
          <w:p w14:paraId="5EFA47C7" w14:textId="77777777" w:rsidR="00C65FFF" w:rsidRPr="008574D2" w:rsidRDefault="00C65FFF" w:rsidP="008752DA">
            <w:pPr>
              <w:rPr>
                <w:rFonts w:ascii="Cambria" w:hAnsi="Cambria"/>
              </w:rPr>
            </w:pPr>
            <w:r w:rsidRPr="008574D2">
              <w:rPr>
                <w:rFonts w:ascii="Cambria" w:hAnsi="Cambria"/>
              </w:rPr>
              <w:t>Krishnagiri</w:t>
            </w:r>
          </w:p>
        </w:tc>
        <w:tc>
          <w:tcPr>
            <w:tcW w:w="3132" w:type="dxa"/>
          </w:tcPr>
          <w:p w14:paraId="42A09075" w14:textId="77777777" w:rsidR="00C65FFF" w:rsidRPr="008574D2" w:rsidRDefault="00C65FFF" w:rsidP="008752DA">
            <w:pPr>
              <w:rPr>
                <w:rFonts w:ascii="Cambria" w:hAnsi="Cambria"/>
              </w:rPr>
            </w:pPr>
            <w:r w:rsidRPr="008574D2">
              <w:rPr>
                <w:rFonts w:ascii="Cambria" w:hAnsi="Cambria"/>
              </w:rPr>
              <w:t>2,318</w:t>
            </w:r>
          </w:p>
        </w:tc>
      </w:tr>
      <w:tr w:rsidR="00C65FFF" w:rsidRPr="008574D2" w14:paraId="0C59FEC7" w14:textId="77777777" w:rsidTr="008752DA">
        <w:tc>
          <w:tcPr>
            <w:tcW w:w="846" w:type="dxa"/>
          </w:tcPr>
          <w:p w14:paraId="431BFF9D" w14:textId="77777777" w:rsidR="00C65FFF" w:rsidRPr="008574D2" w:rsidRDefault="00C65FFF" w:rsidP="008752DA">
            <w:pPr>
              <w:rPr>
                <w:rFonts w:ascii="Cambria" w:hAnsi="Cambria"/>
              </w:rPr>
            </w:pPr>
            <w:r w:rsidRPr="008574D2">
              <w:rPr>
                <w:rFonts w:ascii="Cambria" w:hAnsi="Cambria"/>
              </w:rPr>
              <w:t>7</w:t>
            </w:r>
          </w:p>
        </w:tc>
        <w:tc>
          <w:tcPr>
            <w:tcW w:w="2430" w:type="dxa"/>
          </w:tcPr>
          <w:p w14:paraId="242A03CD" w14:textId="77777777" w:rsidR="00C65FFF" w:rsidRPr="008574D2" w:rsidRDefault="00C65FFF" w:rsidP="008752DA">
            <w:pPr>
              <w:rPr>
                <w:rFonts w:ascii="Cambria" w:hAnsi="Cambria"/>
              </w:rPr>
            </w:pPr>
            <w:r w:rsidRPr="008574D2">
              <w:rPr>
                <w:rFonts w:ascii="Cambria" w:hAnsi="Cambria"/>
              </w:rPr>
              <w:t>Kanichi</w:t>
            </w:r>
          </w:p>
        </w:tc>
        <w:tc>
          <w:tcPr>
            <w:tcW w:w="1544" w:type="dxa"/>
          </w:tcPr>
          <w:p w14:paraId="7AE09A2C" w14:textId="77777777" w:rsidR="00C65FFF" w:rsidRPr="008574D2" w:rsidRDefault="00C65FFF" w:rsidP="008752DA">
            <w:pPr>
              <w:rPr>
                <w:rFonts w:ascii="Cambria" w:hAnsi="Cambria"/>
              </w:rPr>
            </w:pPr>
            <w:r w:rsidRPr="008574D2">
              <w:rPr>
                <w:rFonts w:ascii="Cambria" w:hAnsi="Cambria"/>
              </w:rPr>
              <w:t>Krishnagiri</w:t>
            </w:r>
          </w:p>
        </w:tc>
        <w:tc>
          <w:tcPr>
            <w:tcW w:w="3132" w:type="dxa"/>
          </w:tcPr>
          <w:p w14:paraId="15878DDC" w14:textId="77777777" w:rsidR="00C65FFF" w:rsidRPr="008574D2" w:rsidRDefault="00C65FFF" w:rsidP="008752DA">
            <w:pPr>
              <w:rPr>
                <w:rFonts w:ascii="Cambria" w:hAnsi="Cambria"/>
              </w:rPr>
            </w:pPr>
            <w:r w:rsidRPr="008574D2">
              <w:rPr>
                <w:rFonts w:ascii="Cambria" w:hAnsi="Cambria"/>
              </w:rPr>
              <w:t>573</w:t>
            </w:r>
          </w:p>
        </w:tc>
      </w:tr>
      <w:tr w:rsidR="00C65FFF" w:rsidRPr="008574D2" w14:paraId="6E889843" w14:textId="77777777" w:rsidTr="008752DA">
        <w:tc>
          <w:tcPr>
            <w:tcW w:w="846" w:type="dxa"/>
          </w:tcPr>
          <w:p w14:paraId="738FC133" w14:textId="77777777" w:rsidR="00C65FFF" w:rsidRPr="008574D2" w:rsidRDefault="00C65FFF" w:rsidP="008752DA">
            <w:pPr>
              <w:rPr>
                <w:rFonts w:ascii="Cambria" w:hAnsi="Cambria"/>
              </w:rPr>
            </w:pPr>
            <w:r w:rsidRPr="008574D2">
              <w:rPr>
                <w:rFonts w:ascii="Cambria" w:hAnsi="Cambria"/>
              </w:rPr>
              <w:t>8</w:t>
            </w:r>
          </w:p>
        </w:tc>
        <w:tc>
          <w:tcPr>
            <w:tcW w:w="2430" w:type="dxa"/>
          </w:tcPr>
          <w:p w14:paraId="6CF3C879" w14:textId="77777777" w:rsidR="00C65FFF" w:rsidRPr="008574D2" w:rsidRDefault="00C65FFF" w:rsidP="008752DA">
            <w:pPr>
              <w:rPr>
                <w:rFonts w:ascii="Cambria" w:hAnsi="Cambria"/>
              </w:rPr>
            </w:pPr>
            <w:r w:rsidRPr="008574D2">
              <w:rPr>
                <w:rFonts w:ascii="Cambria" w:hAnsi="Cambria"/>
              </w:rPr>
              <w:t>Oddapatti</w:t>
            </w:r>
          </w:p>
        </w:tc>
        <w:tc>
          <w:tcPr>
            <w:tcW w:w="1544" w:type="dxa"/>
          </w:tcPr>
          <w:p w14:paraId="5F5EA90A" w14:textId="77777777" w:rsidR="00C65FFF" w:rsidRPr="008574D2" w:rsidRDefault="00C65FFF" w:rsidP="008752DA">
            <w:pPr>
              <w:rPr>
                <w:rFonts w:ascii="Cambria" w:hAnsi="Cambria"/>
              </w:rPr>
            </w:pPr>
            <w:r w:rsidRPr="008574D2">
              <w:rPr>
                <w:rFonts w:ascii="Cambria" w:hAnsi="Cambria"/>
              </w:rPr>
              <w:t>Krishnagiri</w:t>
            </w:r>
          </w:p>
        </w:tc>
        <w:tc>
          <w:tcPr>
            <w:tcW w:w="3132" w:type="dxa"/>
          </w:tcPr>
          <w:p w14:paraId="4D87D1CE" w14:textId="77777777" w:rsidR="00C65FFF" w:rsidRPr="008574D2" w:rsidRDefault="00C65FFF" w:rsidP="008752DA">
            <w:pPr>
              <w:rPr>
                <w:rFonts w:ascii="Cambria" w:hAnsi="Cambria"/>
              </w:rPr>
            </w:pPr>
            <w:r w:rsidRPr="008574D2">
              <w:rPr>
                <w:rFonts w:ascii="Cambria" w:hAnsi="Cambria"/>
              </w:rPr>
              <w:t>397</w:t>
            </w:r>
          </w:p>
        </w:tc>
      </w:tr>
      <w:tr w:rsidR="00C65FFF" w:rsidRPr="008574D2" w14:paraId="77E9EA1D" w14:textId="77777777" w:rsidTr="008752DA">
        <w:tc>
          <w:tcPr>
            <w:tcW w:w="846" w:type="dxa"/>
          </w:tcPr>
          <w:p w14:paraId="094626AC" w14:textId="77777777" w:rsidR="00C65FFF" w:rsidRPr="008574D2" w:rsidRDefault="00C65FFF" w:rsidP="008752DA">
            <w:pPr>
              <w:rPr>
                <w:rFonts w:ascii="Cambria" w:hAnsi="Cambria"/>
              </w:rPr>
            </w:pPr>
            <w:r w:rsidRPr="008574D2">
              <w:rPr>
                <w:rFonts w:ascii="Cambria" w:hAnsi="Cambria"/>
              </w:rPr>
              <w:t>9</w:t>
            </w:r>
          </w:p>
        </w:tc>
        <w:tc>
          <w:tcPr>
            <w:tcW w:w="2430" w:type="dxa"/>
          </w:tcPr>
          <w:p w14:paraId="6346505A" w14:textId="77777777" w:rsidR="00C65FFF" w:rsidRPr="008574D2" w:rsidRDefault="00C65FFF" w:rsidP="008752DA">
            <w:pPr>
              <w:rPr>
                <w:rFonts w:ascii="Cambria" w:hAnsi="Cambria"/>
              </w:rPr>
            </w:pPr>
            <w:r w:rsidRPr="008574D2">
              <w:rPr>
                <w:rFonts w:ascii="Cambria" w:hAnsi="Cambria"/>
              </w:rPr>
              <w:t>Naralepalle</w:t>
            </w:r>
          </w:p>
        </w:tc>
        <w:tc>
          <w:tcPr>
            <w:tcW w:w="1544" w:type="dxa"/>
          </w:tcPr>
          <w:p w14:paraId="1B856B8F" w14:textId="77777777" w:rsidR="00C65FFF" w:rsidRPr="008574D2" w:rsidRDefault="00C65FFF" w:rsidP="008752DA">
            <w:pPr>
              <w:rPr>
                <w:rFonts w:ascii="Cambria" w:hAnsi="Cambria"/>
              </w:rPr>
            </w:pPr>
            <w:r w:rsidRPr="008574D2">
              <w:rPr>
                <w:rFonts w:ascii="Cambria" w:hAnsi="Cambria"/>
              </w:rPr>
              <w:t>Krishnagiri</w:t>
            </w:r>
          </w:p>
        </w:tc>
        <w:tc>
          <w:tcPr>
            <w:tcW w:w="3132" w:type="dxa"/>
          </w:tcPr>
          <w:p w14:paraId="687BFEC6" w14:textId="77777777" w:rsidR="00C65FFF" w:rsidRPr="008574D2" w:rsidRDefault="00C65FFF" w:rsidP="008752DA">
            <w:pPr>
              <w:rPr>
                <w:rFonts w:ascii="Cambria" w:hAnsi="Cambria"/>
              </w:rPr>
            </w:pPr>
            <w:r w:rsidRPr="008574D2">
              <w:rPr>
                <w:rFonts w:ascii="Cambria" w:hAnsi="Cambria"/>
              </w:rPr>
              <w:t>501</w:t>
            </w:r>
          </w:p>
        </w:tc>
      </w:tr>
      <w:tr w:rsidR="00C65FFF" w:rsidRPr="008574D2" w14:paraId="24722F70" w14:textId="77777777" w:rsidTr="008752DA">
        <w:tc>
          <w:tcPr>
            <w:tcW w:w="846" w:type="dxa"/>
          </w:tcPr>
          <w:p w14:paraId="63C741DC" w14:textId="77777777" w:rsidR="00C65FFF" w:rsidRPr="008574D2" w:rsidRDefault="00C65FFF" w:rsidP="008752DA">
            <w:pPr>
              <w:rPr>
                <w:rFonts w:ascii="Cambria" w:hAnsi="Cambria"/>
              </w:rPr>
            </w:pPr>
            <w:r w:rsidRPr="008574D2">
              <w:rPr>
                <w:rFonts w:ascii="Cambria" w:hAnsi="Cambria"/>
              </w:rPr>
              <w:t>10</w:t>
            </w:r>
          </w:p>
        </w:tc>
        <w:tc>
          <w:tcPr>
            <w:tcW w:w="2430" w:type="dxa"/>
          </w:tcPr>
          <w:p w14:paraId="6E368157" w14:textId="77777777" w:rsidR="00C65FFF" w:rsidRPr="008574D2" w:rsidRDefault="00C65FFF" w:rsidP="008752DA">
            <w:pPr>
              <w:rPr>
                <w:rFonts w:ascii="Cambria" w:hAnsi="Cambria"/>
              </w:rPr>
            </w:pPr>
            <w:r w:rsidRPr="008574D2">
              <w:rPr>
                <w:rFonts w:ascii="Cambria" w:hAnsi="Cambria"/>
              </w:rPr>
              <w:t>Kullaganapalli</w:t>
            </w:r>
          </w:p>
        </w:tc>
        <w:tc>
          <w:tcPr>
            <w:tcW w:w="1544" w:type="dxa"/>
          </w:tcPr>
          <w:p w14:paraId="3C0CE070" w14:textId="77777777" w:rsidR="00C65FFF" w:rsidRPr="008574D2" w:rsidRDefault="00C65FFF" w:rsidP="008752DA">
            <w:pPr>
              <w:rPr>
                <w:rFonts w:ascii="Cambria" w:hAnsi="Cambria"/>
              </w:rPr>
            </w:pPr>
            <w:r w:rsidRPr="008574D2">
              <w:rPr>
                <w:rFonts w:ascii="Cambria" w:hAnsi="Cambria"/>
              </w:rPr>
              <w:t>Krishnagiri</w:t>
            </w:r>
          </w:p>
        </w:tc>
        <w:tc>
          <w:tcPr>
            <w:tcW w:w="3132" w:type="dxa"/>
          </w:tcPr>
          <w:p w14:paraId="550B1003" w14:textId="77777777" w:rsidR="00C65FFF" w:rsidRPr="008574D2" w:rsidRDefault="00C65FFF" w:rsidP="008752DA">
            <w:pPr>
              <w:rPr>
                <w:rFonts w:ascii="Cambria" w:hAnsi="Cambria"/>
              </w:rPr>
            </w:pPr>
            <w:r w:rsidRPr="008574D2">
              <w:rPr>
                <w:rFonts w:ascii="Cambria" w:hAnsi="Cambria"/>
              </w:rPr>
              <w:t>225</w:t>
            </w:r>
          </w:p>
        </w:tc>
      </w:tr>
      <w:tr w:rsidR="00C65FFF" w:rsidRPr="008574D2" w14:paraId="5AAE133B" w14:textId="77777777" w:rsidTr="008752DA">
        <w:tc>
          <w:tcPr>
            <w:tcW w:w="846" w:type="dxa"/>
          </w:tcPr>
          <w:p w14:paraId="4B92A830" w14:textId="77777777" w:rsidR="00C65FFF" w:rsidRPr="008574D2" w:rsidRDefault="00C65FFF" w:rsidP="008752DA">
            <w:pPr>
              <w:rPr>
                <w:rFonts w:ascii="Cambria" w:hAnsi="Cambria"/>
              </w:rPr>
            </w:pPr>
            <w:r w:rsidRPr="008574D2">
              <w:rPr>
                <w:rFonts w:ascii="Cambria" w:hAnsi="Cambria"/>
              </w:rPr>
              <w:t>11</w:t>
            </w:r>
          </w:p>
        </w:tc>
        <w:tc>
          <w:tcPr>
            <w:tcW w:w="2430" w:type="dxa"/>
          </w:tcPr>
          <w:p w14:paraId="544B24BC" w14:textId="77777777" w:rsidR="00C65FFF" w:rsidRPr="008574D2" w:rsidRDefault="00C65FFF" w:rsidP="008752DA">
            <w:pPr>
              <w:rPr>
                <w:rFonts w:ascii="Cambria" w:hAnsi="Cambria"/>
              </w:rPr>
            </w:pPr>
            <w:r w:rsidRPr="008574D2">
              <w:rPr>
                <w:rFonts w:ascii="Cambria" w:hAnsi="Cambria"/>
              </w:rPr>
              <w:t>Badadasampatti</w:t>
            </w:r>
          </w:p>
        </w:tc>
        <w:tc>
          <w:tcPr>
            <w:tcW w:w="1544" w:type="dxa"/>
          </w:tcPr>
          <w:p w14:paraId="61CD1E55" w14:textId="77777777" w:rsidR="00C65FFF" w:rsidRPr="008574D2" w:rsidRDefault="00C65FFF" w:rsidP="008752DA">
            <w:pPr>
              <w:rPr>
                <w:rFonts w:ascii="Cambria" w:hAnsi="Cambria"/>
              </w:rPr>
            </w:pPr>
            <w:r w:rsidRPr="008574D2">
              <w:rPr>
                <w:rFonts w:ascii="Cambria" w:hAnsi="Cambria"/>
              </w:rPr>
              <w:t>Krishnagiri</w:t>
            </w:r>
          </w:p>
        </w:tc>
        <w:tc>
          <w:tcPr>
            <w:tcW w:w="3132" w:type="dxa"/>
          </w:tcPr>
          <w:p w14:paraId="15117B26" w14:textId="77777777" w:rsidR="00C65FFF" w:rsidRPr="008574D2" w:rsidRDefault="00C65FFF" w:rsidP="008752DA">
            <w:pPr>
              <w:rPr>
                <w:rFonts w:ascii="Cambria" w:hAnsi="Cambria"/>
              </w:rPr>
            </w:pPr>
            <w:r w:rsidRPr="008574D2">
              <w:rPr>
                <w:rFonts w:ascii="Cambria" w:hAnsi="Cambria"/>
              </w:rPr>
              <w:t>735</w:t>
            </w:r>
          </w:p>
        </w:tc>
      </w:tr>
      <w:tr w:rsidR="00C65FFF" w:rsidRPr="008574D2" w14:paraId="42C1F2F9" w14:textId="77777777" w:rsidTr="008752DA">
        <w:tc>
          <w:tcPr>
            <w:tcW w:w="846" w:type="dxa"/>
          </w:tcPr>
          <w:p w14:paraId="6324A1A3" w14:textId="77777777" w:rsidR="00C65FFF" w:rsidRPr="008574D2" w:rsidRDefault="00C65FFF" w:rsidP="008752DA">
            <w:pPr>
              <w:rPr>
                <w:rFonts w:ascii="Cambria" w:hAnsi="Cambria"/>
              </w:rPr>
            </w:pPr>
            <w:r w:rsidRPr="008574D2">
              <w:rPr>
                <w:rFonts w:ascii="Cambria" w:hAnsi="Cambria"/>
              </w:rPr>
              <w:t>12</w:t>
            </w:r>
          </w:p>
        </w:tc>
        <w:tc>
          <w:tcPr>
            <w:tcW w:w="2430" w:type="dxa"/>
          </w:tcPr>
          <w:p w14:paraId="0F59D6F0" w14:textId="77777777" w:rsidR="00C65FFF" w:rsidRPr="008574D2" w:rsidRDefault="00C65FFF" w:rsidP="008752DA">
            <w:pPr>
              <w:rPr>
                <w:rFonts w:ascii="Cambria" w:hAnsi="Cambria"/>
              </w:rPr>
            </w:pPr>
            <w:r w:rsidRPr="008574D2">
              <w:rPr>
                <w:rFonts w:ascii="Cambria" w:hAnsi="Cambria"/>
              </w:rPr>
              <w:t>Singarapettai</w:t>
            </w:r>
          </w:p>
        </w:tc>
        <w:tc>
          <w:tcPr>
            <w:tcW w:w="1544" w:type="dxa"/>
          </w:tcPr>
          <w:p w14:paraId="04977E2C" w14:textId="77777777" w:rsidR="00C65FFF" w:rsidRPr="008574D2" w:rsidRDefault="00C65FFF" w:rsidP="008752DA">
            <w:pPr>
              <w:rPr>
                <w:rFonts w:ascii="Cambria" w:hAnsi="Cambria"/>
              </w:rPr>
            </w:pPr>
            <w:r w:rsidRPr="008574D2">
              <w:rPr>
                <w:rFonts w:ascii="Cambria" w:hAnsi="Cambria"/>
              </w:rPr>
              <w:t>Krishnagiri</w:t>
            </w:r>
          </w:p>
        </w:tc>
        <w:tc>
          <w:tcPr>
            <w:tcW w:w="3132" w:type="dxa"/>
          </w:tcPr>
          <w:p w14:paraId="42D00E50" w14:textId="77777777" w:rsidR="00C65FFF" w:rsidRPr="008574D2" w:rsidRDefault="00C65FFF" w:rsidP="008752DA">
            <w:pPr>
              <w:rPr>
                <w:rFonts w:ascii="Cambria" w:hAnsi="Cambria"/>
              </w:rPr>
            </w:pPr>
            <w:r w:rsidRPr="008574D2">
              <w:rPr>
                <w:rFonts w:ascii="Cambria" w:hAnsi="Cambria"/>
              </w:rPr>
              <w:t>2,253</w:t>
            </w:r>
          </w:p>
        </w:tc>
      </w:tr>
      <w:tr w:rsidR="00C65FFF" w:rsidRPr="008574D2" w14:paraId="293B1649" w14:textId="77777777" w:rsidTr="008752DA">
        <w:tc>
          <w:tcPr>
            <w:tcW w:w="846" w:type="dxa"/>
          </w:tcPr>
          <w:p w14:paraId="2593011E" w14:textId="77777777" w:rsidR="00C65FFF" w:rsidRPr="008574D2" w:rsidRDefault="00C65FFF" w:rsidP="008752DA">
            <w:pPr>
              <w:rPr>
                <w:rFonts w:ascii="Cambria" w:hAnsi="Cambria"/>
              </w:rPr>
            </w:pPr>
            <w:r w:rsidRPr="008574D2">
              <w:rPr>
                <w:rFonts w:ascii="Cambria" w:hAnsi="Cambria"/>
              </w:rPr>
              <w:t>13</w:t>
            </w:r>
          </w:p>
        </w:tc>
        <w:tc>
          <w:tcPr>
            <w:tcW w:w="2430" w:type="dxa"/>
          </w:tcPr>
          <w:p w14:paraId="139E9A64" w14:textId="77777777" w:rsidR="00C65FFF" w:rsidRPr="008574D2" w:rsidRDefault="00C65FFF" w:rsidP="008752DA">
            <w:pPr>
              <w:rPr>
                <w:rFonts w:ascii="Cambria" w:hAnsi="Cambria"/>
              </w:rPr>
            </w:pPr>
            <w:r w:rsidRPr="008574D2">
              <w:rPr>
                <w:rFonts w:ascii="Cambria" w:hAnsi="Cambria"/>
              </w:rPr>
              <w:t>Marampatti</w:t>
            </w:r>
          </w:p>
        </w:tc>
        <w:tc>
          <w:tcPr>
            <w:tcW w:w="1544" w:type="dxa"/>
          </w:tcPr>
          <w:p w14:paraId="4695B489" w14:textId="77777777" w:rsidR="00C65FFF" w:rsidRPr="008574D2" w:rsidRDefault="00C65FFF" w:rsidP="008752DA">
            <w:pPr>
              <w:rPr>
                <w:rFonts w:ascii="Cambria" w:hAnsi="Cambria"/>
              </w:rPr>
            </w:pPr>
            <w:r w:rsidRPr="008574D2">
              <w:rPr>
                <w:rFonts w:ascii="Cambria" w:hAnsi="Cambria"/>
              </w:rPr>
              <w:t>Krishnagiri</w:t>
            </w:r>
          </w:p>
        </w:tc>
        <w:tc>
          <w:tcPr>
            <w:tcW w:w="3132" w:type="dxa"/>
          </w:tcPr>
          <w:p w14:paraId="783BCD2C" w14:textId="77777777" w:rsidR="00C65FFF" w:rsidRPr="008574D2" w:rsidRDefault="00C65FFF" w:rsidP="008752DA">
            <w:pPr>
              <w:rPr>
                <w:rFonts w:ascii="Cambria" w:hAnsi="Cambria"/>
              </w:rPr>
            </w:pPr>
            <w:r w:rsidRPr="008574D2">
              <w:rPr>
                <w:rFonts w:ascii="Cambria" w:hAnsi="Cambria"/>
              </w:rPr>
              <w:t>1,087</w:t>
            </w:r>
          </w:p>
        </w:tc>
      </w:tr>
    </w:tbl>
    <w:p w14:paraId="6545084F" w14:textId="77777777" w:rsidR="00C65FFF" w:rsidRPr="00C65FFF" w:rsidRDefault="00C65FFF" w:rsidP="00C65FFF">
      <w:pPr>
        <w:rPr>
          <w:lang w:eastAsia="en-US"/>
        </w:rPr>
      </w:pPr>
    </w:p>
    <w:p w14:paraId="074E75FF" w14:textId="12732AE5" w:rsidR="00F86565" w:rsidRPr="00F53449" w:rsidRDefault="00F86565" w:rsidP="008C0852">
      <w:pPr>
        <w:pStyle w:val="Heading1"/>
        <w:numPr>
          <w:ilvl w:val="1"/>
          <w:numId w:val="2"/>
        </w:numPr>
        <w:tabs>
          <w:tab w:val="left" w:pos="709"/>
        </w:tabs>
        <w:spacing w:after="0" w:line="360" w:lineRule="auto"/>
        <w:ind w:left="709" w:hanging="709"/>
        <w:jc w:val="both"/>
        <w:rPr>
          <w:rFonts w:ascii="Cambria" w:hAnsi="Cambria"/>
          <w:b/>
          <w:bCs/>
          <w:color w:val="auto"/>
          <w:sz w:val="24"/>
          <w:szCs w:val="24"/>
        </w:rPr>
      </w:pPr>
      <w:bookmarkStart w:id="60" w:name="_Toc227413225"/>
      <w:r w:rsidRPr="00F53449">
        <w:rPr>
          <w:rFonts w:ascii="Cambria" w:hAnsi="Cambria"/>
          <w:b/>
          <w:bCs/>
          <w:color w:val="auto"/>
          <w:sz w:val="24"/>
          <w:szCs w:val="24"/>
        </w:rPr>
        <w:t xml:space="preserve">Mineral(s) </w:t>
      </w:r>
      <w:r w:rsidRPr="008C0852">
        <w:rPr>
          <w:rFonts w:ascii="Cambria" w:hAnsi="Cambria" w:cstheme="minorHAnsi"/>
          <w:b/>
          <w:bCs/>
          <w:color w:val="auto"/>
          <w:sz w:val="24"/>
          <w:szCs w:val="24"/>
        </w:rPr>
        <w:t>under</w:t>
      </w:r>
      <w:r w:rsidRPr="00F53449">
        <w:rPr>
          <w:rFonts w:ascii="Cambria" w:hAnsi="Cambria"/>
          <w:b/>
          <w:bCs/>
          <w:color w:val="auto"/>
          <w:sz w:val="24"/>
          <w:szCs w:val="24"/>
        </w:rPr>
        <w:t xml:space="preserve"> investigation</w:t>
      </w:r>
      <w:bookmarkEnd w:id="60"/>
      <w:r w:rsidRPr="00F53449">
        <w:rPr>
          <w:rFonts w:ascii="Cambria" w:hAnsi="Cambria"/>
          <w:b/>
          <w:bCs/>
          <w:color w:val="auto"/>
          <w:sz w:val="24"/>
          <w:szCs w:val="24"/>
        </w:rPr>
        <w:t xml:space="preserve"> </w:t>
      </w:r>
    </w:p>
    <w:p w14:paraId="51CA570E" w14:textId="6111DD7E" w:rsidR="00F86565" w:rsidRPr="008574D2" w:rsidRDefault="0038712B" w:rsidP="00F86565">
      <w:pPr>
        <w:rPr>
          <w:color w:val="000000" w:themeColor="text1"/>
          <w:lang w:eastAsia="en-US"/>
        </w:rPr>
      </w:pPr>
      <w:r w:rsidRPr="008574D2">
        <w:rPr>
          <w:rFonts w:ascii="Cambria" w:hAnsi="Cambria"/>
          <w:color w:val="000000" w:themeColor="text1"/>
        </w:rPr>
        <w:t>REE and RM</w:t>
      </w:r>
      <w:r w:rsidR="007A3254" w:rsidRPr="008574D2">
        <w:rPr>
          <w:rFonts w:ascii="Cambria" w:hAnsi="Cambria"/>
          <w:color w:val="000000" w:themeColor="text1"/>
        </w:rPr>
        <w:t xml:space="preserve"> (Sc &amp; Nb)</w:t>
      </w:r>
      <w:r w:rsidRPr="008574D2">
        <w:rPr>
          <w:rFonts w:ascii="Cambria" w:hAnsi="Cambria"/>
          <w:color w:val="000000" w:themeColor="text1"/>
        </w:rPr>
        <w:t xml:space="preserve"> </w:t>
      </w:r>
    </w:p>
    <w:p w14:paraId="4118DC44" w14:textId="63834620" w:rsidR="007F657B" w:rsidRDefault="00F86565" w:rsidP="000E3FB9">
      <w:pPr>
        <w:pStyle w:val="Heading1"/>
        <w:numPr>
          <w:ilvl w:val="0"/>
          <w:numId w:val="2"/>
        </w:numPr>
        <w:tabs>
          <w:tab w:val="left" w:pos="142"/>
        </w:tabs>
        <w:spacing w:after="0" w:line="360" w:lineRule="auto"/>
        <w:ind w:left="142" w:hanging="426"/>
        <w:jc w:val="both"/>
        <w:rPr>
          <w:rFonts w:ascii="Cambria" w:hAnsi="Cambria"/>
          <w:b/>
          <w:bCs/>
          <w:color w:val="000000" w:themeColor="text1"/>
          <w:sz w:val="28"/>
          <w:szCs w:val="28"/>
        </w:rPr>
      </w:pPr>
      <w:bookmarkStart w:id="61" w:name="_Toc227413226"/>
      <w:r w:rsidRPr="008574D2">
        <w:rPr>
          <w:rFonts w:ascii="Cambria" w:hAnsi="Cambria"/>
          <w:b/>
          <w:bCs/>
          <w:color w:val="000000" w:themeColor="text1"/>
          <w:sz w:val="28"/>
          <w:szCs w:val="28"/>
        </w:rPr>
        <w:t>Physiography and environment</w:t>
      </w:r>
      <w:bookmarkEnd w:id="61"/>
    </w:p>
    <w:p w14:paraId="1D66B936" w14:textId="6EDB7706" w:rsidR="008574D2" w:rsidRDefault="00276C9D" w:rsidP="00276C9D">
      <w:pPr>
        <w:spacing w:line="360" w:lineRule="auto"/>
        <w:jc w:val="both"/>
        <w:rPr>
          <w:rFonts w:ascii="Cambria" w:hAnsi="Cambria" w:cs="Calibri"/>
        </w:rPr>
      </w:pPr>
      <w:r w:rsidRPr="00276C9D">
        <w:rPr>
          <w:rFonts w:ascii="Cambria" w:hAnsi="Cambria" w:cs="Calibri"/>
        </w:rPr>
        <w:t>The area forms an undulatory terrain with an average elevation of about 400m, with a gentle gradient towards south with isolated mounds and hills, the heights of</w:t>
      </w:r>
      <w:r w:rsidR="00BC1B2A">
        <w:rPr>
          <w:rFonts w:ascii="Cambria" w:hAnsi="Cambria" w:cs="Calibri"/>
        </w:rPr>
        <w:t xml:space="preserve"> </w:t>
      </w:r>
      <w:r w:rsidRPr="00276C9D">
        <w:rPr>
          <w:rFonts w:ascii="Cambria" w:hAnsi="Cambria" w:cs="Calibri"/>
        </w:rPr>
        <w:t xml:space="preserve">which are ranging from A 419 m to A 554 m. The area occupied by the charnockite epidote hornblende gneiss, </w:t>
      </w:r>
      <w:r w:rsidRPr="00276C9D">
        <w:rPr>
          <w:rFonts w:ascii="Cambria" w:hAnsi="Cambria" w:cs="Calibri"/>
        </w:rPr>
        <w:lastRenderedPageBreak/>
        <w:t>metapyroxenite and carbonatite forms</w:t>
      </w:r>
      <w:r>
        <w:rPr>
          <w:rFonts w:ascii="Cambria" w:hAnsi="Cambria" w:cs="Calibri"/>
        </w:rPr>
        <w:t xml:space="preserve"> </w:t>
      </w:r>
      <w:r w:rsidRPr="00276C9D">
        <w:rPr>
          <w:rFonts w:ascii="Cambria" w:hAnsi="Cambria" w:cs="Calibri"/>
        </w:rPr>
        <w:t>a plain to undulatory terrain whereas, dunite and syenite form small mounds and hills. Mattur River is flowing in west to east direction lies in the northern western part of the block. Also, several ephemeral streams occurring in dendritic pattern drain the area.</w:t>
      </w:r>
    </w:p>
    <w:p w14:paraId="6C678866" w14:textId="77777777" w:rsidR="00825272" w:rsidRDefault="00825272" w:rsidP="00276C9D">
      <w:pPr>
        <w:spacing w:line="360" w:lineRule="auto"/>
        <w:jc w:val="both"/>
        <w:rPr>
          <w:rFonts w:ascii="Cambria" w:hAnsi="Cambria" w:cs="Calibri"/>
        </w:rPr>
      </w:pPr>
    </w:p>
    <w:p w14:paraId="29C2DB4C" w14:textId="7B5D00D0" w:rsidR="00825272" w:rsidRDefault="007D3DC2" w:rsidP="007D3DC2">
      <w:pPr>
        <w:spacing w:line="360" w:lineRule="auto"/>
        <w:jc w:val="center"/>
        <w:rPr>
          <w:rFonts w:ascii="Cambria" w:hAnsi="Cambria" w:cs="Calibri"/>
        </w:rPr>
      </w:pPr>
      <w:r>
        <w:rPr>
          <w:noProof/>
        </w:rPr>
        <w:drawing>
          <wp:inline distT="0" distB="0" distL="0" distR="0" wp14:anchorId="39F519B5" wp14:editId="0AE80F32">
            <wp:extent cx="4648200" cy="3075695"/>
            <wp:effectExtent l="0" t="0" r="0" b="0"/>
            <wp:docPr id="916525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52539" name=""/>
                    <pic:cNvPicPr/>
                  </pic:nvPicPr>
                  <pic:blipFill>
                    <a:blip r:embed="rId24"/>
                    <a:stretch>
                      <a:fillRect/>
                    </a:stretch>
                  </pic:blipFill>
                  <pic:spPr>
                    <a:xfrm>
                      <a:off x="0" y="0"/>
                      <a:ext cx="4656221" cy="3081003"/>
                    </a:xfrm>
                    <a:prstGeom prst="rect">
                      <a:avLst/>
                    </a:prstGeom>
                  </pic:spPr>
                </pic:pic>
              </a:graphicData>
            </a:graphic>
          </wp:inline>
        </w:drawing>
      </w:r>
    </w:p>
    <w:p w14:paraId="69658714" w14:textId="25EE1DCE" w:rsidR="007D3DC2" w:rsidRPr="008574D2" w:rsidRDefault="007D3DC2" w:rsidP="007D3DC2">
      <w:pPr>
        <w:pStyle w:val="Caption"/>
        <w:ind w:left="360"/>
        <w:jc w:val="center"/>
        <w:rPr>
          <w:rFonts w:ascii="Cambria" w:hAnsi="Cambria"/>
          <w:color w:val="auto"/>
          <w:sz w:val="22"/>
          <w:szCs w:val="32"/>
          <w:lang w:val="en-US"/>
        </w:rPr>
      </w:pPr>
      <w:bookmarkStart w:id="62" w:name="_Toc228370366"/>
      <w:r w:rsidRPr="008574D2">
        <w:rPr>
          <w:rFonts w:ascii="Cambria" w:hAnsi="Cambria"/>
          <w:color w:val="auto"/>
          <w:sz w:val="22"/>
          <w:szCs w:val="22"/>
        </w:rPr>
        <w:t xml:space="preserve">Figure </w:t>
      </w:r>
      <w:r w:rsidRPr="008574D2">
        <w:rPr>
          <w:rFonts w:ascii="Cambria" w:hAnsi="Cambria"/>
          <w:color w:val="auto"/>
          <w:sz w:val="22"/>
          <w:szCs w:val="22"/>
        </w:rPr>
        <w:fldChar w:fldCharType="begin"/>
      </w:r>
      <w:r w:rsidRPr="008574D2">
        <w:rPr>
          <w:rFonts w:ascii="Cambria" w:hAnsi="Cambria"/>
          <w:color w:val="auto"/>
          <w:sz w:val="22"/>
          <w:szCs w:val="22"/>
        </w:rPr>
        <w:instrText xml:space="preserve"> SEQ Figure \* ARABIC </w:instrText>
      </w:r>
      <w:r w:rsidRPr="008574D2">
        <w:rPr>
          <w:rFonts w:ascii="Cambria" w:hAnsi="Cambria"/>
          <w:color w:val="auto"/>
          <w:sz w:val="22"/>
          <w:szCs w:val="22"/>
        </w:rPr>
        <w:fldChar w:fldCharType="separate"/>
      </w:r>
      <w:r w:rsidR="002F28E3">
        <w:rPr>
          <w:rFonts w:ascii="Cambria" w:hAnsi="Cambria"/>
          <w:noProof/>
          <w:color w:val="auto"/>
          <w:sz w:val="22"/>
          <w:szCs w:val="22"/>
        </w:rPr>
        <w:t>9</w:t>
      </w:r>
      <w:r w:rsidRPr="008574D2">
        <w:rPr>
          <w:rFonts w:ascii="Cambria" w:hAnsi="Cambria"/>
          <w:color w:val="auto"/>
          <w:sz w:val="22"/>
          <w:szCs w:val="22"/>
        </w:rPr>
        <w:fldChar w:fldCharType="end"/>
      </w:r>
      <w:r w:rsidRPr="008574D2">
        <w:rPr>
          <w:rFonts w:ascii="Cambria" w:hAnsi="Cambria"/>
          <w:color w:val="auto"/>
          <w:sz w:val="22"/>
          <w:szCs w:val="22"/>
          <w:lang w:val="en-US"/>
        </w:rPr>
        <w:t xml:space="preserve">: </w:t>
      </w:r>
      <w:r w:rsidRPr="007D3DC2">
        <w:rPr>
          <w:rFonts w:ascii="Cambria" w:hAnsi="Cambria"/>
          <w:color w:val="auto"/>
          <w:sz w:val="22"/>
          <w:szCs w:val="22"/>
        </w:rPr>
        <w:t>Google Earth Image of the block</w:t>
      </w:r>
      <w:bookmarkEnd w:id="62"/>
    </w:p>
    <w:p w14:paraId="5D6058DC" w14:textId="4CBF613F" w:rsidR="00F86565" w:rsidRPr="00F53449" w:rsidRDefault="00F86565" w:rsidP="008C0852">
      <w:pPr>
        <w:pStyle w:val="Heading1"/>
        <w:numPr>
          <w:ilvl w:val="1"/>
          <w:numId w:val="2"/>
        </w:numPr>
        <w:tabs>
          <w:tab w:val="left" w:pos="709"/>
        </w:tabs>
        <w:spacing w:after="0" w:line="360" w:lineRule="auto"/>
        <w:ind w:left="709" w:hanging="709"/>
        <w:jc w:val="both"/>
        <w:rPr>
          <w:rFonts w:ascii="Cambria" w:hAnsi="Cambria"/>
          <w:b/>
          <w:bCs/>
          <w:color w:val="auto"/>
          <w:sz w:val="24"/>
          <w:szCs w:val="24"/>
        </w:rPr>
      </w:pPr>
      <w:bookmarkStart w:id="63" w:name="_Toc227413227"/>
      <w:r w:rsidRPr="00F53449">
        <w:rPr>
          <w:rFonts w:ascii="Cambria" w:hAnsi="Cambria"/>
          <w:b/>
          <w:bCs/>
          <w:color w:val="auto"/>
          <w:sz w:val="24"/>
          <w:szCs w:val="24"/>
        </w:rPr>
        <w:t>Relief of the area with minimum and maximum elevation, drainage pattern, natural water courses, reservoirs etc</w:t>
      </w:r>
      <w:bookmarkEnd w:id="63"/>
    </w:p>
    <w:p w14:paraId="6B1B93BA" w14:textId="56129A7C" w:rsidR="00DB0AA4" w:rsidRPr="00DB0AA4" w:rsidRDefault="008574D2" w:rsidP="00DB0AA4">
      <w:pPr>
        <w:tabs>
          <w:tab w:val="num" w:pos="720"/>
        </w:tabs>
        <w:spacing w:line="360" w:lineRule="auto"/>
        <w:jc w:val="both"/>
        <w:rPr>
          <w:rFonts w:ascii="Cambria" w:hAnsi="Cambria"/>
        </w:rPr>
      </w:pPr>
      <w:r w:rsidRPr="008574D2">
        <w:rPr>
          <w:rFonts w:ascii="Cambria" w:hAnsi="Cambria"/>
        </w:rPr>
        <w:t>Geomorphologically, the Samalpatti block is characterized by gently undulating plains interspersed with isolated hillocks and low ridges. The terrain reflects prolonged weathering and erosion of hard crystalline rocks, resulting in pediplains and residual hills. Structural features such as joints and fractures influence drainage and landform development.</w:t>
      </w:r>
      <w:r w:rsidR="00DB0AA4">
        <w:rPr>
          <w:rFonts w:ascii="Cambria" w:hAnsi="Cambria"/>
        </w:rPr>
        <w:t xml:space="preserve"> </w:t>
      </w:r>
      <w:r w:rsidR="00DB0AA4" w:rsidRPr="00DB0AA4">
        <w:rPr>
          <w:rFonts w:ascii="Cambria" w:hAnsi="Cambria"/>
        </w:rPr>
        <w:t>The area forms an undulatory terrain</w:t>
      </w:r>
      <w:r w:rsidR="00DB0AA4">
        <w:rPr>
          <w:rFonts w:ascii="Cambria" w:hAnsi="Cambria"/>
        </w:rPr>
        <w:t>, g</w:t>
      </w:r>
      <w:r w:rsidR="00DB0AA4" w:rsidRPr="00DB0AA4">
        <w:rPr>
          <w:rFonts w:ascii="Cambria" w:hAnsi="Cambria"/>
          <w:lang w:val="en-US"/>
        </w:rPr>
        <w:t>ently sloping towards the south with isolated mounds and hills</w:t>
      </w:r>
      <w:r w:rsidR="00DB0AA4">
        <w:rPr>
          <w:rFonts w:ascii="Cambria" w:hAnsi="Cambria"/>
          <w:lang w:val="en-US"/>
        </w:rPr>
        <w:t xml:space="preserve"> and the </w:t>
      </w:r>
      <w:r w:rsidR="00DB0AA4" w:rsidRPr="00DB0AA4">
        <w:rPr>
          <w:rFonts w:ascii="Cambria" w:hAnsi="Cambria"/>
        </w:rPr>
        <w:t>elevation value ranges from Δ 419 m to Δ 554 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77"/>
        <w:gridCol w:w="4573"/>
      </w:tblGrid>
      <w:tr w:rsidR="00DB0AA4" w14:paraId="77DC1346" w14:textId="77777777" w:rsidTr="00DB0AA4">
        <w:tc>
          <w:tcPr>
            <w:tcW w:w="4720" w:type="dxa"/>
          </w:tcPr>
          <w:p w14:paraId="495D2976" w14:textId="31AAE6E3" w:rsidR="00DB0AA4" w:rsidRDefault="00DB0AA4" w:rsidP="008574D2">
            <w:pPr>
              <w:spacing w:line="360" w:lineRule="auto"/>
              <w:jc w:val="both"/>
              <w:rPr>
                <w:rFonts w:ascii="Cambria" w:hAnsi="Cambria"/>
              </w:rPr>
            </w:pPr>
            <w:r w:rsidRPr="008574D2">
              <w:rPr>
                <w:noProof/>
                <w14:ligatures w14:val="standardContextual"/>
              </w:rPr>
              <w:lastRenderedPageBreak/>
              <w:drawing>
                <wp:inline distT="0" distB="0" distL="0" distR="0" wp14:anchorId="04686663" wp14:editId="308F4B96">
                  <wp:extent cx="2960213" cy="2438400"/>
                  <wp:effectExtent l="0" t="0" r="0" b="0"/>
                  <wp:docPr id="2232107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210740" name=""/>
                          <pic:cNvPicPr/>
                        </pic:nvPicPr>
                        <pic:blipFill rotWithShape="1">
                          <a:blip r:embed="rId25"/>
                          <a:srcRect t="11097"/>
                          <a:stretch/>
                        </pic:blipFill>
                        <pic:spPr bwMode="auto">
                          <a:xfrm>
                            <a:off x="0" y="0"/>
                            <a:ext cx="2969519" cy="2446065"/>
                          </a:xfrm>
                          <a:prstGeom prst="rect">
                            <a:avLst/>
                          </a:prstGeom>
                          <a:ln>
                            <a:noFill/>
                          </a:ln>
                          <a:extLst>
                            <a:ext uri="{53640926-AAD7-44D8-BBD7-CCE9431645EC}">
                              <a14:shadowObscured xmlns:a14="http://schemas.microsoft.com/office/drawing/2010/main"/>
                            </a:ext>
                          </a:extLst>
                        </pic:spPr>
                      </pic:pic>
                    </a:graphicData>
                  </a:graphic>
                </wp:inline>
              </w:drawing>
            </w:r>
          </w:p>
        </w:tc>
        <w:tc>
          <w:tcPr>
            <w:tcW w:w="4720" w:type="dxa"/>
          </w:tcPr>
          <w:p w14:paraId="160C7B1F" w14:textId="5253A521" w:rsidR="00DB0AA4" w:rsidRDefault="00DB0AA4" w:rsidP="00DB0AA4">
            <w:pPr>
              <w:spacing w:line="360" w:lineRule="auto"/>
              <w:jc w:val="center"/>
              <w:rPr>
                <w:rFonts w:ascii="Cambria" w:hAnsi="Cambria"/>
              </w:rPr>
            </w:pPr>
            <w:r w:rsidRPr="00E95697">
              <w:rPr>
                <w:noProof/>
                <w:lang w:eastAsia="en-US"/>
              </w:rPr>
              <w:drawing>
                <wp:inline distT="0" distB="0" distL="0" distR="0" wp14:anchorId="6DF2C2F8" wp14:editId="3395EA68">
                  <wp:extent cx="2054296" cy="2349500"/>
                  <wp:effectExtent l="19050" t="19050" r="22225" b="12700"/>
                  <wp:docPr id="10" name="Picture 9">
                    <a:extLst xmlns:a="http://schemas.openxmlformats.org/drawingml/2006/main">
                      <a:ext uri="{FF2B5EF4-FFF2-40B4-BE49-F238E27FC236}">
                        <a16:creationId xmlns:a16="http://schemas.microsoft.com/office/drawing/2014/main" id="{BAA06E41-3C54-D1CD-0F35-64D56AA4E02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BAA06E41-3C54-D1CD-0F35-64D56AA4E020}"/>
                              </a:ext>
                            </a:extLst>
                          </pic:cNvPr>
                          <pic:cNvPicPr>
                            <a:picLocks noChangeAspect="1"/>
                          </pic:cNvPicPr>
                        </pic:nvPicPr>
                        <pic:blipFill>
                          <a:blip r:embed="rId26"/>
                          <a:stretch>
                            <a:fillRect/>
                          </a:stretch>
                        </pic:blipFill>
                        <pic:spPr>
                          <a:xfrm>
                            <a:off x="0" y="0"/>
                            <a:ext cx="2066460" cy="2363412"/>
                          </a:xfrm>
                          <a:prstGeom prst="rect">
                            <a:avLst/>
                          </a:prstGeom>
                          <a:ln w="12700">
                            <a:solidFill>
                              <a:schemeClr val="tx1"/>
                            </a:solidFill>
                          </a:ln>
                        </pic:spPr>
                      </pic:pic>
                    </a:graphicData>
                  </a:graphic>
                </wp:inline>
              </w:drawing>
            </w:r>
          </w:p>
        </w:tc>
      </w:tr>
      <w:tr w:rsidR="00DB0AA4" w14:paraId="4C344984" w14:textId="77777777" w:rsidTr="00DB0AA4">
        <w:tc>
          <w:tcPr>
            <w:tcW w:w="4720" w:type="dxa"/>
          </w:tcPr>
          <w:p w14:paraId="50DC5B6A" w14:textId="3C6C7595" w:rsidR="00DB0AA4" w:rsidRPr="00DB0AA4" w:rsidRDefault="00DB0AA4" w:rsidP="00DB0AA4">
            <w:pPr>
              <w:pStyle w:val="Caption"/>
              <w:jc w:val="center"/>
              <w:rPr>
                <w:rFonts w:ascii="Cambria" w:hAnsi="Cambria"/>
                <w:color w:val="auto"/>
                <w:sz w:val="22"/>
                <w:szCs w:val="22"/>
              </w:rPr>
            </w:pPr>
            <w:r w:rsidRPr="008574D2">
              <w:rPr>
                <w:rFonts w:ascii="Cambria" w:hAnsi="Cambria"/>
                <w:color w:val="auto"/>
                <w:sz w:val="24"/>
                <w:szCs w:val="24"/>
                <w:lang w:val="en-US"/>
              </w:rPr>
              <w:tab/>
            </w:r>
            <w:bookmarkStart w:id="64" w:name="_Toc194590480"/>
            <w:bookmarkStart w:id="65" w:name="_Toc202973611"/>
            <w:bookmarkStart w:id="66" w:name="_Toc228370367"/>
            <w:r w:rsidRPr="008574D2">
              <w:rPr>
                <w:rFonts w:ascii="Cambria" w:hAnsi="Cambria"/>
                <w:color w:val="auto"/>
                <w:sz w:val="22"/>
                <w:szCs w:val="22"/>
              </w:rPr>
              <w:t xml:space="preserve">Figure </w:t>
            </w:r>
            <w:r w:rsidRPr="008574D2">
              <w:rPr>
                <w:rFonts w:ascii="Cambria" w:hAnsi="Cambria"/>
                <w:color w:val="auto"/>
                <w:sz w:val="22"/>
                <w:szCs w:val="22"/>
              </w:rPr>
              <w:fldChar w:fldCharType="begin"/>
            </w:r>
            <w:r w:rsidRPr="008574D2">
              <w:rPr>
                <w:rFonts w:ascii="Cambria" w:hAnsi="Cambria"/>
                <w:color w:val="auto"/>
                <w:sz w:val="22"/>
                <w:szCs w:val="22"/>
              </w:rPr>
              <w:instrText xml:space="preserve"> SEQ Figure \* ARABIC </w:instrText>
            </w:r>
            <w:r w:rsidRPr="008574D2">
              <w:rPr>
                <w:rFonts w:ascii="Cambria" w:hAnsi="Cambria"/>
                <w:color w:val="auto"/>
                <w:sz w:val="22"/>
                <w:szCs w:val="22"/>
              </w:rPr>
              <w:fldChar w:fldCharType="separate"/>
            </w:r>
            <w:r w:rsidR="002F28E3">
              <w:rPr>
                <w:rFonts w:ascii="Cambria" w:hAnsi="Cambria"/>
                <w:noProof/>
                <w:color w:val="auto"/>
                <w:sz w:val="22"/>
                <w:szCs w:val="22"/>
              </w:rPr>
              <w:t>10</w:t>
            </w:r>
            <w:r w:rsidRPr="008574D2">
              <w:rPr>
                <w:rFonts w:ascii="Cambria" w:hAnsi="Cambria"/>
                <w:color w:val="auto"/>
                <w:sz w:val="22"/>
                <w:szCs w:val="22"/>
              </w:rPr>
              <w:fldChar w:fldCharType="end"/>
            </w:r>
            <w:r w:rsidRPr="008574D2">
              <w:rPr>
                <w:rFonts w:ascii="Cambria" w:hAnsi="Cambria"/>
                <w:color w:val="auto"/>
                <w:sz w:val="22"/>
                <w:szCs w:val="22"/>
              </w:rPr>
              <w:t>: 3D Perspective View Digital elevation Model (DEM) of the block</w:t>
            </w:r>
            <w:bookmarkEnd w:id="64"/>
            <w:bookmarkEnd w:id="65"/>
            <w:r>
              <w:rPr>
                <w:rFonts w:ascii="Cambria" w:hAnsi="Cambria"/>
                <w:color w:val="auto"/>
                <w:sz w:val="22"/>
                <w:szCs w:val="22"/>
              </w:rPr>
              <w:t xml:space="preserve"> (90sqkm)</w:t>
            </w:r>
            <w:r w:rsidRPr="008574D2">
              <w:rPr>
                <w:rFonts w:ascii="Cambria" w:hAnsi="Cambria"/>
                <w:color w:val="auto"/>
                <w:sz w:val="22"/>
                <w:szCs w:val="22"/>
              </w:rPr>
              <w:t>.</w:t>
            </w:r>
            <w:bookmarkEnd w:id="66"/>
          </w:p>
        </w:tc>
        <w:tc>
          <w:tcPr>
            <w:tcW w:w="4720" w:type="dxa"/>
          </w:tcPr>
          <w:p w14:paraId="30ABDC6F" w14:textId="644FD56E" w:rsidR="00DB0AA4" w:rsidRDefault="00DB0AA4" w:rsidP="00DB0AA4">
            <w:pPr>
              <w:spacing w:line="360" w:lineRule="auto"/>
              <w:jc w:val="both"/>
              <w:rPr>
                <w:rFonts w:ascii="Cambria" w:hAnsi="Cambria"/>
              </w:rPr>
            </w:pPr>
            <w:bookmarkStart w:id="67" w:name="_Toc228370368"/>
            <w:r w:rsidRPr="00DB0AA4">
              <w:rPr>
                <w:rFonts w:ascii="Cambria" w:eastAsiaTheme="minorHAnsi" w:hAnsi="Cambria" w:cstheme="minorBidi"/>
                <w:i/>
                <w:iCs/>
                <w:lang w:eastAsia="en-US"/>
              </w:rPr>
              <w:t xml:space="preserve">Figure </w:t>
            </w:r>
            <w:r w:rsidRPr="00DB0AA4">
              <w:rPr>
                <w:rFonts w:ascii="Cambria" w:eastAsiaTheme="minorHAnsi" w:hAnsi="Cambria" w:cstheme="minorBidi"/>
                <w:i/>
                <w:iCs/>
                <w:lang w:eastAsia="en-US"/>
              </w:rPr>
              <w:fldChar w:fldCharType="begin"/>
            </w:r>
            <w:r w:rsidRPr="00DB0AA4">
              <w:rPr>
                <w:rFonts w:ascii="Cambria" w:eastAsiaTheme="minorHAnsi" w:hAnsi="Cambria" w:cstheme="minorBidi"/>
                <w:i/>
                <w:iCs/>
                <w:lang w:eastAsia="en-US"/>
              </w:rPr>
              <w:instrText xml:space="preserve"> SEQ Figure \* ARABIC </w:instrText>
            </w:r>
            <w:r w:rsidRPr="00DB0AA4">
              <w:rPr>
                <w:rFonts w:ascii="Cambria" w:eastAsiaTheme="minorHAnsi" w:hAnsi="Cambria" w:cstheme="minorBidi"/>
                <w:i/>
                <w:iCs/>
                <w:lang w:eastAsia="en-US"/>
              </w:rPr>
              <w:fldChar w:fldCharType="separate"/>
            </w:r>
            <w:r w:rsidR="002F28E3">
              <w:rPr>
                <w:rFonts w:ascii="Cambria" w:eastAsiaTheme="minorHAnsi" w:hAnsi="Cambria" w:cstheme="minorBidi"/>
                <w:i/>
                <w:iCs/>
                <w:noProof/>
                <w:lang w:eastAsia="en-US"/>
              </w:rPr>
              <w:t>11</w:t>
            </w:r>
            <w:r w:rsidRPr="00DB0AA4">
              <w:rPr>
                <w:rFonts w:ascii="Cambria" w:eastAsiaTheme="minorHAnsi" w:hAnsi="Cambria" w:cstheme="minorBidi"/>
                <w:i/>
                <w:iCs/>
                <w:lang w:eastAsia="en-US"/>
              </w:rPr>
              <w:fldChar w:fldCharType="end"/>
            </w:r>
            <w:r w:rsidRPr="00DB0AA4">
              <w:rPr>
                <w:rFonts w:ascii="Cambria" w:eastAsiaTheme="minorHAnsi" w:hAnsi="Cambria" w:cstheme="minorBidi"/>
                <w:i/>
                <w:iCs/>
                <w:lang w:eastAsia="en-US"/>
              </w:rPr>
              <w:t xml:space="preserve">: </w:t>
            </w:r>
            <w:r w:rsidRPr="00DB0AA4">
              <w:rPr>
                <w:rFonts w:ascii="Cambria" w:hAnsi="Cambria"/>
                <w:i/>
                <w:iCs/>
              </w:rPr>
              <w:t xml:space="preserve">Block </w:t>
            </w:r>
            <w:r>
              <w:rPr>
                <w:rFonts w:ascii="Cambria" w:hAnsi="Cambria"/>
                <w:i/>
                <w:iCs/>
              </w:rPr>
              <w:t xml:space="preserve">of </w:t>
            </w:r>
            <w:r w:rsidRPr="00DB0AA4">
              <w:rPr>
                <w:rFonts w:ascii="Cambria" w:hAnsi="Cambria"/>
                <w:i/>
                <w:iCs/>
              </w:rPr>
              <w:t>90sqkm shown on Google Earth</w:t>
            </w:r>
            <w:r>
              <w:rPr>
                <w:rFonts w:ascii="Cambria" w:hAnsi="Cambria"/>
                <w:i/>
                <w:iCs/>
              </w:rPr>
              <w:t xml:space="preserve"> with contours.</w:t>
            </w:r>
            <w:bookmarkEnd w:id="67"/>
          </w:p>
        </w:tc>
      </w:tr>
    </w:tbl>
    <w:p w14:paraId="01ACCDD0" w14:textId="43E79142" w:rsidR="00F86565" w:rsidRPr="00F53449" w:rsidRDefault="00F86565" w:rsidP="008C0852">
      <w:pPr>
        <w:pStyle w:val="Heading1"/>
        <w:numPr>
          <w:ilvl w:val="1"/>
          <w:numId w:val="2"/>
        </w:numPr>
        <w:tabs>
          <w:tab w:val="left" w:pos="709"/>
        </w:tabs>
        <w:spacing w:after="0" w:line="360" w:lineRule="auto"/>
        <w:ind w:left="709" w:hanging="709"/>
        <w:jc w:val="both"/>
        <w:rPr>
          <w:rFonts w:ascii="Cambria" w:hAnsi="Cambria"/>
          <w:b/>
          <w:bCs/>
          <w:color w:val="auto"/>
          <w:sz w:val="24"/>
          <w:szCs w:val="24"/>
        </w:rPr>
      </w:pPr>
      <w:bookmarkStart w:id="68" w:name="_Toc227413228"/>
      <w:r w:rsidRPr="00F53449">
        <w:rPr>
          <w:rFonts w:ascii="Cambria" w:hAnsi="Cambria"/>
          <w:b/>
          <w:bCs/>
          <w:color w:val="auto"/>
          <w:sz w:val="24"/>
          <w:szCs w:val="24"/>
        </w:rPr>
        <w:t>Roads, Railway track, Electric transmission line, Telephone line etc</w:t>
      </w:r>
      <w:bookmarkEnd w:id="68"/>
    </w:p>
    <w:p w14:paraId="3825F20F" w14:textId="25D7FE10" w:rsidR="00070DE2" w:rsidRPr="00B607F2" w:rsidRDefault="00070DE2" w:rsidP="002269DC">
      <w:pPr>
        <w:spacing w:line="360" w:lineRule="auto"/>
        <w:jc w:val="both"/>
        <w:rPr>
          <w:rFonts w:ascii="Cambria" w:hAnsi="Cambria"/>
          <w:lang w:val="en-US"/>
        </w:rPr>
      </w:pPr>
      <w:r w:rsidRPr="00A67BFA">
        <w:rPr>
          <w:rFonts w:ascii="Cambria" w:hAnsi="Cambria"/>
        </w:rPr>
        <w:t>The block is well connected by NH</w:t>
      </w:r>
      <w:r w:rsidRPr="00A67BFA">
        <w:rPr>
          <w:rFonts w:ascii="Cambria" w:hAnsi="Cambria" w:cs="Cambria Math"/>
        </w:rPr>
        <w:t>‑</w:t>
      </w:r>
      <w:r w:rsidRPr="00A67BFA">
        <w:rPr>
          <w:rFonts w:ascii="Cambria" w:hAnsi="Cambria"/>
        </w:rPr>
        <w:t>77, state highways, district roads and village roads.</w:t>
      </w:r>
      <w:r w:rsidRPr="00A67BFA">
        <w:rPr>
          <w:rFonts w:ascii="Cambria" w:hAnsi="Cambria"/>
          <w:lang w:val="en-US"/>
        </w:rPr>
        <w:t xml:space="preserve"> </w:t>
      </w:r>
      <w:r w:rsidRPr="00A67BFA">
        <w:rPr>
          <w:rFonts w:ascii="Cambria" w:hAnsi="Cambria"/>
        </w:rPr>
        <w:t>Samalpatti is a town in Uthanagarai Taluk in Krishnagiri district, Tamil Nadu, India. Samalpatti is a main railway station in Krishnagiri district. It lies in NH 77. It is 40 km from Krishnagiri and 10 km from Uthangarai.</w:t>
      </w:r>
    </w:p>
    <w:p w14:paraId="3CDD10B2" w14:textId="77777777" w:rsidR="00F86565" w:rsidRPr="00F53449" w:rsidRDefault="00F86565" w:rsidP="008C0852">
      <w:pPr>
        <w:pStyle w:val="Heading1"/>
        <w:numPr>
          <w:ilvl w:val="1"/>
          <w:numId w:val="2"/>
        </w:numPr>
        <w:tabs>
          <w:tab w:val="left" w:pos="709"/>
        </w:tabs>
        <w:spacing w:after="0" w:line="360" w:lineRule="auto"/>
        <w:ind w:left="709" w:hanging="709"/>
        <w:jc w:val="both"/>
        <w:rPr>
          <w:rFonts w:ascii="Cambria" w:hAnsi="Cambria"/>
          <w:b/>
          <w:bCs/>
          <w:color w:val="auto"/>
          <w:sz w:val="24"/>
          <w:szCs w:val="24"/>
        </w:rPr>
      </w:pPr>
      <w:bookmarkStart w:id="69" w:name="_Toc201150684"/>
      <w:bookmarkStart w:id="70" w:name="_Toc227413229"/>
      <w:r w:rsidRPr="00F53449">
        <w:rPr>
          <w:rFonts w:ascii="Cambria" w:hAnsi="Cambria"/>
          <w:b/>
          <w:bCs/>
          <w:color w:val="auto"/>
          <w:sz w:val="24"/>
          <w:szCs w:val="24"/>
        </w:rPr>
        <w:t>Host population</w:t>
      </w:r>
      <w:bookmarkEnd w:id="69"/>
      <w:bookmarkEnd w:id="70"/>
      <w:r w:rsidRPr="00F53449">
        <w:rPr>
          <w:rFonts w:ascii="Cambria" w:hAnsi="Cambria"/>
          <w:b/>
          <w:bCs/>
          <w:color w:val="auto"/>
          <w:sz w:val="24"/>
          <w:szCs w:val="24"/>
        </w:rPr>
        <w:t xml:space="preserve"> </w:t>
      </w:r>
    </w:p>
    <w:p w14:paraId="06328A0B" w14:textId="386FBE97" w:rsidR="00A67BFA" w:rsidRPr="00B607F2" w:rsidRDefault="00A67BFA" w:rsidP="00A67BFA">
      <w:pPr>
        <w:spacing w:line="360" w:lineRule="auto"/>
        <w:jc w:val="both"/>
        <w:rPr>
          <w:rFonts w:ascii="Cambria" w:hAnsi="Cambria"/>
        </w:rPr>
      </w:pPr>
      <w:r w:rsidRPr="00B607F2">
        <w:rPr>
          <w:rFonts w:ascii="Cambria" w:hAnsi="Cambria"/>
        </w:rPr>
        <w:t xml:space="preserve"> Samalpatti is a village in </w:t>
      </w:r>
      <w:hyperlink r:id="rId27" w:history="1">
        <w:r w:rsidRPr="00B607F2">
          <w:rPr>
            <w:rFonts w:ascii="Cambria" w:hAnsi="Cambria"/>
          </w:rPr>
          <w:t>Uthangarai </w:t>
        </w:r>
      </w:hyperlink>
      <w:r w:rsidRPr="00B607F2">
        <w:rPr>
          <w:rFonts w:ascii="Cambria" w:hAnsi="Cambria"/>
        </w:rPr>
        <w:t xml:space="preserve">tehsil in district of Krishnagiri, Tamil Nadu, India. As per the data provided by Census of India in 2011, total population of Samalpatti was 4,001 which includes 1,962 males and 2,039 females. </w:t>
      </w:r>
    </w:p>
    <w:p w14:paraId="56076C04" w14:textId="6E26F4F0" w:rsidR="00A67BFA" w:rsidRPr="00B607F2" w:rsidRDefault="001A113E" w:rsidP="00A67BFA">
      <w:pPr>
        <w:spacing w:line="360" w:lineRule="auto"/>
        <w:jc w:val="both"/>
        <w:rPr>
          <w:rFonts w:ascii="Cambria" w:hAnsi="Cambria"/>
        </w:rPr>
      </w:pPr>
      <w:r>
        <w:rPr>
          <w:rFonts w:ascii="Cambria" w:hAnsi="Cambria"/>
        </w:rPr>
        <w:t xml:space="preserve">(Ref </w:t>
      </w:r>
      <w:r w:rsidR="00A67BFA" w:rsidRPr="00B607F2">
        <w:rPr>
          <w:rFonts w:ascii="Cambria" w:hAnsi="Cambria"/>
        </w:rPr>
        <w:t>https://villageinindia.com/india/tamil-nadu/krishnagiri/uthangarai/samalpatti/</w:t>
      </w:r>
      <w:r>
        <w:rPr>
          <w:rFonts w:ascii="Cambria" w:hAnsi="Cambria"/>
        </w:rPr>
        <w:t>)</w:t>
      </w:r>
    </w:p>
    <w:p w14:paraId="66DD38B0" w14:textId="58216DA9" w:rsidR="009E0B28" w:rsidRPr="00F53449" w:rsidRDefault="0064016F" w:rsidP="008C0852">
      <w:pPr>
        <w:pStyle w:val="Heading1"/>
        <w:numPr>
          <w:ilvl w:val="1"/>
          <w:numId w:val="2"/>
        </w:numPr>
        <w:tabs>
          <w:tab w:val="left" w:pos="709"/>
        </w:tabs>
        <w:spacing w:after="0" w:line="360" w:lineRule="auto"/>
        <w:ind w:left="709" w:hanging="709"/>
        <w:jc w:val="both"/>
        <w:rPr>
          <w:rFonts w:ascii="Cambria" w:hAnsi="Cambria"/>
          <w:b/>
          <w:bCs/>
          <w:color w:val="auto"/>
          <w:sz w:val="24"/>
          <w:szCs w:val="24"/>
        </w:rPr>
      </w:pPr>
      <w:bookmarkStart w:id="71" w:name="_Toc227413230"/>
      <w:r w:rsidRPr="00F53449">
        <w:rPr>
          <w:rFonts w:ascii="Cambria" w:hAnsi="Cambria"/>
          <w:b/>
          <w:bCs/>
          <w:color w:val="auto"/>
          <w:sz w:val="24"/>
          <w:szCs w:val="24"/>
        </w:rPr>
        <w:t>Socio</w:t>
      </w:r>
      <w:r w:rsidR="009E0B28" w:rsidRPr="00F53449">
        <w:rPr>
          <w:rFonts w:ascii="Cambria" w:hAnsi="Cambria"/>
          <w:b/>
          <w:bCs/>
          <w:color w:val="auto"/>
          <w:sz w:val="24"/>
          <w:szCs w:val="24"/>
        </w:rPr>
        <w:t xml:space="preserve"> </w:t>
      </w:r>
      <w:r w:rsidR="00BC1B2A">
        <w:rPr>
          <w:rFonts w:ascii="Cambria" w:hAnsi="Cambria"/>
          <w:b/>
          <w:bCs/>
          <w:color w:val="auto"/>
          <w:sz w:val="24"/>
          <w:szCs w:val="24"/>
        </w:rPr>
        <w:t>d</w:t>
      </w:r>
      <w:r w:rsidRPr="00F53449">
        <w:rPr>
          <w:rFonts w:ascii="Cambria" w:hAnsi="Cambria"/>
          <w:b/>
          <w:bCs/>
          <w:color w:val="auto"/>
          <w:sz w:val="24"/>
          <w:szCs w:val="24"/>
        </w:rPr>
        <w:t>emographic</w:t>
      </w:r>
      <w:r w:rsidR="009E0B28" w:rsidRPr="00F53449">
        <w:rPr>
          <w:rFonts w:ascii="Cambria" w:hAnsi="Cambria"/>
          <w:b/>
          <w:bCs/>
          <w:color w:val="auto"/>
          <w:sz w:val="24"/>
          <w:szCs w:val="24"/>
        </w:rPr>
        <w:t xml:space="preserve"> </w:t>
      </w:r>
      <w:r w:rsidRPr="00F53449">
        <w:rPr>
          <w:rFonts w:ascii="Cambria" w:hAnsi="Cambria"/>
          <w:b/>
          <w:bCs/>
          <w:color w:val="auto"/>
          <w:sz w:val="24"/>
          <w:szCs w:val="24"/>
        </w:rPr>
        <w:t>profile</w:t>
      </w:r>
      <w:r w:rsidR="009E0B28" w:rsidRPr="00F53449">
        <w:rPr>
          <w:rFonts w:ascii="Cambria" w:hAnsi="Cambria"/>
          <w:b/>
          <w:bCs/>
          <w:color w:val="auto"/>
          <w:sz w:val="24"/>
          <w:szCs w:val="24"/>
        </w:rPr>
        <w:t xml:space="preserve"> </w:t>
      </w:r>
      <w:r w:rsidRPr="00F53449">
        <w:rPr>
          <w:rFonts w:ascii="Cambria" w:hAnsi="Cambria"/>
          <w:b/>
          <w:bCs/>
          <w:color w:val="auto"/>
          <w:sz w:val="24"/>
          <w:szCs w:val="24"/>
        </w:rPr>
        <w:t>of</w:t>
      </w:r>
      <w:r w:rsidR="009E0B28" w:rsidRPr="00F53449">
        <w:rPr>
          <w:rFonts w:ascii="Cambria" w:hAnsi="Cambria"/>
          <w:b/>
          <w:bCs/>
          <w:color w:val="auto"/>
          <w:sz w:val="24"/>
          <w:szCs w:val="24"/>
        </w:rPr>
        <w:t xml:space="preserve"> </w:t>
      </w:r>
      <w:r w:rsidRPr="00F53449">
        <w:rPr>
          <w:rFonts w:ascii="Cambria" w:hAnsi="Cambria"/>
          <w:b/>
          <w:bCs/>
          <w:color w:val="auto"/>
          <w:sz w:val="24"/>
          <w:szCs w:val="24"/>
        </w:rPr>
        <w:t>the</w:t>
      </w:r>
      <w:r w:rsidR="009E0B28" w:rsidRPr="00F53449">
        <w:rPr>
          <w:rFonts w:ascii="Cambria" w:hAnsi="Cambria"/>
          <w:b/>
          <w:bCs/>
          <w:color w:val="auto"/>
          <w:sz w:val="24"/>
          <w:szCs w:val="24"/>
        </w:rPr>
        <w:t xml:space="preserve"> </w:t>
      </w:r>
      <w:r w:rsidRPr="00F53449">
        <w:rPr>
          <w:rFonts w:ascii="Cambria" w:hAnsi="Cambria"/>
          <w:b/>
          <w:bCs/>
          <w:color w:val="auto"/>
          <w:sz w:val="24"/>
          <w:szCs w:val="24"/>
        </w:rPr>
        <w:t>area and</w:t>
      </w:r>
      <w:r w:rsidR="009E0B28" w:rsidRPr="00F53449">
        <w:rPr>
          <w:rFonts w:ascii="Cambria" w:hAnsi="Cambria"/>
          <w:b/>
          <w:bCs/>
          <w:color w:val="auto"/>
          <w:sz w:val="24"/>
          <w:szCs w:val="24"/>
        </w:rPr>
        <w:t xml:space="preserve"> </w:t>
      </w:r>
      <w:r w:rsidRPr="00F53449">
        <w:rPr>
          <w:rFonts w:ascii="Cambria" w:hAnsi="Cambria"/>
          <w:b/>
          <w:bCs/>
          <w:color w:val="auto"/>
          <w:sz w:val="24"/>
          <w:szCs w:val="24"/>
        </w:rPr>
        <w:t>nearby</w:t>
      </w:r>
      <w:bookmarkEnd w:id="71"/>
    </w:p>
    <w:p w14:paraId="61DB0E51" w14:textId="77777777" w:rsidR="00A67BFA" w:rsidRPr="00B607F2" w:rsidRDefault="00A67BFA" w:rsidP="00A67BFA">
      <w:pPr>
        <w:spacing w:line="360" w:lineRule="auto"/>
        <w:jc w:val="both"/>
        <w:rPr>
          <w:rFonts w:ascii="Cambria" w:hAnsi="Cambria"/>
        </w:rPr>
      </w:pPr>
      <w:bookmarkStart w:id="72" w:name="_Hlk222148857"/>
      <w:r w:rsidRPr="00B607F2">
        <w:rPr>
          <w:rFonts w:ascii="Cambria" w:hAnsi="Cambria"/>
        </w:rPr>
        <w:t>The host population within and around the exploration block mainly depends on agriculture, livestock rearing, and small</w:t>
      </w:r>
      <w:r w:rsidRPr="00B607F2">
        <w:rPr>
          <w:rFonts w:ascii="Cambria" w:hAnsi="Cambria"/>
        </w:rPr>
        <w:noBreakHyphen/>
        <w:t>scale trade for livelihood. Seasonal migration for employment is also observed. The population is accustomed to mineral exploration activities carried out in nearby areas.</w:t>
      </w:r>
    </w:p>
    <w:p w14:paraId="31F9D64C" w14:textId="6BD6C1C1" w:rsidR="0064016F" w:rsidRPr="00F53449" w:rsidRDefault="0064016F" w:rsidP="008C0852">
      <w:pPr>
        <w:pStyle w:val="Heading1"/>
        <w:numPr>
          <w:ilvl w:val="1"/>
          <w:numId w:val="2"/>
        </w:numPr>
        <w:tabs>
          <w:tab w:val="left" w:pos="709"/>
        </w:tabs>
        <w:spacing w:after="0" w:line="360" w:lineRule="auto"/>
        <w:ind w:left="709" w:hanging="709"/>
        <w:jc w:val="both"/>
        <w:rPr>
          <w:rFonts w:ascii="Cambria" w:hAnsi="Cambria"/>
          <w:b/>
          <w:bCs/>
          <w:color w:val="auto"/>
          <w:sz w:val="24"/>
          <w:szCs w:val="24"/>
        </w:rPr>
      </w:pPr>
      <w:bookmarkStart w:id="73" w:name="_Toc227413231"/>
      <w:bookmarkEnd w:id="72"/>
      <w:r w:rsidRPr="00F53449">
        <w:rPr>
          <w:rFonts w:ascii="Cambria" w:hAnsi="Cambria"/>
          <w:b/>
          <w:bCs/>
          <w:color w:val="auto"/>
          <w:sz w:val="24"/>
          <w:szCs w:val="24"/>
        </w:rPr>
        <w:t>Historical sites and archaeological monuments, places of worship, public utilities etc. within or nearby.</w:t>
      </w:r>
      <w:bookmarkEnd w:id="73"/>
    </w:p>
    <w:p w14:paraId="796D0640" w14:textId="77777777" w:rsidR="00B9023B" w:rsidRPr="00B607F2" w:rsidRDefault="00B9023B" w:rsidP="00D84A40">
      <w:pPr>
        <w:spacing w:line="360" w:lineRule="auto"/>
        <w:jc w:val="both"/>
        <w:rPr>
          <w:rFonts w:ascii="Cambria" w:hAnsi="Cambria"/>
        </w:rPr>
      </w:pPr>
      <w:r w:rsidRPr="004B1707">
        <w:rPr>
          <w:rFonts w:ascii="Cambria" w:hAnsi="Cambria"/>
        </w:rPr>
        <w:t>No</w:t>
      </w:r>
      <w:r w:rsidRPr="00B607F2">
        <w:rPr>
          <w:rFonts w:ascii="Cambria" w:hAnsi="Cambria"/>
        </w:rPr>
        <w:t xml:space="preserve"> notified archaeological or historical monuments of national or state importance are reported within the Samalpatti exploration block or its immediate buffer zone.</w:t>
      </w:r>
    </w:p>
    <w:p w14:paraId="55C79A5D" w14:textId="71FA2DDD" w:rsidR="00F86565" w:rsidRPr="00F53449" w:rsidRDefault="0064016F" w:rsidP="008C0852">
      <w:pPr>
        <w:pStyle w:val="Heading1"/>
        <w:numPr>
          <w:ilvl w:val="1"/>
          <w:numId w:val="2"/>
        </w:numPr>
        <w:tabs>
          <w:tab w:val="left" w:pos="709"/>
        </w:tabs>
        <w:spacing w:after="0" w:line="360" w:lineRule="auto"/>
        <w:ind w:left="709" w:hanging="709"/>
        <w:jc w:val="both"/>
        <w:rPr>
          <w:rFonts w:ascii="Cambria" w:hAnsi="Cambria"/>
          <w:b/>
          <w:bCs/>
          <w:color w:val="auto"/>
          <w:sz w:val="24"/>
          <w:szCs w:val="24"/>
        </w:rPr>
      </w:pPr>
      <w:bookmarkStart w:id="74" w:name="_Toc227413232"/>
      <w:r w:rsidRPr="00F53449">
        <w:rPr>
          <w:rFonts w:ascii="Cambria" w:hAnsi="Cambria"/>
          <w:b/>
          <w:bCs/>
          <w:color w:val="auto"/>
          <w:sz w:val="24"/>
          <w:szCs w:val="24"/>
        </w:rPr>
        <w:lastRenderedPageBreak/>
        <w:t>Forest, Sanctuaries, National park and Wild life sanctuary</w:t>
      </w:r>
      <w:bookmarkEnd w:id="74"/>
    </w:p>
    <w:p w14:paraId="0E513AFF" w14:textId="77777777" w:rsidR="00B9023B" w:rsidRPr="00B607F2" w:rsidRDefault="00B9023B" w:rsidP="00D84A40">
      <w:pPr>
        <w:spacing w:line="360" w:lineRule="auto"/>
        <w:jc w:val="both"/>
        <w:rPr>
          <w:rFonts w:ascii="Cambria" w:hAnsi="Cambria"/>
        </w:rPr>
      </w:pPr>
      <w:r w:rsidRPr="00B607F2">
        <w:rPr>
          <w:rFonts w:ascii="Cambria" w:hAnsi="Cambria"/>
        </w:rPr>
        <w:t>There are no national parks, wildlife sanctuaries, biosphere reserves, or other notified environmentally sensitive areas located within or near the Samalpatti exploration block. The proposed G4</w:t>
      </w:r>
      <w:r w:rsidRPr="00B607F2">
        <w:rPr>
          <w:rFonts w:ascii="Cambria" w:hAnsi="Cambria"/>
        </w:rPr>
        <w:noBreakHyphen/>
        <w:t>level exploration activities are not expected to have any significant impact on the regional environment.</w:t>
      </w:r>
    </w:p>
    <w:p w14:paraId="7FB28DC8" w14:textId="2F5C99F7" w:rsidR="00B9023B" w:rsidRPr="00F53449" w:rsidRDefault="00915E01" w:rsidP="008C0852">
      <w:pPr>
        <w:pStyle w:val="Heading1"/>
        <w:numPr>
          <w:ilvl w:val="1"/>
          <w:numId w:val="2"/>
        </w:numPr>
        <w:tabs>
          <w:tab w:val="left" w:pos="709"/>
        </w:tabs>
        <w:spacing w:after="0" w:line="360" w:lineRule="auto"/>
        <w:ind w:left="709" w:hanging="709"/>
        <w:jc w:val="both"/>
        <w:rPr>
          <w:rFonts w:ascii="Cambria" w:hAnsi="Cambria"/>
          <w:b/>
          <w:bCs/>
          <w:color w:val="auto"/>
          <w:sz w:val="24"/>
          <w:szCs w:val="24"/>
        </w:rPr>
      </w:pPr>
      <w:bookmarkStart w:id="75" w:name="_Toc201150681"/>
      <w:bookmarkStart w:id="76" w:name="_Toc227413233"/>
      <w:r w:rsidRPr="00F53449">
        <w:rPr>
          <w:rFonts w:ascii="Cambria" w:hAnsi="Cambria"/>
          <w:b/>
          <w:bCs/>
          <w:color w:val="auto"/>
          <w:sz w:val="24"/>
          <w:szCs w:val="24"/>
        </w:rPr>
        <w:t>Flora and Fauna</w:t>
      </w:r>
      <w:bookmarkEnd w:id="75"/>
      <w:bookmarkEnd w:id="76"/>
      <w:r w:rsidRPr="00F53449">
        <w:rPr>
          <w:rFonts w:ascii="Cambria" w:hAnsi="Cambria"/>
          <w:b/>
          <w:bCs/>
          <w:color w:val="auto"/>
          <w:sz w:val="24"/>
          <w:szCs w:val="24"/>
        </w:rPr>
        <w:t xml:space="preserve"> </w:t>
      </w:r>
    </w:p>
    <w:p w14:paraId="73066201" w14:textId="5386238E" w:rsidR="00D84A40" w:rsidRPr="00D84A40" w:rsidRDefault="00D84A40" w:rsidP="00D84A40">
      <w:pPr>
        <w:spacing w:line="360" w:lineRule="auto"/>
        <w:jc w:val="both"/>
        <w:rPr>
          <w:rFonts w:ascii="Cambria" w:hAnsi="Cambria"/>
        </w:rPr>
      </w:pPr>
      <w:r w:rsidRPr="00D84A40">
        <w:rPr>
          <w:rFonts w:ascii="Cambria" w:hAnsi="Cambria"/>
        </w:rPr>
        <w:t>The flora of the area mainly consists of dry deciduous vegetation, scrub forest species, and scattered trees along agricultural fields and hill slopes. Common species include neem, tamarind, acacia, and shrubs adapted to semi arid conditions. Faunal presence is limited and mostly comprises common terrestrial species. Occasional sightings of fauna such as the Indian blackbuck (Antilope cervicapra) and bonnet macaque (Macaca radiata) have been reported in the broader region.</w:t>
      </w:r>
    </w:p>
    <w:p w14:paraId="73206352" w14:textId="02E21932" w:rsidR="00201114" w:rsidRPr="00F53449" w:rsidRDefault="00587B1F" w:rsidP="008C0852">
      <w:pPr>
        <w:pStyle w:val="Heading1"/>
        <w:numPr>
          <w:ilvl w:val="1"/>
          <w:numId w:val="2"/>
        </w:numPr>
        <w:tabs>
          <w:tab w:val="left" w:pos="709"/>
        </w:tabs>
        <w:spacing w:after="0" w:line="360" w:lineRule="auto"/>
        <w:ind w:left="709" w:hanging="709"/>
        <w:jc w:val="both"/>
        <w:rPr>
          <w:rFonts w:ascii="Cambria" w:hAnsi="Cambria"/>
          <w:b/>
          <w:bCs/>
          <w:color w:val="auto"/>
          <w:sz w:val="24"/>
          <w:szCs w:val="24"/>
        </w:rPr>
      </w:pPr>
      <w:bookmarkStart w:id="77" w:name="_Toc227413234"/>
      <w:r w:rsidRPr="00F53449">
        <w:rPr>
          <w:rFonts w:ascii="Cambria" w:hAnsi="Cambria"/>
          <w:b/>
          <w:bCs/>
          <w:color w:val="auto"/>
          <w:sz w:val="24"/>
          <w:szCs w:val="24"/>
        </w:rPr>
        <w:t>Water bodies such as River, Nala, Stream, Reservoir, etc</w:t>
      </w:r>
      <w:bookmarkEnd w:id="77"/>
    </w:p>
    <w:p w14:paraId="390159F8" w14:textId="672238B8" w:rsidR="00B607F2" w:rsidRPr="00B607F2" w:rsidRDefault="00B607F2" w:rsidP="00D84A40">
      <w:pPr>
        <w:spacing w:line="360" w:lineRule="auto"/>
        <w:jc w:val="both"/>
        <w:rPr>
          <w:rFonts w:ascii="Cambria" w:hAnsi="Cambria"/>
        </w:rPr>
      </w:pPr>
      <w:bookmarkStart w:id="78" w:name="_Toc201150676"/>
      <w:r w:rsidRPr="00B607F2">
        <w:rPr>
          <w:rFonts w:ascii="Cambria" w:hAnsi="Cambria"/>
        </w:rPr>
        <w:t>The Samalpatti exploration area does not contain any perennial rivers or major surface water bodies. The hydrological regime is mainly controlled by seasonal rainfall and local topography. Surface water is limited to seasonal nalas and small streams that flow during the monsoon period and remain dry for most of the year. Groundwater occurs predominantly within the weathered and fractured zones of the hard crystalline rocks and is accessed through open wells and bore wells for domestic and agricultural purposes. Groundwater levels show seasonal fluctuations, with recharge taking place during the monsoon months and gradual decline during the dry season. The drainage is dendritic to sub-dendritic, controlled by local topography and lithology. Streams are seasonal in nature.</w:t>
      </w:r>
    </w:p>
    <w:p w14:paraId="03E54F0C" w14:textId="77777777" w:rsidR="00B607F2" w:rsidRPr="00B607F2" w:rsidRDefault="00B607F2" w:rsidP="00B607F2"/>
    <w:p w14:paraId="0F162B92" w14:textId="77777777" w:rsidR="00B607F2" w:rsidRPr="00B607F2" w:rsidRDefault="00B607F2" w:rsidP="00B607F2">
      <w:pPr>
        <w:widowControl w:val="0"/>
        <w:tabs>
          <w:tab w:val="left" w:pos="360"/>
        </w:tabs>
        <w:autoSpaceDE w:val="0"/>
        <w:autoSpaceDN w:val="0"/>
        <w:adjustRightInd w:val="0"/>
        <w:spacing w:line="360" w:lineRule="auto"/>
        <w:ind w:right="77"/>
        <w:jc w:val="center"/>
        <w:rPr>
          <w:rFonts w:ascii="Cambria" w:hAnsi="Cambria"/>
          <w:lang w:val="en-US"/>
        </w:rPr>
      </w:pPr>
      <w:r w:rsidRPr="00B607F2">
        <w:rPr>
          <w:rFonts w:ascii="Cambria" w:hAnsi="Cambria"/>
          <w:noProof/>
          <w:lang w:val="en-US"/>
          <w14:ligatures w14:val="standardContextual"/>
        </w:rPr>
        <w:lastRenderedPageBreak/>
        <w:drawing>
          <wp:inline distT="0" distB="0" distL="0" distR="0" wp14:anchorId="64C65580" wp14:editId="27CB061D">
            <wp:extent cx="3798570" cy="3687547"/>
            <wp:effectExtent l="19050" t="19050" r="11430" b="27305"/>
            <wp:docPr id="47077636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776369" name="Picture 2"/>
                    <pic:cNvPicPr/>
                  </pic:nvPicPr>
                  <pic:blipFill rotWithShape="1">
                    <a:blip r:embed="rId28" cstate="print">
                      <a:extLst>
                        <a:ext uri="{28A0092B-C50C-407E-A947-70E740481C1C}">
                          <a14:useLocalDpi xmlns:a14="http://schemas.microsoft.com/office/drawing/2010/main" val="0"/>
                        </a:ext>
                      </a:extLst>
                    </a:blip>
                    <a:srcRect l="24202" t="7301" r="16842" b="11867"/>
                    <a:stretch/>
                  </pic:blipFill>
                  <pic:spPr bwMode="auto">
                    <a:xfrm>
                      <a:off x="0" y="0"/>
                      <a:ext cx="3802856" cy="3691708"/>
                    </a:xfrm>
                    <a:prstGeom prst="rect">
                      <a:avLst/>
                    </a:prstGeom>
                    <a:ln w="3175" cap="flat" cmpd="sng" algn="ctr">
                      <a:solidFill>
                        <a:sysClr val="window" lastClr="FFFFFF">
                          <a:lumMod val="75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609239F5" w14:textId="5EEDFF69" w:rsidR="00B607F2" w:rsidRPr="000C5619" w:rsidRDefault="00B607F2" w:rsidP="00B607F2">
      <w:pPr>
        <w:pStyle w:val="Caption"/>
        <w:jc w:val="center"/>
        <w:rPr>
          <w:rFonts w:ascii="Cambria" w:hAnsi="Cambria"/>
          <w:color w:val="auto"/>
          <w:sz w:val="24"/>
          <w:szCs w:val="24"/>
        </w:rPr>
      </w:pPr>
      <w:bookmarkStart w:id="79" w:name="_Toc194590479"/>
      <w:bookmarkStart w:id="80" w:name="_Toc202973610"/>
      <w:bookmarkStart w:id="81" w:name="_Toc228370369"/>
      <w:r w:rsidRPr="000C5619">
        <w:rPr>
          <w:rFonts w:ascii="Cambria" w:hAnsi="Cambria"/>
          <w:color w:val="auto"/>
          <w:sz w:val="24"/>
          <w:szCs w:val="24"/>
        </w:rPr>
        <w:t xml:space="preserve">Figure </w:t>
      </w:r>
      <w:r w:rsidRPr="000C5619">
        <w:rPr>
          <w:rFonts w:ascii="Cambria" w:hAnsi="Cambria"/>
          <w:color w:val="auto"/>
          <w:sz w:val="24"/>
          <w:szCs w:val="24"/>
        </w:rPr>
        <w:fldChar w:fldCharType="begin"/>
      </w:r>
      <w:r w:rsidRPr="000C5619">
        <w:rPr>
          <w:rFonts w:ascii="Cambria" w:hAnsi="Cambria"/>
          <w:color w:val="auto"/>
          <w:sz w:val="24"/>
          <w:szCs w:val="24"/>
        </w:rPr>
        <w:instrText xml:space="preserve"> SEQ Figure \* ARABIC </w:instrText>
      </w:r>
      <w:r w:rsidRPr="000C5619">
        <w:rPr>
          <w:rFonts w:ascii="Cambria" w:hAnsi="Cambria"/>
          <w:color w:val="auto"/>
          <w:sz w:val="24"/>
          <w:szCs w:val="24"/>
        </w:rPr>
        <w:fldChar w:fldCharType="separate"/>
      </w:r>
      <w:r w:rsidR="002F28E3">
        <w:rPr>
          <w:rFonts w:ascii="Cambria" w:hAnsi="Cambria"/>
          <w:noProof/>
          <w:color w:val="auto"/>
          <w:sz w:val="24"/>
          <w:szCs w:val="24"/>
        </w:rPr>
        <w:t>12</w:t>
      </w:r>
      <w:r w:rsidRPr="000C5619">
        <w:rPr>
          <w:rFonts w:ascii="Cambria" w:hAnsi="Cambria"/>
          <w:color w:val="auto"/>
          <w:sz w:val="24"/>
          <w:szCs w:val="24"/>
        </w:rPr>
        <w:fldChar w:fldCharType="end"/>
      </w:r>
      <w:r w:rsidRPr="000C5619">
        <w:rPr>
          <w:rFonts w:ascii="Cambria" w:hAnsi="Cambria"/>
          <w:color w:val="auto"/>
          <w:sz w:val="24"/>
          <w:szCs w:val="24"/>
        </w:rPr>
        <w:t xml:space="preserve">: Drainage pattern in </w:t>
      </w:r>
      <w:bookmarkEnd w:id="79"/>
      <w:bookmarkEnd w:id="80"/>
      <w:r w:rsidR="00C678F3" w:rsidRPr="000C5619">
        <w:rPr>
          <w:rFonts w:ascii="Cambria" w:hAnsi="Cambria"/>
          <w:color w:val="auto"/>
          <w:sz w:val="24"/>
          <w:szCs w:val="24"/>
        </w:rPr>
        <w:t>Samalpatti Block (90 sqkm)</w:t>
      </w:r>
      <w:bookmarkEnd w:id="81"/>
    </w:p>
    <w:p w14:paraId="4BDA936B" w14:textId="77777777" w:rsidR="001F6A89" w:rsidRPr="00F53449" w:rsidRDefault="001F6A89" w:rsidP="008C0852">
      <w:pPr>
        <w:pStyle w:val="Heading1"/>
        <w:numPr>
          <w:ilvl w:val="1"/>
          <w:numId w:val="2"/>
        </w:numPr>
        <w:tabs>
          <w:tab w:val="left" w:pos="709"/>
        </w:tabs>
        <w:spacing w:after="0" w:line="360" w:lineRule="auto"/>
        <w:ind w:left="709" w:hanging="709"/>
        <w:jc w:val="both"/>
        <w:rPr>
          <w:rFonts w:ascii="Cambria" w:hAnsi="Cambria"/>
          <w:b/>
          <w:bCs/>
          <w:color w:val="auto"/>
          <w:sz w:val="24"/>
          <w:szCs w:val="24"/>
        </w:rPr>
      </w:pPr>
      <w:bookmarkStart w:id="82" w:name="_Toc201150679"/>
      <w:bookmarkStart w:id="83" w:name="_Toc227413235"/>
      <w:bookmarkEnd w:id="78"/>
      <w:r w:rsidRPr="00F53449">
        <w:rPr>
          <w:rFonts w:ascii="Cambria" w:hAnsi="Cambria"/>
          <w:b/>
          <w:bCs/>
          <w:color w:val="auto"/>
          <w:sz w:val="24"/>
          <w:szCs w:val="24"/>
        </w:rPr>
        <w:t>Climate</w:t>
      </w:r>
      <w:bookmarkEnd w:id="82"/>
      <w:r w:rsidRPr="00F53449">
        <w:rPr>
          <w:rFonts w:ascii="Cambria" w:hAnsi="Cambria"/>
          <w:b/>
          <w:bCs/>
          <w:color w:val="auto"/>
          <w:sz w:val="24"/>
          <w:szCs w:val="24"/>
        </w:rPr>
        <w:t xml:space="preserve"> and Rainfall data</w:t>
      </w:r>
      <w:bookmarkEnd w:id="83"/>
    </w:p>
    <w:p w14:paraId="05D35F8B" w14:textId="77777777" w:rsidR="00B607F2" w:rsidRPr="00B607F2" w:rsidRDefault="00B607F2" w:rsidP="00B607F2">
      <w:pPr>
        <w:spacing w:line="360" w:lineRule="auto"/>
        <w:jc w:val="both"/>
      </w:pPr>
      <w:r w:rsidRPr="00B607F2">
        <w:rPr>
          <w:rFonts w:ascii="Cambria" w:hAnsi="Cambria"/>
        </w:rPr>
        <w:t>The Samalpatti region experiences a tropical climate characterized by hot summers and moderate winters. The summer season generally extends from March to May, with higher temperatures recorded during April and May. Winters are mild and extend from December to February. The area receives rainfall mainly during the South-West monsoon (June to September) and the North-East monsoon (October to November), with the latter contributing significantly to the annual rainfall. Overall, the climatic conditions are conducive for carrying out geological exploration activities for most of the year, except during periods of intense monsoonal rainfall.</w:t>
      </w:r>
    </w:p>
    <w:p w14:paraId="19051BAF" w14:textId="77777777" w:rsidR="00B607F2" w:rsidRPr="00B607F2" w:rsidRDefault="00B607F2" w:rsidP="00B607F2"/>
    <w:p w14:paraId="7403C749" w14:textId="74D392C5" w:rsidR="00B607F2" w:rsidRPr="00B607F2" w:rsidRDefault="00B607F2" w:rsidP="00B607F2">
      <w:pPr>
        <w:pStyle w:val="Caption"/>
        <w:spacing w:after="0"/>
        <w:jc w:val="center"/>
        <w:rPr>
          <w:rFonts w:ascii="Cambria" w:hAnsi="Cambria"/>
          <w:color w:val="auto"/>
          <w:sz w:val="22"/>
          <w:szCs w:val="22"/>
        </w:rPr>
      </w:pPr>
      <w:bookmarkStart w:id="84" w:name="_Toc227413342"/>
      <w:bookmarkStart w:id="85" w:name="_Toc202973636"/>
      <w:r w:rsidRPr="00B607F2">
        <w:rPr>
          <w:rFonts w:ascii="Cambria" w:hAnsi="Cambria"/>
          <w:color w:val="auto"/>
          <w:sz w:val="22"/>
          <w:szCs w:val="22"/>
        </w:rPr>
        <w:t xml:space="preserve">Table </w:t>
      </w:r>
      <w:r w:rsidRPr="00B607F2">
        <w:rPr>
          <w:rFonts w:ascii="Cambria" w:hAnsi="Cambria"/>
          <w:color w:val="auto"/>
          <w:sz w:val="22"/>
          <w:szCs w:val="22"/>
        </w:rPr>
        <w:fldChar w:fldCharType="begin"/>
      </w:r>
      <w:r w:rsidRPr="00B607F2">
        <w:rPr>
          <w:rFonts w:ascii="Cambria" w:hAnsi="Cambria"/>
          <w:color w:val="auto"/>
          <w:sz w:val="22"/>
          <w:szCs w:val="22"/>
        </w:rPr>
        <w:instrText xml:space="preserve"> SEQ Table \* ARABIC </w:instrText>
      </w:r>
      <w:r w:rsidRPr="00B607F2">
        <w:rPr>
          <w:rFonts w:ascii="Cambria" w:hAnsi="Cambria"/>
          <w:color w:val="auto"/>
          <w:sz w:val="22"/>
          <w:szCs w:val="22"/>
        </w:rPr>
        <w:fldChar w:fldCharType="separate"/>
      </w:r>
      <w:r w:rsidR="002F28E3">
        <w:rPr>
          <w:rFonts w:ascii="Cambria" w:hAnsi="Cambria"/>
          <w:noProof/>
          <w:color w:val="auto"/>
          <w:sz w:val="22"/>
          <w:szCs w:val="22"/>
        </w:rPr>
        <w:t>7</w:t>
      </w:r>
      <w:r w:rsidRPr="00B607F2">
        <w:rPr>
          <w:rFonts w:ascii="Cambria" w:hAnsi="Cambria"/>
          <w:color w:val="auto"/>
          <w:sz w:val="22"/>
          <w:szCs w:val="22"/>
        </w:rPr>
        <w:fldChar w:fldCharType="end"/>
      </w:r>
      <w:r w:rsidRPr="00B607F2">
        <w:rPr>
          <w:rFonts w:ascii="Cambria" w:hAnsi="Cambria"/>
          <w:color w:val="auto"/>
          <w:sz w:val="22"/>
          <w:szCs w:val="22"/>
        </w:rPr>
        <w:t>: Summary of Meteorological Data Observed at IMD</w:t>
      </w:r>
      <w:bookmarkEnd w:id="84"/>
      <w:r w:rsidRPr="00B607F2">
        <w:rPr>
          <w:rFonts w:ascii="Cambria" w:hAnsi="Cambria"/>
          <w:color w:val="auto"/>
          <w:sz w:val="22"/>
          <w:szCs w:val="22"/>
        </w:rPr>
        <w:t xml:space="preserve"> </w:t>
      </w:r>
      <w:bookmarkEnd w:id="85"/>
    </w:p>
    <w:tbl>
      <w:tblPr>
        <w:tblW w:w="7938" w:type="dxa"/>
        <w:tblInd w:w="704" w:type="dxa"/>
        <w:tblLook w:val="04A0" w:firstRow="1" w:lastRow="0" w:firstColumn="1" w:lastColumn="0" w:noHBand="0" w:noVBand="1"/>
      </w:tblPr>
      <w:tblGrid>
        <w:gridCol w:w="567"/>
        <w:gridCol w:w="3926"/>
        <w:gridCol w:w="3445"/>
      </w:tblGrid>
      <w:tr w:rsidR="00B607F2" w:rsidRPr="00B607F2" w14:paraId="0CABCD02" w14:textId="77777777" w:rsidTr="003A13A0">
        <w:trPr>
          <w:trHeight w:val="118"/>
        </w:trPr>
        <w:tc>
          <w:tcPr>
            <w:tcW w:w="567" w:type="dxa"/>
            <w:tcBorders>
              <w:top w:val="single" w:sz="4" w:space="0" w:color="auto"/>
              <w:left w:val="single" w:sz="4" w:space="0" w:color="auto"/>
              <w:bottom w:val="single" w:sz="4" w:space="0" w:color="auto"/>
              <w:right w:val="single" w:sz="4" w:space="0" w:color="auto"/>
            </w:tcBorders>
            <w:vAlign w:val="center"/>
            <w:hideMark/>
          </w:tcPr>
          <w:p w14:paraId="5A8DD7AE" w14:textId="306C69D1" w:rsidR="00B607F2" w:rsidRPr="00B607F2" w:rsidRDefault="00B607F2" w:rsidP="00B607F2">
            <w:pPr>
              <w:jc w:val="center"/>
              <w:rPr>
                <w:rFonts w:ascii="Cambria" w:hAnsi="Cambria"/>
                <w:b/>
                <w:bCs/>
                <w:lang w:val="en-US"/>
              </w:rPr>
            </w:pPr>
            <w:r w:rsidRPr="00B607F2">
              <w:rPr>
                <w:rFonts w:ascii="Cambria" w:hAnsi="Cambria"/>
                <w:b/>
                <w:bCs/>
                <w:lang w:val="en-US"/>
              </w:rPr>
              <w:t>Sl</w:t>
            </w:r>
          </w:p>
        </w:tc>
        <w:tc>
          <w:tcPr>
            <w:tcW w:w="3926" w:type="dxa"/>
            <w:tcBorders>
              <w:top w:val="single" w:sz="4" w:space="0" w:color="auto"/>
              <w:left w:val="nil"/>
              <w:bottom w:val="single" w:sz="4" w:space="0" w:color="auto"/>
              <w:right w:val="single" w:sz="4" w:space="0" w:color="auto"/>
            </w:tcBorders>
            <w:vAlign w:val="center"/>
            <w:hideMark/>
          </w:tcPr>
          <w:p w14:paraId="0E980E46" w14:textId="77777777" w:rsidR="00B607F2" w:rsidRPr="00B607F2" w:rsidRDefault="00B607F2" w:rsidP="00B607F2">
            <w:pPr>
              <w:jc w:val="center"/>
              <w:rPr>
                <w:rFonts w:ascii="Cambria" w:hAnsi="Cambria"/>
                <w:b/>
                <w:bCs/>
                <w:lang w:val="en-US"/>
              </w:rPr>
            </w:pPr>
            <w:r w:rsidRPr="00B607F2">
              <w:rPr>
                <w:rFonts w:ascii="Cambria" w:hAnsi="Cambria"/>
                <w:b/>
                <w:bCs/>
                <w:lang w:val="en-US"/>
              </w:rPr>
              <w:t>Parameters</w:t>
            </w:r>
          </w:p>
        </w:tc>
        <w:tc>
          <w:tcPr>
            <w:tcW w:w="3445" w:type="dxa"/>
            <w:tcBorders>
              <w:top w:val="single" w:sz="4" w:space="0" w:color="auto"/>
              <w:left w:val="nil"/>
              <w:bottom w:val="single" w:sz="4" w:space="0" w:color="auto"/>
              <w:right w:val="single" w:sz="4" w:space="0" w:color="auto"/>
            </w:tcBorders>
            <w:shd w:val="clear" w:color="000000" w:fill="FFFFFF"/>
            <w:vAlign w:val="center"/>
            <w:hideMark/>
          </w:tcPr>
          <w:p w14:paraId="7A6841A8" w14:textId="77777777" w:rsidR="00B607F2" w:rsidRPr="00B607F2" w:rsidRDefault="00B607F2" w:rsidP="00B607F2">
            <w:pPr>
              <w:jc w:val="center"/>
              <w:rPr>
                <w:rFonts w:ascii="Cambria" w:hAnsi="Cambria" w:cs="Arial"/>
                <w:b/>
                <w:bCs/>
                <w:lang w:val="en-US"/>
              </w:rPr>
            </w:pPr>
            <w:r w:rsidRPr="00B607F2">
              <w:rPr>
                <w:rFonts w:ascii="Cambria" w:hAnsi="Cambria" w:cs="Arial"/>
                <w:b/>
                <w:bCs/>
                <w:lang w:val="en-US"/>
              </w:rPr>
              <w:t>Observed/ Average values</w:t>
            </w:r>
          </w:p>
        </w:tc>
      </w:tr>
      <w:tr w:rsidR="00B607F2" w:rsidRPr="00B607F2" w14:paraId="11B1AE57" w14:textId="77777777" w:rsidTr="003A13A0">
        <w:trPr>
          <w:trHeight w:val="50"/>
        </w:trPr>
        <w:tc>
          <w:tcPr>
            <w:tcW w:w="567" w:type="dxa"/>
            <w:tcBorders>
              <w:top w:val="nil"/>
              <w:left w:val="single" w:sz="4" w:space="0" w:color="auto"/>
              <w:bottom w:val="single" w:sz="4" w:space="0" w:color="auto"/>
              <w:right w:val="single" w:sz="4" w:space="0" w:color="auto"/>
            </w:tcBorders>
            <w:noWrap/>
            <w:vAlign w:val="center"/>
            <w:hideMark/>
          </w:tcPr>
          <w:p w14:paraId="35E48CAF" w14:textId="77777777" w:rsidR="00B607F2" w:rsidRPr="00B607F2" w:rsidRDefault="00B607F2" w:rsidP="00B607F2">
            <w:pPr>
              <w:jc w:val="center"/>
              <w:rPr>
                <w:rFonts w:ascii="Cambria" w:hAnsi="Cambria"/>
                <w:lang w:val="en-US"/>
              </w:rPr>
            </w:pPr>
            <w:r w:rsidRPr="00B607F2">
              <w:rPr>
                <w:rFonts w:ascii="Cambria" w:hAnsi="Cambria"/>
                <w:lang w:val="en-US"/>
              </w:rPr>
              <w:t>1</w:t>
            </w:r>
          </w:p>
        </w:tc>
        <w:tc>
          <w:tcPr>
            <w:tcW w:w="3926" w:type="dxa"/>
            <w:tcBorders>
              <w:top w:val="nil"/>
              <w:left w:val="nil"/>
              <w:bottom w:val="single" w:sz="4" w:space="0" w:color="auto"/>
              <w:right w:val="single" w:sz="4" w:space="0" w:color="auto"/>
            </w:tcBorders>
            <w:shd w:val="clear" w:color="000000" w:fill="FFFFFF"/>
            <w:vAlign w:val="center"/>
            <w:hideMark/>
          </w:tcPr>
          <w:p w14:paraId="1BF5EFF1" w14:textId="77777777" w:rsidR="00B607F2" w:rsidRPr="00B607F2" w:rsidRDefault="00B607F2" w:rsidP="00B607F2">
            <w:pPr>
              <w:jc w:val="center"/>
              <w:rPr>
                <w:rFonts w:ascii="Cambria" w:hAnsi="Cambria"/>
                <w:lang w:val="en-US"/>
              </w:rPr>
            </w:pPr>
            <w:r w:rsidRPr="00B607F2">
              <w:rPr>
                <w:rFonts w:ascii="Cambria" w:hAnsi="Cambria"/>
                <w:lang w:val="en-US"/>
              </w:rPr>
              <w:t>Average Daily Max. Temperature</w:t>
            </w:r>
          </w:p>
        </w:tc>
        <w:tc>
          <w:tcPr>
            <w:tcW w:w="3445" w:type="dxa"/>
            <w:tcBorders>
              <w:top w:val="nil"/>
              <w:left w:val="nil"/>
              <w:bottom w:val="single" w:sz="4" w:space="0" w:color="auto"/>
              <w:right w:val="single" w:sz="4" w:space="0" w:color="auto"/>
            </w:tcBorders>
            <w:noWrap/>
            <w:vAlign w:val="center"/>
          </w:tcPr>
          <w:p w14:paraId="4502A646" w14:textId="77777777" w:rsidR="00B607F2" w:rsidRPr="00B607F2" w:rsidRDefault="00B607F2" w:rsidP="00B607F2">
            <w:pPr>
              <w:jc w:val="center"/>
              <w:rPr>
                <w:rFonts w:ascii="Cambria" w:hAnsi="Cambria" w:cs="Arial"/>
                <w:lang w:val="en-US"/>
              </w:rPr>
            </w:pPr>
            <w:r w:rsidRPr="00B607F2">
              <w:rPr>
                <w:rFonts w:ascii="Cambria" w:hAnsi="Cambria" w:cs="Arial"/>
              </w:rPr>
              <w:t>32°C – 38°C</w:t>
            </w:r>
          </w:p>
        </w:tc>
      </w:tr>
      <w:tr w:rsidR="00B607F2" w:rsidRPr="00B607F2" w14:paraId="7100CAAD" w14:textId="77777777" w:rsidTr="003A13A0">
        <w:trPr>
          <w:trHeight w:val="257"/>
        </w:trPr>
        <w:tc>
          <w:tcPr>
            <w:tcW w:w="567" w:type="dxa"/>
            <w:tcBorders>
              <w:top w:val="nil"/>
              <w:left w:val="single" w:sz="4" w:space="0" w:color="auto"/>
              <w:bottom w:val="single" w:sz="4" w:space="0" w:color="auto"/>
              <w:right w:val="single" w:sz="4" w:space="0" w:color="auto"/>
            </w:tcBorders>
            <w:noWrap/>
            <w:vAlign w:val="center"/>
            <w:hideMark/>
          </w:tcPr>
          <w:p w14:paraId="6879EA16" w14:textId="77777777" w:rsidR="00B607F2" w:rsidRPr="00B607F2" w:rsidRDefault="00B607F2" w:rsidP="00B607F2">
            <w:pPr>
              <w:jc w:val="center"/>
              <w:rPr>
                <w:rFonts w:ascii="Cambria" w:hAnsi="Cambria"/>
                <w:lang w:val="en-US"/>
              </w:rPr>
            </w:pPr>
            <w:r w:rsidRPr="00B607F2">
              <w:rPr>
                <w:rFonts w:ascii="Cambria" w:hAnsi="Cambria"/>
                <w:lang w:val="en-US"/>
              </w:rPr>
              <w:t>2</w:t>
            </w:r>
          </w:p>
        </w:tc>
        <w:tc>
          <w:tcPr>
            <w:tcW w:w="3926" w:type="dxa"/>
            <w:tcBorders>
              <w:top w:val="nil"/>
              <w:left w:val="nil"/>
              <w:bottom w:val="single" w:sz="4" w:space="0" w:color="auto"/>
              <w:right w:val="single" w:sz="4" w:space="0" w:color="auto"/>
            </w:tcBorders>
            <w:shd w:val="clear" w:color="000000" w:fill="FFFFFF"/>
            <w:vAlign w:val="center"/>
            <w:hideMark/>
          </w:tcPr>
          <w:p w14:paraId="28164DD2" w14:textId="77777777" w:rsidR="00B607F2" w:rsidRPr="00B607F2" w:rsidRDefault="00B607F2" w:rsidP="00B607F2">
            <w:pPr>
              <w:jc w:val="center"/>
              <w:rPr>
                <w:rFonts w:ascii="Cambria" w:hAnsi="Cambria"/>
                <w:lang w:val="en-US"/>
              </w:rPr>
            </w:pPr>
            <w:r w:rsidRPr="00B607F2">
              <w:rPr>
                <w:rFonts w:ascii="Cambria" w:hAnsi="Cambria"/>
                <w:lang w:val="en-US"/>
              </w:rPr>
              <w:t>Average Daily Min. Temperature</w:t>
            </w:r>
          </w:p>
        </w:tc>
        <w:tc>
          <w:tcPr>
            <w:tcW w:w="3445" w:type="dxa"/>
            <w:tcBorders>
              <w:top w:val="nil"/>
              <w:left w:val="nil"/>
              <w:bottom w:val="single" w:sz="4" w:space="0" w:color="auto"/>
              <w:right w:val="single" w:sz="4" w:space="0" w:color="auto"/>
            </w:tcBorders>
            <w:noWrap/>
            <w:vAlign w:val="center"/>
          </w:tcPr>
          <w:p w14:paraId="7AB4467B" w14:textId="77777777" w:rsidR="00B607F2" w:rsidRPr="00B607F2" w:rsidRDefault="00B607F2" w:rsidP="00B607F2">
            <w:pPr>
              <w:jc w:val="center"/>
              <w:rPr>
                <w:rFonts w:ascii="Cambria" w:hAnsi="Cambria" w:cs="Arial"/>
                <w:lang w:val="en-US"/>
              </w:rPr>
            </w:pPr>
            <w:r w:rsidRPr="00B607F2">
              <w:rPr>
                <w:rFonts w:ascii="Cambria" w:hAnsi="Cambria" w:cs="Arial"/>
              </w:rPr>
              <w:t>18°C – 22°C</w:t>
            </w:r>
          </w:p>
        </w:tc>
      </w:tr>
      <w:tr w:rsidR="00B607F2" w:rsidRPr="00B607F2" w14:paraId="3461F43F" w14:textId="77777777" w:rsidTr="003A13A0">
        <w:trPr>
          <w:trHeight w:val="234"/>
        </w:trPr>
        <w:tc>
          <w:tcPr>
            <w:tcW w:w="567" w:type="dxa"/>
            <w:tcBorders>
              <w:top w:val="nil"/>
              <w:left w:val="single" w:sz="4" w:space="0" w:color="auto"/>
              <w:bottom w:val="single" w:sz="4" w:space="0" w:color="auto"/>
              <w:right w:val="single" w:sz="4" w:space="0" w:color="auto"/>
            </w:tcBorders>
            <w:noWrap/>
            <w:vAlign w:val="center"/>
            <w:hideMark/>
          </w:tcPr>
          <w:p w14:paraId="466C4190" w14:textId="77777777" w:rsidR="00B607F2" w:rsidRPr="00B607F2" w:rsidRDefault="00B607F2" w:rsidP="00B607F2">
            <w:pPr>
              <w:jc w:val="center"/>
              <w:rPr>
                <w:rFonts w:ascii="Cambria" w:hAnsi="Cambria"/>
                <w:lang w:val="en-US"/>
              </w:rPr>
            </w:pPr>
            <w:r w:rsidRPr="00B607F2">
              <w:rPr>
                <w:rFonts w:ascii="Cambria" w:hAnsi="Cambria"/>
                <w:lang w:val="en-US"/>
              </w:rPr>
              <w:t>3</w:t>
            </w:r>
          </w:p>
        </w:tc>
        <w:tc>
          <w:tcPr>
            <w:tcW w:w="3926" w:type="dxa"/>
            <w:tcBorders>
              <w:top w:val="nil"/>
              <w:left w:val="nil"/>
              <w:bottom w:val="single" w:sz="4" w:space="0" w:color="auto"/>
              <w:right w:val="single" w:sz="4" w:space="0" w:color="auto"/>
            </w:tcBorders>
            <w:shd w:val="clear" w:color="000000" w:fill="FFFFFF"/>
            <w:vAlign w:val="center"/>
            <w:hideMark/>
          </w:tcPr>
          <w:p w14:paraId="421C0EC0" w14:textId="77777777" w:rsidR="00B607F2" w:rsidRPr="00B607F2" w:rsidRDefault="00B607F2" w:rsidP="00B607F2">
            <w:pPr>
              <w:jc w:val="center"/>
              <w:rPr>
                <w:rFonts w:ascii="Cambria" w:hAnsi="Cambria"/>
                <w:lang w:val="en-US"/>
              </w:rPr>
            </w:pPr>
            <w:r w:rsidRPr="00B607F2">
              <w:rPr>
                <w:rFonts w:ascii="Cambria" w:hAnsi="Cambria"/>
                <w:lang w:val="en-US"/>
              </w:rPr>
              <w:t>Average Annual Rainfall (mm)</w:t>
            </w:r>
          </w:p>
        </w:tc>
        <w:tc>
          <w:tcPr>
            <w:tcW w:w="3445" w:type="dxa"/>
            <w:tcBorders>
              <w:top w:val="nil"/>
              <w:left w:val="nil"/>
              <w:bottom w:val="single" w:sz="4" w:space="0" w:color="auto"/>
              <w:right w:val="single" w:sz="4" w:space="0" w:color="auto"/>
            </w:tcBorders>
            <w:noWrap/>
            <w:vAlign w:val="center"/>
          </w:tcPr>
          <w:p w14:paraId="496EA2A2" w14:textId="77777777" w:rsidR="00B607F2" w:rsidRPr="00B607F2" w:rsidRDefault="00B607F2" w:rsidP="00B607F2">
            <w:pPr>
              <w:jc w:val="center"/>
              <w:rPr>
                <w:rFonts w:ascii="Cambria" w:hAnsi="Cambria" w:cs="Arial"/>
                <w:lang w:val="en-US"/>
              </w:rPr>
            </w:pPr>
            <w:r w:rsidRPr="00B607F2">
              <w:rPr>
                <w:rFonts w:ascii="Cambria" w:hAnsi="Cambria" w:cs="Arial"/>
              </w:rPr>
              <w:t>750 – 900 mm</w:t>
            </w:r>
          </w:p>
        </w:tc>
      </w:tr>
      <w:tr w:rsidR="00B607F2" w:rsidRPr="00B607F2" w14:paraId="5CC6D677" w14:textId="77777777" w:rsidTr="003A13A0">
        <w:trPr>
          <w:trHeight w:val="223"/>
        </w:trPr>
        <w:tc>
          <w:tcPr>
            <w:tcW w:w="567" w:type="dxa"/>
            <w:tcBorders>
              <w:top w:val="nil"/>
              <w:left w:val="single" w:sz="4" w:space="0" w:color="auto"/>
              <w:bottom w:val="single" w:sz="4" w:space="0" w:color="auto"/>
              <w:right w:val="single" w:sz="4" w:space="0" w:color="auto"/>
            </w:tcBorders>
            <w:noWrap/>
            <w:vAlign w:val="center"/>
            <w:hideMark/>
          </w:tcPr>
          <w:p w14:paraId="2CE3F519" w14:textId="77777777" w:rsidR="00B607F2" w:rsidRPr="00B607F2" w:rsidRDefault="00B607F2" w:rsidP="00B607F2">
            <w:pPr>
              <w:jc w:val="center"/>
              <w:rPr>
                <w:rFonts w:ascii="Cambria" w:hAnsi="Cambria"/>
                <w:lang w:val="en-US"/>
              </w:rPr>
            </w:pPr>
            <w:r w:rsidRPr="00B607F2">
              <w:rPr>
                <w:rFonts w:ascii="Cambria" w:hAnsi="Cambria"/>
                <w:lang w:val="en-US"/>
              </w:rPr>
              <w:t>4</w:t>
            </w:r>
          </w:p>
        </w:tc>
        <w:tc>
          <w:tcPr>
            <w:tcW w:w="3926" w:type="dxa"/>
            <w:tcBorders>
              <w:top w:val="nil"/>
              <w:left w:val="nil"/>
              <w:bottom w:val="single" w:sz="4" w:space="0" w:color="auto"/>
              <w:right w:val="single" w:sz="4" w:space="0" w:color="auto"/>
            </w:tcBorders>
            <w:shd w:val="clear" w:color="000000" w:fill="FFFFFF"/>
            <w:vAlign w:val="center"/>
            <w:hideMark/>
          </w:tcPr>
          <w:p w14:paraId="403E7C40" w14:textId="77777777" w:rsidR="00B607F2" w:rsidRPr="00B607F2" w:rsidRDefault="00B607F2" w:rsidP="00B607F2">
            <w:pPr>
              <w:jc w:val="center"/>
              <w:rPr>
                <w:rFonts w:ascii="Cambria" w:hAnsi="Cambria"/>
                <w:lang w:val="en-US"/>
              </w:rPr>
            </w:pPr>
            <w:r w:rsidRPr="00B607F2">
              <w:rPr>
                <w:rFonts w:ascii="Cambria" w:hAnsi="Cambria"/>
                <w:lang w:val="en-US"/>
              </w:rPr>
              <w:t>Average relative humidity (%)</w:t>
            </w:r>
          </w:p>
        </w:tc>
        <w:tc>
          <w:tcPr>
            <w:tcW w:w="3445" w:type="dxa"/>
            <w:tcBorders>
              <w:top w:val="nil"/>
              <w:left w:val="nil"/>
              <w:bottom w:val="single" w:sz="4" w:space="0" w:color="auto"/>
              <w:right w:val="single" w:sz="4" w:space="0" w:color="auto"/>
            </w:tcBorders>
            <w:noWrap/>
            <w:vAlign w:val="center"/>
          </w:tcPr>
          <w:p w14:paraId="3831779F" w14:textId="77777777" w:rsidR="00B607F2" w:rsidRPr="00B607F2" w:rsidRDefault="00B607F2" w:rsidP="00B607F2">
            <w:pPr>
              <w:jc w:val="center"/>
              <w:rPr>
                <w:rFonts w:ascii="Cambria" w:hAnsi="Cambria" w:cs="Arial"/>
                <w:lang w:val="en-US"/>
              </w:rPr>
            </w:pPr>
            <w:r w:rsidRPr="00B607F2">
              <w:rPr>
                <w:rFonts w:ascii="Cambria" w:hAnsi="Cambria" w:cs="Arial"/>
              </w:rPr>
              <w:t>55 – 75 %</w:t>
            </w:r>
          </w:p>
        </w:tc>
      </w:tr>
    </w:tbl>
    <w:p w14:paraId="531E8CEA" w14:textId="77777777" w:rsidR="00B607F2" w:rsidRPr="00B607F2" w:rsidRDefault="00B607F2" w:rsidP="00B607F2"/>
    <w:p w14:paraId="72829320" w14:textId="77777777" w:rsidR="00B607F2" w:rsidRPr="00B607F2" w:rsidRDefault="00B607F2" w:rsidP="00B607F2">
      <w:pPr>
        <w:tabs>
          <w:tab w:val="left" w:pos="360"/>
        </w:tabs>
        <w:spacing w:after="240" w:line="360" w:lineRule="auto"/>
        <w:jc w:val="both"/>
        <w:rPr>
          <w:rFonts w:ascii="Cambria" w:hAnsi="Cambria" w:cs="Calibri"/>
        </w:rPr>
      </w:pPr>
      <w:r w:rsidRPr="00B607F2">
        <w:rPr>
          <w:rFonts w:ascii="Cambria" w:hAnsi="Cambria" w:cs="Calibri"/>
        </w:rPr>
        <w:t>The average annual rainfall in the Samalpatti region ranges between 750 mm and 900 mm. Rainfall is unevenly distributed and largely confined to the monsoon months. Occasional heavy downpours contribute to short</w:t>
      </w:r>
      <w:r w:rsidRPr="00B607F2">
        <w:rPr>
          <w:rFonts w:ascii="Cambria" w:hAnsi="Cambria" w:cs="Calibri"/>
        </w:rPr>
        <w:noBreakHyphen/>
        <w:t>term surface runoff and groundwater recharge.</w:t>
      </w:r>
    </w:p>
    <w:p w14:paraId="5CB46B58" w14:textId="77777777" w:rsidR="001F6A89" w:rsidRPr="00B607F2" w:rsidRDefault="001F6A89" w:rsidP="000E3FB9">
      <w:pPr>
        <w:pStyle w:val="Heading1"/>
        <w:numPr>
          <w:ilvl w:val="0"/>
          <w:numId w:val="2"/>
        </w:numPr>
        <w:tabs>
          <w:tab w:val="left" w:pos="142"/>
        </w:tabs>
        <w:spacing w:after="0" w:line="360" w:lineRule="auto"/>
        <w:ind w:left="142" w:hanging="426"/>
        <w:jc w:val="both"/>
        <w:rPr>
          <w:rFonts w:ascii="Cambria" w:hAnsi="Cambria"/>
          <w:b/>
          <w:bCs/>
          <w:color w:val="auto"/>
          <w:sz w:val="28"/>
          <w:szCs w:val="28"/>
        </w:rPr>
      </w:pPr>
      <w:bookmarkStart w:id="86" w:name="_Toc201150683"/>
      <w:bookmarkStart w:id="87" w:name="_Toc227413236"/>
      <w:r w:rsidRPr="00B607F2">
        <w:rPr>
          <w:rFonts w:ascii="Cambria" w:hAnsi="Cambria"/>
          <w:b/>
          <w:bCs/>
          <w:color w:val="auto"/>
          <w:sz w:val="28"/>
          <w:szCs w:val="28"/>
        </w:rPr>
        <w:lastRenderedPageBreak/>
        <w:t>Local infrastructure</w:t>
      </w:r>
      <w:bookmarkEnd w:id="86"/>
      <w:bookmarkEnd w:id="87"/>
    </w:p>
    <w:p w14:paraId="29744B35" w14:textId="54608ECA" w:rsidR="00B607F2" w:rsidRPr="00B607F2" w:rsidRDefault="00B607F2" w:rsidP="00B607F2">
      <w:pPr>
        <w:spacing w:line="360" w:lineRule="auto"/>
        <w:jc w:val="both"/>
        <w:rPr>
          <w:rFonts w:ascii="Cambria" w:hAnsi="Cambria"/>
        </w:rPr>
      </w:pPr>
      <w:r w:rsidRPr="00B607F2">
        <w:rPr>
          <w:rFonts w:ascii="Cambria" w:hAnsi="Cambria"/>
        </w:rPr>
        <w:t xml:space="preserve">The region around Samalpatti is supported by basic infrastructure facilities including roads, electricity supply, schools, primary health </w:t>
      </w:r>
      <w:r w:rsidR="0022003F" w:rsidRPr="00B607F2">
        <w:rPr>
          <w:rFonts w:ascii="Cambria" w:hAnsi="Cambria"/>
        </w:rPr>
        <w:t>centres</w:t>
      </w:r>
      <w:r w:rsidRPr="00B607F2">
        <w:rPr>
          <w:rFonts w:ascii="Cambria" w:hAnsi="Cambria"/>
        </w:rPr>
        <w:t>, and local markets. Samalpatti and nearby towns provide banking, postal, and communication facilities required for exploration activities.</w:t>
      </w:r>
    </w:p>
    <w:p w14:paraId="3B6D7E61" w14:textId="2DEB1894" w:rsidR="00B607F2" w:rsidRPr="00A0382A" w:rsidRDefault="00B607F2" w:rsidP="00B607F2">
      <w:pPr>
        <w:spacing w:line="360" w:lineRule="auto"/>
        <w:jc w:val="both"/>
        <w:rPr>
          <w:rFonts w:ascii="Cambria" w:hAnsi="Cambria"/>
        </w:rPr>
      </w:pPr>
      <w:r w:rsidRPr="00B607F2">
        <w:rPr>
          <w:rFonts w:ascii="Cambria" w:hAnsi="Cambria"/>
        </w:rPr>
        <w:t>The Samalpatti area is a selection grade panchayat and is well connected by road, telecommunication, having municipality office, one government higher secondary school, one upgraded health centre, few numbers of public and private sector banks with population of about few thousand.</w:t>
      </w:r>
    </w:p>
    <w:p w14:paraId="3C6745E0" w14:textId="38370EF6" w:rsidR="00767E90" w:rsidRPr="00A0382A" w:rsidRDefault="00767E90" w:rsidP="000E3FB9">
      <w:pPr>
        <w:pStyle w:val="Heading1"/>
        <w:numPr>
          <w:ilvl w:val="0"/>
          <w:numId w:val="2"/>
        </w:numPr>
        <w:tabs>
          <w:tab w:val="left" w:pos="142"/>
        </w:tabs>
        <w:spacing w:after="0" w:line="360" w:lineRule="auto"/>
        <w:ind w:left="142" w:hanging="426"/>
        <w:jc w:val="both"/>
        <w:rPr>
          <w:rFonts w:ascii="Cambria" w:hAnsi="Cambria"/>
          <w:b/>
          <w:bCs/>
          <w:color w:val="auto"/>
          <w:sz w:val="28"/>
          <w:szCs w:val="28"/>
        </w:rPr>
      </w:pPr>
      <w:bookmarkStart w:id="88" w:name="_Toc227413237"/>
      <w:r w:rsidRPr="00A0382A">
        <w:rPr>
          <w:rFonts w:ascii="Cambria" w:hAnsi="Cambria"/>
          <w:b/>
          <w:bCs/>
          <w:color w:val="auto"/>
          <w:sz w:val="28"/>
          <w:szCs w:val="28"/>
        </w:rPr>
        <w:t>Geology</w:t>
      </w:r>
      <w:bookmarkEnd w:id="88"/>
    </w:p>
    <w:p w14:paraId="6A646D27" w14:textId="77777777" w:rsidR="0014258C" w:rsidRDefault="0014258C" w:rsidP="008C0852">
      <w:pPr>
        <w:pStyle w:val="Heading1"/>
        <w:numPr>
          <w:ilvl w:val="1"/>
          <w:numId w:val="2"/>
        </w:numPr>
        <w:tabs>
          <w:tab w:val="left" w:pos="709"/>
        </w:tabs>
        <w:spacing w:after="0" w:line="360" w:lineRule="auto"/>
        <w:ind w:left="709" w:hanging="709"/>
        <w:jc w:val="both"/>
        <w:rPr>
          <w:rFonts w:ascii="Cambria" w:hAnsi="Cambria"/>
          <w:b/>
          <w:bCs/>
          <w:color w:val="auto"/>
          <w:sz w:val="24"/>
          <w:szCs w:val="24"/>
        </w:rPr>
      </w:pPr>
      <w:bookmarkStart w:id="89" w:name="_Toc227413238"/>
      <w:r w:rsidRPr="00F53449">
        <w:rPr>
          <w:rFonts w:ascii="Cambria" w:hAnsi="Cambria"/>
          <w:b/>
          <w:bCs/>
          <w:color w:val="auto"/>
          <w:sz w:val="24"/>
          <w:szCs w:val="24"/>
        </w:rPr>
        <w:t>Regional geological set up of the area with stratigraphy, structure and metamorphism.</w:t>
      </w:r>
      <w:bookmarkEnd w:id="89"/>
      <w:r w:rsidRPr="00F53449">
        <w:rPr>
          <w:rFonts w:ascii="Cambria" w:hAnsi="Cambria"/>
          <w:b/>
          <w:bCs/>
          <w:color w:val="auto"/>
          <w:sz w:val="24"/>
          <w:szCs w:val="24"/>
        </w:rPr>
        <w:t xml:space="preserve"> </w:t>
      </w:r>
    </w:p>
    <w:p w14:paraId="7D266702" w14:textId="77777777" w:rsidR="00A6306E" w:rsidRPr="00A6306E" w:rsidRDefault="00A6306E" w:rsidP="00A6306E">
      <w:pPr>
        <w:spacing w:line="360" w:lineRule="auto"/>
        <w:jc w:val="both"/>
        <w:rPr>
          <w:rFonts w:ascii="Cambria" w:hAnsi="Cambria"/>
        </w:rPr>
      </w:pPr>
      <w:r w:rsidRPr="00A6306E">
        <w:rPr>
          <w:rFonts w:ascii="Cambria" w:hAnsi="Cambria"/>
        </w:rPr>
        <w:t>The Samalpatti alkaline–carbonatite complex (SACC) is located within the Southern Granulite Terrain (SGT) of peninsular India, forming part of a Proterozoic alkaline magmatic province in northern Tamil Nadu (Ramakrishnan and Vaidyanadhan, 2008; Ackerman et al., 2017). The complex occurs in proximity to the Koratti–Attur lineament, a major crustal-scale shear/fault system that has been repeatedly reactivated and is considered a principal control for alkaline magmatism (GSI, 2006; Leelanandam et al., 2006).</w:t>
      </w:r>
    </w:p>
    <w:p w14:paraId="454AADBD" w14:textId="77777777" w:rsidR="00A6306E" w:rsidRPr="00A6306E" w:rsidRDefault="00A6306E" w:rsidP="00A6306E">
      <w:pPr>
        <w:spacing w:line="360" w:lineRule="auto"/>
        <w:jc w:val="both"/>
        <w:rPr>
          <w:rFonts w:ascii="Cambria" w:hAnsi="Cambria"/>
        </w:rPr>
      </w:pPr>
      <w:r w:rsidRPr="00A6306E">
        <w:rPr>
          <w:rFonts w:ascii="Cambria" w:hAnsi="Cambria"/>
        </w:rPr>
        <w:t>The SACC is emplaced into a polydeformed granulite facies basement characterised by well-developed gneissic foliation. These structures define the regional structural grain, trending predominantly NE–SW, and have played a fundamental role in controlling the emplacement of alkaline and carbonatitic magmas (Ramakrishnan and Vaidyanadhan, 2008; Leelanandam et al., 2006). While the carbonatite bodies themselves are largely discordant and structurally controlled by fractures and shear zones, local alignment along foliation planes and minor deformation features such as boudinage indicate limited syn- to post-emplacement tectonic influence (Ackerman et al., 2017).</w:t>
      </w:r>
    </w:p>
    <w:p w14:paraId="356C858D" w14:textId="77777777" w:rsidR="0068188D" w:rsidRDefault="00A6306E" w:rsidP="0068188D">
      <w:pPr>
        <w:spacing w:line="360" w:lineRule="auto"/>
        <w:jc w:val="both"/>
        <w:rPr>
          <w:rFonts w:ascii="Cambria" w:hAnsi="Cambria"/>
        </w:rPr>
      </w:pPr>
      <w:r w:rsidRPr="00A6306E">
        <w:rPr>
          <w:rFonts w:ascii="Cambria" w:hAnsi="Cambria"/>
        </w:rPr>
        <w:t xml:space="preserve">Investigations by the Geological Survey of India have documented that the Samalpatti–Sevattur region represents a cluster of alkaline–carbonatite intrusions aligned along NE–SW to ENE–WSW trending lineaments (GSI, 2006; GSI, 2011). The carbonatites occur as dykes, lenses, and irregular pods closely associated with pyroxenite and syenite bodies (Ackerman et al., 2017; Leelanandam et al., 2006). The intrusive suite shows multiphasic emplacement, comprising early ultramafic (dunite–pyroxenite), followed by syenitic phases and late-stage </w:t>
      </w:r>
      <w:r w:rsidRPr="00A6306E">
        <w:rPr>
          <w:rFonts w:ascii="Cambria" w:hAnsi="Cambria"/>
        </w:rPr>
        <w:lastRenderedPageBreak/>
        <w:t>carbonatite intrusions (Leelanandam et al., 2006; Srivastava et al., 2005). Extensive fenitisation zones have been mapped around carbonatite bodies, characterised by alkali metasomatism (Na–K enrichment) and development of aegirine, riebeckite, and feldspathoids (Leelanandam et al., 2006; Ackerman et al., 2017). Carbonatite bodies are often discontinuous and structurally controlled, rather than forming large continuous outcrops (Ackerman et al., 2017). These observations strongly support a fracture-controlled intrusive system with intense metasomatic overprint.</w:t>
      </w:r>
    </w:p>
    <w:p w14:paraId="09C73421" w14:textId="2B6DFC15" w:rsidR="00A6306E" w:rsidRPr="00A6306E" w:rsidRDefault="00A6306E" w:rsidP="0068188D">
      <w:pPr>
        <w:spacing w:line="360" w:lineRule="auto"/>
        <w:jc w:val="both"/>
        <w:rPr>
          <w:rFonts w:ascii="Cambria" w:hAnsi="Cambria"/>
          <w:b/>
          <w:bCs/>
        </w:rPr>
      </w:pPr>
      <w:r w:rsidRPr="00A6306E">
        <w:rPr>
          <w:rFonts w:ascii="Cambria" w:hAnsi="Cambria"/>
          <w:b/>
          <w:bCs/>
        </w:rPr>
        <w:t>Regional Stratigraphic Succession</w:t>
      </w:r>
    </w:p>
    <w:p w14:paraId="3A278651" w14:textId="77777777" w:rsidR="00A6306E" w:rsidRDefault="00A6306E" w:rsidP="00A6306E">
      <w:pPr>
        <w:spacing w:line="360" w:lineRule="auto"/>
        <w:rPr>
          <w:rFonts w:ascii="Cambria" w:hAnsi="Cambria"/>
        </w:rPr>
      </w:pPr>
      <w:r w:rsidRPr="00A6306E">
        <w:rPr>
          <w:rFonts w:ascii="Cambria" w:hAnsi="Cambria"/>
        </w:rPr>
        <w:t>The stratigraphy of the Samalpatti region, as established through GSI mapping and regional synthesis, is summarised below:</w:t>
      </w:r>
    </w:p>
    <w:p w14:paraId="385A11C7" w14:textId="67E257AC" w:rsidR="0068188D" w:rsidRPr="00BC1B2A" w:rsidRDefault="0068188D" w:rsidP="0068188D">
      <w:pPr>
        <w:pStyle w:val="Caption"/>
        <w:spacing w:after="0" w:line="360" w:lineRule="auto"/>
        <w:jc w:val="center"/>
        <w:rPr>
          <w:rFonts w:ascii="Cambria" w:hAnsi="Cambria"/>
          <w:color w:val="auto"/>
          <w:sz w:val="24"/>
          <w:szCs w:val="24"/>
        </w:rPr>
      </w:pPr>
      <w:bookmarkStart w:id="90" w:name="_Toc227413343"/>
      <w:r w:rsidRPr="00BC1B2A">
        <w:rPr>
          <w:rFonts w:ascii="Cambria" w:hAnsi="Cambria"/>
          <w:color w:val="auto"/>
          <w:sz w:val="24"/>
          <w:szCs w:val="24"/>
        </w:rPr>
        <w:t xml:space="preserve">Table </w:t>
      </w:r>
      <w:r w:rsidRPr="00BC1B2A">
        <w:rPr>
          <w:rFonts w:ascii="Cambria" w:hAnsi="Cambria"/>
          <w:color w:val="auto"/>
          <w:sz w:val="24"/>
          <w:szCs w:val="24"/>
        </w:rPr>
        <w:fldChar w:fldCharType="begin"/>
      </w:r>
      <w:r w:rsidRPr="00BC1B2A">
        <w:rPr>
          <w:rFonts w:ascii="Cambria" w:hAnsi="Cambria"/>
          <w:color w:val="auto"/>
          <w:sz w:val="24"/>
          <w:szCs w:val="24"/>
        </w:rPr>
        <w:instrText xml:space="preserve"> SEQ Table \* ARABIC </w:instrText>
      </w:r>
      <w:r w:rsidRPr="00BC1B2A">
        <w:rPr>
          <w:rFonts w:ascii="Cambria" w:hAnsi="Cambria"/>
          <w:color w:val="auto"/>
          <w:sz w:val="24"/>
          <w:szCs w:val="24"/>
        </w:rPr>
        <w:fldChar w:fldCharType="separate"/>
      </w:r>
      <w:r w:rsidR="002F28E3">
        <w:rPr>
          <w:rFonts w:ascii="Cambria" w:hAnsi="Cambria"/>
          <w:noProof/>
          <w:color w:val="auto"/>
          <w:sz w:val="24"/>
          <w:szCs w:val="24"/>
        </w:rPr>
        <w:t>8</w:t>
      </w:r>
      <w:r w:rsidRPr="00BC1B2A">
        <w:rPr>
          <w:rFonts w:ascii="Cambria" w:hAnsi="Cambria"/>
          <w:color w:val="auto"/>
          <w:sz w:val="24"/>
          <w:szCs w:val="24"/>
        </w:rPr>
        <w:fldChar w:fldCharType="end"/>
      </w:r>
      <w:r w:rsidRPr="00BC1B2A">
        <w:rPr>
          <w:rFonts w:ascii="Cambria" w:hAnsi="Cambria"/>
          <w:color w:val="auto"/>
          <w:sz w:val="24"/>
          <w:szCs w:val="24"/>
        </w:rPr>
        <w:t>: Regional stratigraphic succession</w:t>
      </w:r>
      <w:bookmarkEnd w:id="90"/>
    </w:p>
    <w:p w14:paraId="116C7B69" w14:textId="189909C0" w:rsidR="00A6306E" w:rsidRPr="00A6306E" w:rsidRDefault="0068188D" w:rsidP="0068188D">
      <w:pPr>
        <w:spacing w:line="360" w:lineRule="auto"/>
        <w:jc w:val="center"/>
        <w:rPr>
          <w:rFonts w:ascii="Cambria" w:hAnsi="Cambria"/>
        </w:rPr>
      </w:pPr>
      <w:r w:rsidRPr="00E865F3">
        <w:rPr>
          <w:noProof/>
        </w:rPr>
        <w:drawing>
          <wp:inline distT="0" distB="0" distL="0" distR="0" wp14:anchorId="4217C44C" wp14:editId="4D595B76">
            <wp:extent cx="5931760" cy="2482850"/>
            <wp:effectExtent l="0" t="0" r="0" b="0"/>
            <wp:docPr id="668911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891168" name=""/>
                    <pic:cNvPicPr/>
                  </pic:nvPicPr>
                  <pic:blipFill>
                    <a:blip r:embed="rId29"/>
                    <a:stretch>
                      <a:fillRect/>
                    </a:stretch>
                  </pic:blipFill>
                  <pic:spPr>
                    <a:xfrm>
                      <a:off x="0" y="0"/>
                      <a:ext cx="5961048" cy="2495109"/>
                    </a:xfrm>
                    <a:prstGeom prst="rect">
                      <a:avLst/>
                    </a:prstGeom>
                  </pic:spPr>
                </pic:pic>
              </a:graphicData>
            </a:graphic>
          </wp:inline>
        </w:drawing>
      </w:r>
    </w:p>
    <w:p w14:paraId="22F533A5" w14:textId="77777777" w:rsidR="0068188D" w:rsidRPr="00A6306E" w:rsidRDefault="0068188D" w:rsidP="0068188D">
      <w:pPr>
        <w:spacing w:line="360" w:lineRule="auto"/>
        <w:jc w:val="both"/>
        <w:rPr>
          <w:rFonts w:ascii="Cambria" w:hAnsi="Cambria"/>
          <w:color w:val="FF0000"/>
        </w:rPr>
      </w:pPr>
    </w:p>
    <w:p w14:paraId="33CB055A" w14:textId="0A42365D" w:rsidR="0068188D" w:rsidRPr="00BC1B2A" w:rsidRDefault="0068188D" w:rsidP="0068188D">
      <w:pPr>
        <w:pStyle w:val="Caption"/>
        <w:spacing w:after="0" w:line="360" w:lineRule="auto"/>
        <w:jc w:val="center"/>
        <w:rPr>
          <w:rFonts w:ascii="Cambria" w:hAnsi="Cambria"/>
          <w:color w:val="auto"/>
          <w:sz w:val="24"/>
          <w:szCs w:val="24"/>
        </w:rPr>
      </w:pPr>
      <w:bookmarkStart w:id="91" w:name="_Toc227413344"/>
      <w:bookmarkStart w:id="92" w:name="_Hlk226112276"/>
      <w:r w:rsidRPr="00BC1B2A">
        <w:rPr>
          <w:rFonts w:ascii="Cambria" w:hAnsi="Cambria"/>
          <w:color w:val="auto"/>
          <w:sz w:val="24"/>
          <w:szCs w:val="24"/>
        </w:rPr>
        <w:t xml:space="preserve">Table </w:t>
      </w:r>
      <w:r w:rsidRPr="00BC1B2A">
        <w:rPr>
          <w:rFonts w:ascii="Cambria" w:hAnsi="Cambria"/>
          <w:color w:val="auto"/>
          <w:sz w:val="24"/>
          <w:szCs w:val="24"/>
        </w:rPr>
        <w:fldChar w:fldCharType="begin"/>
      </w:r>
      <w:r w:rsidRPr="00BC1B2A">
        <w:rPr>
          <w:rFonts w:ascii="Cambria" w:hAnsi="Cambria"/>
          <w:color w:val="auto"/>
          <w:sz w:val="24"/>
          <w:szCs w:val="24"/>
        </w:rPr>
        <w:instrText xml:space="preserve"> SEQ Table \* ARABIC </w:instrText>
      </w:r>
      <w:r w:rsidRPr="00BC1B2A">
        <w:rPr>
          <w:rFonts w:ascii="Cambria" w:hAnsi="Cambria"/>
          <w:color w:val="auto"/>
          <w:sz w:val="24"/>
          <w:szCs w:val="24"/>
        </w:rPr>
        <w:fldChar w:fldCharType="separate"/>
      </w:r>
      <w:r w:rsidR="002F28E3">
        <w:rPr>
          <w:rFonts w:ascii="Cambria" w:hAnsi="Cambria"/>
          <w:noProof/>
          <w:color w:val="auto"/>
          <w:sz w:val="24"/>
          <w:szCs w:val="24"/>
        </w:rPr>
        <w:t>9</w:t>
      </w:r>
      <w:r w:rsidRPr="00BC1B2A">
        <w:rPr>
          <w:rFonts w:ascii="Cambria" w:hAnsi="Cambria"/>
          <w:color w:val="auto"/>
          <w:sz w:val="24"/>
          <w:szCs w:val="24"/>
        </w:rPr>
        <w:fldChar w:fldCharType="end"/>
      </w:r>
      <w:r w:rsidRPr="00BC1B2A">
        <w:rPr>
          <w:rFonts w:ascii="Cambria" w:hAnsi="Cambria"/>
          <w:color w:val="auto"/>
          <w:sz w:val="24"/>
          <w:szCs w:val="24"/>
        </w:rPr>
        <w:t>: The generalised stratigraphic succession (Shanmugam and Kumaraguru and Srinivasan and Renganathan)</w:t>
      </w:r>
      <w:bookmarkEnd w:id="91"/>
    </w:p>
    <w:tbl>
      <w:tblPr>
        <w:tblStyle w:val="TableGrid"/>
        <w:tblW w:w="9493" w:type="dxa"/>
        <w:jc w:val="center"/>
        <w:tblLayout w:type="fixed"/>
        <w:tblLook w:val="04A0" w:firstRow="1" w:lastRow="0" w:firstColumn="1" w:lastColumn="0" w:noHBand="0" w:noVBand="1"/>
      </w:tblPr>
      <w:tblGrid>
        <w:gridCol w:w="2263"/>
        <w:gridCol w:w="2127"/>
        <w:gridCol w:w="3399"/>
        <w:gridCol w:w="1704"/>
      </w:tblGrid>
      <w:tr w:rsidR="00BC1B2A" w:rsidRPr="00BC1B2A" w14:paraId="49A76784" w14:textId="77777777" w:rsidTr="00C76501">
        <w:trPr>
          <w:jc w:val="center"/>
        </w:trPr>
        <w:tc>
          <w:tcPr>
            <w:tcW w:w="4390" w:type="dxa"/>
            <w:gridSpan w:val="2"/>
          </w:tcPr>
          <w:bookmarkEnd w:id="92"/>
          <w:p w14:paraId="0E992152" w14:textId="77777777" w:rsidR="0068188D" w:rsidRPr="00BC1B2A" w:rsidRDefault="0068188D" w:rsidP="0006127F">
            <w:pPr>
              <w:jc w:val="center"/>
              <w:rPr>
                <w:rFonts w:ascii="Cambria" w:hAnsi="Cambria"/>
                <w:sz w:val="24"/>
                <w:szCs w:val="24"/>
              </w:rPr>
            </w:pPr>
            <w:r w:rsidRPr="00BC1B2A">
              <w:rPr>
                <w:rFonts w:ascii="Cambria" w:hAnsi="Cambria"/>
                <w:sz w:val="24"/>
                <w:szCs w:val="24"/>
              </w:rPr>
              <w:t>Shanmugam and Kumaraguru (1991-92)</w:t>
            </w:r>
          </w:p>
        </w:tc>
        <w:tc>
          <w:tcPr>
            <w:tcW w:w="5103" w:type="dxa"/>
            <w:gridSpan w:val="2"/>
          </w:tcPr>
          <w:p w14:paraId="239FEF2D" w14:textId="77777777" w:rsidR="0068188D" w:rsidRPr="00BC1B2A" w:rsidRDefault="0068188D" w:rsidP="0006127F">
            <w:pPr>
              <w:jc w:val="center"/>
              <w:rPr>
                <w:rFonts w:ascii="Cambria" w:hAnsi="Cambria"/>
                <w:sz w:val="24"/>
                <w:szCs w:val="24"/>
              </w:rPr>
            </w:pPr>
            <w:r w:rsidRPr="00BC1B2A">
              <w:rPr>
                <w:rFonts w:ascii="Cambria" w:hAnsi="Cambria"/>
                <w:sz w:val="24"/>
                <w:szCs w:val="24"/>
              </w:rPr>
              <w:t>Srinivasan and Renganathan (1995)</w:t>
            </w:r>
          </w:p>
        </w:tc>
      </w:tr>
      <w:tr w:rsidR="00BC1B2A" w:rsidRPr="00BC1B2A" w14:paraId="2F1EA207" w14:textId="77777777" w:rsidTr="00C76501">
        <w:trPr>
          <w:jc w:val="center"/>
        </w:trPr>
        <w:tc>
          <w:tcPr>
            <w:tcW w:w="2263" w:type="dxa"/>
          </w:tcPr>
          <w:p w14:paraId="363B0872" w14:textId="77777777" w:rsidR="0068188D" w:rsidRPr="00BC1B2A" w:rsidRDefault="0068188D" w:rsidP="0006127F">
            <w:pPr>
              <w:rPr>
                <w:rFonts w:ascii="Cambria" w:hAnsi="Cambria"/>
                <w:sz w:val="24"/>
                <w:szCs w:val="24"/>
              </w:rPr>
            </w:pPr>
            <w:r w:rsidRPr="00BC1B2A">
              <w:rPr>
                <w:rFonts w:ascii="Cambria" w:hAnsi="Cambria"/>
                <w:sz w:val="24"/>
                <w:szCs w:val="24"/>
              </w:rPr>
              <w:t>Quartz Vein</w:t>
            </w:r>
          </w:p>
        </w:tc>
        <w:tc>
          <w:tcPr>
            <w:tcW w:w="2127" w:type="dxa"/>
          </w:tcPr>
          <w:p w14:paraId="11BFE0EC" w14:textId="77777777" w:rsidR="0068188D" w:rsidRPr="00BC1B2A" w:rsidRDefault="0068188D" w:rsidP="0006127F">
            <w:pPr>
              <w:rPr>
                <w:rFonts w:ascii="Cambria" w:hAnsi="Cambria"/>
                <w:sz w:val="24"/>
                <w:szCs w:val="24"/>
              </w:rPr>
            </w:pPr>
          </w:p>
        </w:tc>
        <w:tc>
          <w:tcPr>
            <w:tcW w:w="3399" w:type="dxa"/>
          </w:tcPr>
          <w:p w14:paraId="0924799B" w14:textId="77777777" w:rsidR="0068188D" w:rsidRPr="00BC1B2A" w:rsidRDefault="0068188D" w:rsidP="0006127F">
            <w:pPr>
              <w:rPr>
                <w:rFonts w:ascii="Cambria" w:hAnsi="Cambria"/>
                <w:sz w:val="24"/>
                <w:szCs w:val="24"/>
              </w:rPr>
            </w:pPr>
          </w:p>
        </w:tc>
        <w:tc>
          <w:tcPr>
            <w:tcW w:w="1704" w:type="dxa"/>
          </w:tcPr>
          <w:p w14:paraId="5759E7CE" w14:textId="77777777" w:rsidR="0068188D" w:rsidRPr="00BC1B2A" w:rsidRDefault="0068188D" w:rsidP="0006127F">
            <w:pPr>
              <w:rPr>
                <w:rFonts w:ascii="Cambria" w:hAnsi="Cambria"/>
                <w:sz w:val="24"/>
                <w:szCs w:val="24"/>
              </w:rPr>
            </w:pPr>
          </w:p>
        </w:tc>
      </w:tr>
      <w:tr w:rsidR="00BC1B2A" w:rsidRPr="00BC1B2A" w14:paraId="70BE8809" w14:textId="77777777" w:rsidTr="00C76501">
        <w:trPr>
          <w:jc w:val="center"/>
        </w:trPr>
        <w:tc>
          <w:tcPr>
            <w:tcW w:w="2263" w:type="dxa"/>
          </w:tcPr>
          <w:p w14:paraId="453AB85D" w14:textId="77777777" w:rsidR="0068188D" w:rsidRPr="00BC1B2A" w:rsidRDefault="0068188D" w:rsidP="0006127F">
            <w:pPr>
              <w:rPr>
                <w:rFonts w:ascii="Cambria" w:hAnsi="Cambria"/>
                <w:sz w:val="24"/>
                <w:szCs w:val="24"/>
              </w:rPr>
            </w:pPr>
            <w:r w:rsidRPr="00BC1B2A">
              <w:rPr>
                <w:rFonts w:ascii="Cambria" w:hAnsi="Cambria"/>
                <w:sz w:val="24"/>
                <w:szCs w:val="24"/>
              </w:rPr>
              <w:t>Sheared quartz vein</w:t>
            </w:r>
          </w:p>
        </w:tc>
        <w:tc>
          <w:tcPr>
            <w:tcW w:w="2127" w:type="dxa"/>
          </w:tcPr>
          <w:p w14:paraId="78BFAF1C" w14:textId="77777777" w:rsidR="0068188D" w:rsidRPr="00BC1B2A" w:rsidRDefault="0068188D" w:rsidP="0006127F">
            <w:pPr>
              <w:rPr>
                <w:rFonts w:ascii="Cambria" w:hAnsi="Cambria"/>
                <w:sz w:val="24"/>
                <w:szCs w:val="24"/>
              </w:rPr>
            </w:pPr>
          </w:p>
        </w:tc>
        <w:tc>
          <w:tcPr>
            <w:tcW w:w="3399" w:type="dxa"/>
          </w:tcPr>
          <w:p w14:paraId="6CADB184" w14:textId="77777777" w:rsidR="0068188D" w:rsidRPr="00BC1B2A" w:rsidRDefault="0068188D" w:rsidP="0006127F">
            <w:pPr>
              <w:rPr>
                <w:rFonts w:ascii="Cambria" w:hAnsi="Cambria"/>
                <w:sz w:val="24"/>
                <w:szCs w:val="24"/>
              </w:rPr>
            </w:pPr>
          </w:p>
        </w:tc>
        <w:tc>
          <w:tcPr>
            <w:tcW w:w="1704" w:type="dxa"/>
          </w:tcPr>
          <w:p w14:paraId="5E8007F7" w14:textId="77777777" w:rsidR="0068188D" w:rsidRPr="00BC1B2A" w:rsidRDefault="0068188D" w:rsidP="0006127F">
            <w:pPr>
              <w:rPr>
                <w:rFonts w:ascii="Cambria" w:hAnsi="Cambria"/>
                <w:sz w:val="24"/>
                <w:szCs w:val="24"/>
              </w:rPr>
            </w:pPr>
          </w:p>
        </w:tc>
      </w:tr>
      <w:tr w:rsidR="00BC1B2A" w:rsidRPr="00BC1B2A" w14:paraId="4DA696E5" w14:textId="77777777" w:rsidTr="00C76501">
        <w:trPr>
          <w:jc w:val="center"/>
        </w:trPr>
        <w:tc>
          <w:tcPr>
            <w:tcW w:w="2263" w:type="dxa"/>
          </w:tcPr>
          <w:p w14:paraId="5875C465" w14:textId="77777777" w:rsidR="0068188D" w:rsidRPr="00BC1B2A" w:rsidRDefault="0068188D" w:rsidP="0006127F">
            <w:pPr>
              <w:rPr>
                <w:rFonts w:ascii="Cambria" w:hAnsi="Cambria"/>
                <w:sz w:val="24"/>
                <w:szCs w:val="24"/>
              </w:rPr>
            </w:pPr>
            <w:r w:rsidRPr="00BC1B2A">
              <w:rPr>
                <w:rFonts w:ascii="Cambria" w:hAnsi="Cambria"/>
                <w:sz w:val="24"/>
                <w:szCs w:val="24"/>
              </w:rPr>
              <w:t>Syenite – pegmatite</w:t>
            </w:r>
          </w:p>
        </w:tc>
        <w:tc>
          <w:tcPr>
            <w:tcW w:w="2127" w:type="dxa"/>
            <w:vMerge w:val="restart"/>
          </w:tcPr>
          <w:p w14:paraId="38FC2BBC" w14:textId="77777777" w:rsidR="0068188D" w:rsidRPr="00BC1B2A" w:rsidRDefault="0068188D" w:rsidP="0006127F">
            <w:pPr>
              <w:rPr>
                <w:rFonts w:ascii="Cambria" w:hAnsi="Cambria"/>
                <w:sz w:val="24"/>
                <w:szCs w:val="24"/>
              </w:rPr>
            </w:pPr>
          </w:p>
          <w:p w14:paraId="3D26AB5B" w14:textId="77777777" w:rsidR="0068188D" w:rsidRPr="00BC1B2A" w:rsidRDefault="0068188D" w:rsidP="0006127F">
            <w:pPr>
              <w:rPr>
                <w:rFonts w:ascii="Cambria" w:hAnsi="Cambria"/>
                <w:sz w:val="24"/>
                <w:szCs w:val="24"/>
              </w:rPr>
            </w:pPr>
            <w:r w:rsidRPr="00BC1B2A">
              <w:rPr>
                <w:rFonts w:ascii="Cambria" w:hAnsi="Cambria"/>
                <w:sz w:val="24"/>
                <w:szCs w:val="24"/>
              </w:rPr>
              <w:t>Ultramafic</w:t>
            </w:r>
          </w:p>
          <w:p w14:paraId="0F8896A8" w14:textId="77777777" w:rsidR="0068188D" w:rsidRPr="00BC1B2A" w:rsidRDefault="0068188D" w:rsidP="0006127F">
            <w:pPr>
              <w:rPr>
                <w:rFonts w:ascii="Cambria" w:hAnsi="Cambria"/>
                <w:sz w:val="24"/>
                <w:szCs w:val="24"/>
              </w:rPr>
            </w:pPr>
            <w:r w:rsidRPr="00BC1B2A">
              <w:rPr>
                <w:rFonts w:ascii="Cambria" w:hAnsi="Cambria"/>
                <w:sz w:val="24"/>
                <w:szCs w:val="24"/>
              </w:rPr>
              <w:t>Alkaline</w:t>
            </w:r>
          </w:p>
          <w:p w14:paraId="06086148" w14:textId="77777777" w:rsidR="0068188D" w:rsidRPr="00BC1B2A" w:rsidRDefault="0068188D" w:rsidP="0006127F">
            <w:pPr>
              <w:rPr>
                <w:rFonts w:ascii="Cambria" w:hAnsi="Cambria"/>
                <w:sz w:val="24"/>
                <w:szCs w:val="24"/>
              </w:rPr>
            </w:pPr>
            <w:r w:rsidRPr="00BC1B2A">
              <w:rPr>
                <w:rFonts w:ascii="Cambria" w:hAnsi="Cambria"/>
                <w:sz w:val="24"/>
                <w:szCs w:val="24"/>
              </w:rPr>
              <w:t>Carbonatite</w:t>
            </w:r>
          </w:p>
          <w:p w14:paraId="0A88CE1E" w14:textId="77777777" w:rsidR="0068188D" w:rsidRPr="00BC1B2A" w:rsidRDefault="0068188D" w:rsidP="0006127F">
            <w:pPr>
              <w:rPr>
                <w:rFonts w:ascii="Cambria" w:hAnsi="Cambria"/>
                <w:sz w:val="24"/>
                <w:szCs w:val="24"/>
              </w:rPr>
            </w:pPr>
            <w:r w:rsidRPr="00BC1B2A">
              <w:rPr>
                <w:rFonts w:ascii="Cambria" w:hAnsi="Cambria"/>
                <w:sz w:val="24"/>
                <w:szCs w:val="24"/>
              </w:rPr>
              <w:t>complex.</w:t>
            </w:r>
          </w:p>
        </w:tc>
        <w:tc>
          <w:tcPr>
            <w:tcW w:w="3399" w:type="dxa"/>
          </w:tcPr>
          <w:p w14:paraId="3D5808E6" w14:textId="77777777" w:rsidR="0068188D" w:rsidRPr="00BC1B2A" w:rsidRDefault="0068188D" w:rsidP="0006127F">
            <w:pPr>
              <w:rPr>
                <w:rFonts w:ascii="Cambria" w:hAnsi="Cambria"/>
                <w:sz w:val="24"/>
                <w:szCs w:val="24"/>
              </w:rPr>
            </w:pPr>
            <w:r w:rsidRPr="00BC1B2A">
              <w:rPr>
                <w:rFonts w:ascii="Cambria" w:hAnsi="Cambria"/>
                <w:sz w:val="24"/>
                <w:szCs w:val="24"/>
              </w:rPr>
              <w:t>Carbonatites</w:t>
            </w:r>
          </w:p>
        </w:tc>
        <w:tc>
          <w:tcPr>
            <w:tcW w:w="1704" w:type="dxa"/>
            <w:vMerge w:val="restart"/>
          </w:tcPr>
          <w:p w14:paraId="755A3BA3" w14:textId="77777777" w:rsidR="0068188D" w:rsidRPr="00BC1B2A" w:rsidRDefault="0068188D" w:rsidP="0006127F">
            <w:pPr>
              <w:rPr>
                <w:rFonts w:ascii="Cambria" w:hAnsi="Cambria"/>
                <w:sz w:val="24"/>
                <w:szCs w:val="24"/>
              </w:rPr>
            </w:pPr>
          </w:p>
          <w:p w14:paraId="21AEE57C" w14:textId="77777777" w:rsidR="0068188D" w:rsidRPr="00BC1B2A" w:rsidRDefault="0068188D" w:rsidP="0006127F">
            <w:pPr>
              <w:rPr>
                <w:rFonts w:ascii="Cambria" w:hAnsi="Cambria"/>
                <w:sz w:val="24"/>
                <w:szCs w:val="24"/>
              </w:rPr>
            </w:pPr>
            <w:r w:rsidRPr="00BC1B2A">
              <w:rPr>
                <w:rFonts w:ascii="Cambria" w:hAnsi="Cambria"/>
                <w:sz w:val="24"/>
                <w:szCs w:val="24"/>
              </w:rPr>
              <w:t>Syenite Carbonatite Complex</w:t>
            </w:r>
          </w:p>
        </w:tc>
      </w:tr>
      <w:tr w:rsidR="00BC1B2A" w:rsidRPr="00BC1B2A" w14:paraId="7D635161" w14:textId="77777777" w:rsidTr="00C76501">
        <w:trPr>
          <w:jc w:val="center"/>
        </w:trPr>
        <w:tc>
          <w:tcPr>
            <w:tcW w:w="2263" w:type="dxa"/>
          </w:tcPr>
          <w:p w14:paraId="0AF7A8A9" w14:textId="77777777" w:rsidR="0068188D" w:rsidRPr="00BC1B2A" w:rsidRDefault="0068188D" w:rsidP="0006127F">
            <w:pPr>
              <w:rPr>
                <w:rFonts w:ascii="Cambria" w:hAnsi="Cambria"/>
                <w:sz w:val="24"/>
                <w:szCs w:val="24"/>
              </w:rPr>
            </w:pPr>
            <w:r w:rsidRPr="00BC1B2A">
              <w:rPr>
                <w:rFonts w:ascii="Cambria" w:hAnsi="Cambria"/>
                <w:sz w:val="24"/>
                <w:szCs w:val="24"/>
              </w:rPr>
              <w:t>Carbonatite</w:t>
            </w:r>
          </w:p>
        </w:tc>
        <w:tc>
          <w:tcPr>
            <w:tcW w:w="2127" w:type="dxa"/>
            <w:vMerge/>
          </w:tcPr>
          <w:p w14:paraId="5A0E0A39" w14:textId="77777777" w:rsidR="0068188D" w:rsidRPr="00BC1B2A" w:rsidRDefault="0068188D" w:rsidP="0006127F">
            <w:pPr>
              <w:rPr>
                <w:rFonts w:ascii="Cambria" w:hAnsi="Cambria"/>
                <w:sz w:val="24"/>
                <w:szCs w:val="24"/>
              </w:rPr>
            </w:pPr>
          </w:p>
        </w:tc>
        <w:tc>
          <w:tcPr>
            <w:tcW w:w="3399" w:type="dxa"/>
          </w:tcPr>
          <w:p w14:paraId="67AB1AB3" w14:textId="77777777" w:rsidR="0068188D" w:rsidRPr="00BC1B2A" w:rsidRDefault="0068188D" w:rsidP="0006127F">
            <w:pPr>
              <w:jc w:val="both"/>
              <w:rPr>
                <w:rFonts w:ascii="Cambria" w:hAnsi="Cambria"/>
                <w:sz w:val="24"/>
                <w:szCs w:val="24"/>
              </w:rPr>
            </w:pPr>
            <w:r w:rsidRPr="00BC1B2A">
              <w:rPr>
                <w:rFonts w:ascii="Cambria" w:hAnsi="Cambria"/>
                <w:sz w:val="24"/>
                <w:szCs w:val="24"/>
              </w:rPr>
              <w:t>Syenites, Felsites/Aplites</w:t>
            </w:r>
          </w:p>
        </w:tc>
        <w:tc>
          <w:tcPr>
            <w:tcW w:w="1704" w:type="dxa"/>
            <w:vMerge/>
          </w:tcPr>
          <w:p w14:paraId="2A2C37BF" w14:textId="77777777" w:rsidR="0068188D" w:rsidRPr="00BC1B2A" w:rsidRDefault="0068188D" w:rsidP="0006127F">
            <w:pPr>
              <w:rPr>
                <w:rFonts w:ascii="Cambria" w:hAnsi="Cambria"/>
                <w:sz w:val="24"/>
                <w:szCs w:val="24"/>
              </w:rPr>
            </w:pPr>
          </w:p>
        </w:tc>
      </w:tr>
      <w:tr w:rsidR="00BC1B2A" w:rsidRPr="00BC1B2A" w14:paraId="36C1EF69" w14:textId="77777777" w:rsidTr="00C76501">
        <w:trPr>
          <w:jc w:val="center"/>
        </w:trPr>
        <w:tc>
          <w:tcPr>
            <w:tcW w:w="2263" w:type="dxa"/>
          </w:tcPr>
          <w:p w14:paraId="663602E0" w14:textId="77777777" w:rsidR="0068188D" w:rsidRPr="00BC1B2A" w:rsidRDefault="0068188D" w:rsidP="0006127F">
            <w:pPr>
              <w:rPr>
                <w:rFonts w:ascii="Cambria" w:hAnsi="Cambria"/>
                <w:sz w:val="24"/>
                <w:szCs w:val="24"/>
              </w:rPr>
            </w:pPr>
            <w:r w:rsidRPr="00BC1B2A">
              <w:rPr>
                <w:rFonts w:ascii="Cambria" w:hAnsi="Cambria"/>
                <w:sz w:val="24"/>
                <w:szCs w:val="24"/>
              </w:rPr>
              <w:t>Syenite</w:t>
            </w:r>
          </w:p>
        </w:tc>
        <w:tc>
          <w:tcPr>
            <w:tcW w:w="2127" w:type="dxa"/>
            <w:vMerge/>
          </w:tcPr>
          <w:p w14:paraId="41194954" w14:textId="77777777" w:rsidR="0068188D" w:rsidRPr="00BC1B2A" w:rsidRDefault="0068188D" w:rsidP="0006127F">
            <w:pPr>
              <w:rPr>
                <w:rFonts w:ascii="Cambria" w:hAnsi="Cambria"/>
                <w:sz w:val="24"/>
                <w:szCs w:val="24"/>
              </w:rPr>
            </w:pPr>
          </w:p>
        </w:tc>
        <w:tc>
          <w:tcPr>
            <w:tcW w:w="3399" w:type="dxa"/>
          </w:tcPr>
          <w:p w14:paraId="021F0252" w14:textId="77777777" w:rsidR="0068188D" w:rsidRPr="00BC1B2A" w:rsidRDefault="0068188D" w:rsidP="0006127F">
            <w:pPr>
              <w:rPr>
                <w:rFonts w:ascii="Cambria" w:hAnsi="Cambria"/>
                <w:sz w:val="24"/>
                <w:szCs w:val="24"/>
              </w:rPr>
            </w:pPr>
            <w:r w:rsidRPr="00BC1B2A">
              <w:rPr>
                <w:rFonts w:ascii="Cambria" w:hAnsi="Cambria"/>
                <w:sz w:val="24"/>
                <w:szCs w:val="24"/>
              </w:rPr>
              <w:t>Ultramafites-pyroxenites-felspathic Pyroxenites</w:t>
            </w:r>
          </w:p>
        </w:tc>
        <w:tc>
          <w:tcPr>
            <w:tcW w:w="1704" w:type="dxa"/>
            <w:vMerge/>
          </w:tcPr>
          <w:p w14:paraId="7AA8BF5B" w14:textId="77777777" w:rsidR="0068188D" w:rsidRPr="00BC1B2A" w:rsidRDefault="0068188D" w:rsidP="0006127F">
            <w:pPr>
              <w:rPr>
                <w:rFonts w:ascii="Cambria" w:hAnsi="Cambria"/>
                <w:sz w:val="24"/>
                <w:szCs w:val="24"/>
              </w:rPr>
            </w:pPr>
          </w:p>
        </w:tc>
      </w:tr>
      <w:tr w:rsidR="00BC1B2A" w:rsidRPr="00BC1B2A" w14:paraId="07CC5C39" w14:textId="77777777" w:rsidTr="00C76501">
        <w:trPr>
          <w:jc w:val="center"/>
        </w:trPr>
        <w:tc>
          <w:tcPr>
            <w:tcW w:w="2263" w:type="dxa"/>
          </w:tcPr>
          <w:p w14:paraId="490A6889" w14:textId="77777777" w:rsidR="0068188D" w:rsidRPr="00BC1B2A" w:rsidRDefault="0068188D" w:rsidP="0006127F">
            <w:pPr>
              <w:rPr>
                <w:rFonts w:ascii="Cambria" w:hAnsi="Cambria"/>
                <w:sz w:val="24"/>
                <w:szCs w:val="24"/>
              </w:rPr>
            </w:pPr>
            <w:r w:rsidRPr="00BC1B2A">
              <w:rPr>
                <w:rFonts w:ascii="Cambria" w:hAnsi="Cambria"/>
                <w:sz w:val="24"/>
                <w:szCs w:val="24"/>
              </w:rPr>
              <w:t>Dunite</w:t>
            </w:r>
          </w:p>
        </w:tc>
        <w:tc>
          <w:tcPr>
            <w:tcW w:w="2127" w:type="dxa"/>
            <w:vMerge/>
          </w:tcPr>
          <w:p w14:paraId="2F591DFF" w14:textId="77777777" w:rsidR="0068188D" w:rsidRPr="00BC1B2A" w:rsidRDefault="0068188D" w:rsidP="0006127F">
            <w:pPr>
              <w:rPr>
                <w:rFonts w:ascii="Cambria" w:hAnsi="Cambria"/>
                <w:sz w:val="24"/>
                <w:szCs w:val="24"/>
              </w:rPr>
            </w:pPr>
          </w:p>
        </w:tc>
        <w:tc>
          <w:tcPr>
            <w:tcW w:w="3399" w:type="dxa"/>
          </w:tcPr>
          <w:p w14:paraId="08E08B65" w14:textId="77777777" w:rsidR="0068188D" w:rsidRPr="00BC1B2A" w:rsidRDefault="0068188D" w:rsidP="0006127F">
            <w:pPr>
              <w:rPr>
                <w:rFonts w:ascii="Cambria" w:hAnsi="Cambria"/>
                <w:sz w:val="24"/>
                <w:szCs w:val="24"/>
              </w:rPr>
            </w:pPr>
          </w:p>
        </w:tc>
        <w:tc>
          <w:tcPr>
            <w:tcW w:w="1704" w:type="dxa"/>
          </w:tcPr>
          <w:p w14:paraId="2950474F" w14:textId="77777777" w:rsidR="0068188D" w:rsidRPr="00BC1B2A" w:rsidRDefault="0068188D" w:rsidP="0006127F">
            <w:pPr>
              <w:rPr>
                <w:rFonts w:ascii="Cambria" w:hAnsi="Cambria"/>
                <w:sz w:val="24"/>
                <w:szCs w:val="24"/>
              </w:rPr>
            </w:pPr>
          </w:p>
        </w:tc>
      </w:tr>
      <w:tr w:rsidR="00BC1B2A" w:rsidRPr="00BC1B2A" w14:paraId="0B366CE0" w14:textId="77777777" w:rsidTr="00C76501">
        <w:trPr>
          <w:jc w:val="center"/>
        </w:trPr>
        <w:tc>
          <w:tcPr>
            <w:tcW w:w="2263" w:type="dxa"/>
          </w:tcPr>
          <w:p w14:paraId="45FAA4DD" w14:textId="77777777" w:rsidR="0068188D" w:rsidRPr="00BC1B2A" w:rsidRDefault="0068188D" w:rsidP="0006127F">
            <w:pPr>
              <w:rPr>
                <w:rFonts w:ascii="Cambria" w:hAnsi="Cambria"/>
                <w:sz w:val="24"/>
                <w:szCs w:val="24"/>
              </w:rPr>
            </w:pPr>
            <w:r w:rsidRPr="00BC1B2A">
              <w:rPr>
                <w:rFonts w:ascii="Cambria" w:hAnsi="Cambria"/>
                <w:sz w:val="24"/>
                <w:szCs w:val="24"/>
              </w:rPr>
              <w:t>Basic dyke</w:t>
            </w:r>
          </w:p>
        </w:tc>
        <w:tc>
          <w:tcPr>
            <w:tcW w:w="2127" w:type="dxa"/>
            <w:vMerge/>
          </w:tcPr>
          <w:p w14:paraId="3B9387EE" w14:textId="77777777" w:rsidR="0068188D" w:rsidRPr="00BC1B2A" w:rsidRDefault="0068188D" w:rsidP="0006127F">
            <w:pPr>
              <w:rPr>
                <w:rFonts w:ascii="Cambria" w:hAnsi="Cambria"/>
                <w:sz w:val="24"/>
                <w:szCs w:val="24"/>
              </w:rPr>
            </w:pPr>
          </w:p>
        </w:tc>
        <w:tc>
          <w:tcPr>
            <w:tcW w:w="3399" w:type="dxa"/>
          </w:tcPr>
          <w:p w14:paraId="25D2808A" w14:textId="77777777" w:rsidR="0068188D" w:rsidRPr="00BC1B2A" w:rsidRDefault="0068188D" w:rsidP="0006127F">
            <w:pPr>
              <w:rPr>
                <w:rFonts w:ascii="Cambria" w:hAnsi="Cambria"/>
                <w:sz w:val="24"/>
                <w:szCs w:val="24"/>
              </w:rPr>
            </w:pPr>
            <w:r w:rsidRPr="00BC1B2A">
              <w:rPr>
                <w:rFonts w:ascii="Cambria" w:hAnsi="Cambria"/>
                <w:sz w:val="24"/>
                <w:szCs w:val="24"/>
              </w:rPr>
              <w:t>Fine grained basic dyke</w:t>
            </w:r>
          </w:p>
        </w:tc>
        <w:tc>
          <w:tcPr>
            <w:tcW w:w="1704" w:type="dxa"/>
          </w:tcPr>
          <w:p w14:paraId="179A0820" w14:textId="77777777" w:rsidR="0068188D" w:rsidRPr="00BC1B2A" w:rsidRDefault="0068188D" w:rsidP="0006127F">
            <w:pPr>
              <w:rPr>
                <w:rFonts w:ascii="Cambria" w:hAnsi="Cambria"/>
                <w:sz w:val="24"/>
                <w:szCs w:val="24"/>
              </w:rPr>
            </w:pPr>
          </w:p>
        </w:tc>
      </w:tr>
      <w:tr w:rsidR="00BC1B2A" w:rsidRPr="00BC1B2A" w14:paraId="49A09CFA" w14:textId="77777777" w:rsidTr="00C76501">
        <w:trPr>
          <w:jc w:val="center"/>
        </w:trPr>
        <w:tc>
          <w:tcPr>
            <w:tcW w:w="2263" w:type="dxa"/>
          </w:tcPr>
          <w:p w14:paraId="41FB7829" w14:textId="77777777" w:rsidR="0068188D" w:rsidRPr="00BC1B2A" w:rsidRDefault="0068188D" w:rsidP="0006127F">
            <w:pPr>
              <w:rPr>
                <w:rFonts w:ascii="Cambria" w:hAnsi="Cambria"/>
                <w:sz w:val="24"/>
                <w:szCs w:val="24"/>
              </w:rPr>
            </w:pPr>
            <w:r w:rsidRPr="00BC1B2A">
              <w:rPr>
                <w:rFonts w:ascii="Cambria" w:hAnsi="Cambria"/>
                <w:sz w:val="24"/>
                <w:szCs w:val="24"/>
              </w:rPr>
              <w:t>Epidote hornblende gneiss</w:t>
            </w:r>
          </w:p>
        </w:tc>
        <w:tc>
          <w:tcPr>
            <w:tcW w:w="2127" w:type="dxa"/>
            <w:vMerge w:val="restart"/>
          </w:tcPr>
          <w:p w14:paraId="2FB8C807" w14:textId="77777777" w:rsidR="00C76501" w:rsidRPr="00BC1B2A" w:rsidRDefault="00C76501" w:rsidP="0006127F">
            <w:pPr>
              <w:rPr>
                <w:rFonts w:ascii="Cambria" w:hAnsi="Cambria"/>
                <w:sz w:val="24"/>
                <w:szCs w:val="24"/>
              </w:rPr>
            </w:pPr>
          </w:p>
          <w:p w14:paraId="09DAB857" w14:textId="7FB3CC7D" w:rsidR="0068188D" w:rsidRPr="00BC1B2A" w:rsidRDefault="0068188D" w:rsidP="0006127F">
            <w:pPr>
              <w:rPr>
                <w:rFonts w:ascii="Cambria" w:hAnsi="Cambria"/>
                <w:sz w:val="24"/>
                <w:szCs w:val="24"/>
              </w:rPr>
            </w:pPr>
            <w:r w:rsidRPr="00BC1B2A">
              <w:rPr>
                <w:rFonts w:ascii="Cambria" w:hAnsi="Cambria"/>
                <w:sz w:val="24"/>
                <w:szCs w:val="24"/>
              </w:rPr>
              <w:t>Bhavani</w:t>
            </w:r>
          </w:p>
          <w:p w14:paraId="26DE9FDF" w14:textId="77777777" w:rsidR="0068188D" w:rsidRPr="00BC1B2A" w:rsidRDefault="0068188D" w:rsidP="0006127F">
            <w:pPr>
              <w:rPr>
                <w:rFonts w:ascii="Cambria" w:hAnsi="Cambria"/>
                <w:sz w:val="24"/>
                <w:szCs w:val="24"/>
              </w:rPr>
            </w:pPr>
            <w:r w:rsidRPr="00BC1B2A">
              <w:rPr>
                <w:rFonts w:ascii="Cambria" w:hAnsi="Cambria"/>
                <w:sz w:val="24"/>
                <w:szCs w:val="24"/>
              </w:rPr>
              <w:t>Gneissic complex</w:t>
            </w:r>
          </w:p>
        </w:tc>
        <w:tc>
          <w:tcPr>
            <w:tcW w:w="3399" w:type="dxa"/>
          </w:tcPr>
          <w:p w14:paraId="45A805AE" w14:textId="77777777" w:rsidR="0068188D" w:rsidRPr="00BC1B2A" w:rsidRDefault="0068188D" w:rsidP="0006127F">
            <w:pPr>
              <w:rPr>
                <w:rFonts w:ascii="Cambria" w:hAnsi="Cambria"/>
                <w:sz w:val="24"/>
                <w:szCs w:val="24"/>
              </w:rPr>
            </w:pPr>
            <w:r w:rsidRPr="00BC1B2A">
              <w:rPr>
                <w:rFonts w:ascii="Cambria" w:hAnsi="Cambria"/>
                <w:sz w:val="24"/>
                <w:szCs w:val="24"/>
              </w:rPr>
              <w:t>Epidote hornblende gneiss</w:t>
            </w:r>
          </w:p>
        </w:tc>
        <w:tc>
          <w:tcPr>
            <w:tcW w:w="1704" w:type="dxa"/>
            <w:vMerge w:val="restart"/>
          </w:tcPr>
          <w:p w14:paraId="59EEAB9E" w14:textId="77777777" w:rsidR="0068188D" w:rsidRPr="00BC1B2A" w:rsidRDefault="0068188D" w:rsidP="0006127F">
            <w:pPr>
              <w:rPr>
                <w:rFonts w:ascii="Cambria" w:hAnsi="Cambria"/>
                <w:sz w:val="24"/>
                <w:szCs w:val="24"/>
              </w:rPr>
            </w:pPr>
          </w:p>
          <w:p w14:paraId="343AAA36" w14:textId="77777777" w:rsidR="0068188D" w:rsidRPr="00BC1B2A" w:rsidRDefault="0068188D" w:rsidP="0006127F">
            <w:pPr>
              <w:rPr>
                <w:rFonts w:ascii="Cambria" w:hAnsi="Cambria"/>
                <w:sz w:val="24"/>
                <w:szCs w:val="24"/>
              </w:rPr>
            </w:pPr>
            <w:r w:rsidRPr="00BC1B2A">
              <w:rPr>
                <w:rFonts w:ascii="Cambria" w:hAnsi="Cambria"/>
                <w:sz w:val="24"/>
                <w:szCs w:val="24"/>
              </w:rPr>
              <w:t>Uttangarai Terrane</w:t>
            </w:r>
          </w:p>
        </w:tc>
      </w:tr>
      <w:tr w:rsidR="00BC1B2A" w:rsidRPr="00BC1B2A" w14:paraId="619B9C63" w14:textId="77777777" w:rsidTr="00C76501">
        <w:trPr>
          <w:jc w:val="center"/>
        </w:trPr>
        <w:tc>
          <w:tcPr>
            <w:tcW w:w="2263" w:type="dxa"/>
          </w:tcPr>
          <w:p w14:paraId="31B307FA" w14:textId="77777777" w:rsidR="0068188D" w:rsidRPr="00BC1B2A" w:rsidRDefault="0068188D" w:rsidP="0006127F">
            <w:pPr>
              <w:rPr>
                <w:rFonts w:ascii="Cambria" w:hAnsi="Cambria"/>
                <w:sz w:val="24"/>
                <w:szCs w:val="24"/>
              </w:rPr>
            </w:pPr>
            <w:r w:rsidRPr="00BC1B2A">
              <w:rPr>
                <w:rFonts w:ascii="Cambria" w:hAnsi="Cambria"/>
                <w:sz w:val="24"/>
                <w:szCs w:val="24"/>
              </w:rPr>
              <w:t>Grey hornblende gneiss.</w:t>
            </w:r>
          </w:p>
        </w:tc>
        <w:tc>
          <w:tcPr>
            <w:tcW w:w="2127" w:type="dxa"/>
            <w:vMerge/>
          </w:tcPr>
          <w:p w14:paraId="3C45BD8A" w14:textId="77777777" w:rsidR="0068188D" w:rsidRPr="00BC1B2A" w:rsidRDefault="0068188D" w:rsidP="0006127F">
            <w:pPr>
              <w:rPr>
                <w:rFonts w:ascii="Cambria" w:hAnsi="Cambria"/>
                <w:sz w:val="24"/>
                <w:szCs w:val="24"/>
              </w:rPr>
            </w:pPr>
          </w:p>
        </w:tc>
        <w:tc>
          <w:tcPr>
            <w:tcW w:w="3399" w:type="dxa"/>
          </w:tcPr>
          <w:p w14:paraId="5A85280E" w14:textId="77777777" w:rsidR="0068188D" w:rsidRPr="00BC1B2A" w:rsidRDefault="0068188D" w:rsidP="0006127F">
            <w:pPr>
              <w:rPr>
                <w:rFonts w:ascii="Cambria" w:hAnsi="Cambria"/>
                <w:sz w:val="24"/>
                <w:szCs w:val="24"/>
              </w:rPr>
            </w:pPr>
            <w:r w:rsidRPr="00BC1B2A">
              <w:rPr>
                <w:rFonts w:ascii="Cambria" w:hAnsi="Cambria"/>
                <w:sz w:val="24"/>
                <w:szCs w:val="24"/>
              </w:rPr>
              <w:t>Charnockite with gabbro-norite- pyroxenite association</w:t>
            </w:r>
          </w:p>
        </w:tc>
        <w:tc>
          <w:tcPr>
            <w:tcW w:w="1704" w:type="dxa"/>
            <w:vMerge/>
          </w:tcPr>
          <w:p w14:paraId="415E8185" w14:textId="77777777" w:rsidR="0068188D" w:rsidRPr="00BC1B2A" w:rsidRDefault="0068188D" w:rsidP="0006127F">
            <w:pPr>
              <w:rPr>
                <w:rFonts w:ascii="Cambria" w:hAnsi="Cambria"/>
                <w:sz w:val="24"/>
                <w:szCs w:val="24"/>
              </w:rPr>
            </w:pPr>
          </w:p>
        </w:tc>
      </w:tr>
      <w:tr w:rsidR="00BC1B2A" w:rsidRPr="00BC1B2A" w14:paraId="4B5B339A" w14:textId="77777777" w:rsidTr="00C76501">
        <w:trPr>
          <w:jc w:val="center"/>
        </w:trPr>
        <w:tc>
          <w:tcPr>
            <w:tcW w:w="2263" w:type="dxa"/>
          </w:tcPr>
          <w:p w14:paraId="29CB7056" w14:textId="77777777" w:rsidR="0068188D" w:rsidRPr="00BC1B2A" w:rsidRDefault="0068188D" w:rsidP="0006127F">
            <w:pPr>
              <w:rPr>
                <w:rFonts w:ascii="Cambria" w:hAnsi="Cambria"/>
                <w:sz w:val="24"/>
                <w:szCs w:val="24"/>
              </w:rPr>
            </w:pPr>
            <w:r w:rsidRPr="00BC1B2A">
              <w:rPr>
                <w:rFonts w:ascii="Cambria" w:hAnsi="Cambria"/>
                <w:sz w:val="24"/>
                <w:szCs w:val="24"/>
              </w:rPr>
              <w:lastRenderedPageBreak/>
              <w:t>Meta pyroxenite (with or without feldspathic injections</w:t>
            </w:r>
          </w:p>
        </w:tc>
        <w:tc>
          <w:tcPr>
            <w:tcW w:w="2127" w:type="dxa"/>
            <w:vMerge w:val="restart"/>
          </w:tcPr>
          <w:p w14:paraId="7CA15C12" w14:textId="77777777" w:rsidR="0068188D" w:rsidRPr="00BC1B2A" w:rsidRDefault="0068188D" w:rsidP="0006127F">
            <w:pPr>
              <w:rPr>
                <w:rFonts w:ascii="Cambria" w:hAnsi="Cambria"/>
                <w:sz w:val="24"/>
                <w:szCs w:val="24"/>
              </w:rPr>
            </w:pPr>
          </w:p>
          <w:p w14:paraId="55560DA8" w14:textId="77777777" w:rsidR="0068188D" w:rsidRPr="00BC1B2A" w:rsidRDefault="0068188D" w:rsidP="0006127F">
            <w:pPr>
              <w:rPr>
                <w:rFonts w:ascii="Cambria" w:hAnsi="Cambria"/>
                <w:sz w:val="24"/>
                <w:szCs w:val="24"/>
              </w:rPr>
            </w:pPr>
            <w:r w:rsidRPr="00BC1B2A">
              <w:rPr>
                <w:rFonts w:ascii="Cambria" w:hAnsi="Cambria"/>
                <w:sz w:val="24"/>
                <w:szCs w:val="24"/>
              </w:rPr>
              <w:t>Charnockite Group</w:t>
            </w:r>
          </w:p>
        </w:tc>
        <w:tc>
          <w:tcPr>
            <w:tcW w:w="3399" w:type="dxa"/>
          </w:tcPr>
          <w:p w14:paraId="6156CE41" w14:textId="77777777" w:rsidR="0068188D" w:rsidRPr="00BC1B2A" w:rsidRDefault="0068188D" w:rsidP="0006127F">
            <w:pPr>
              <w:rPr>
                <w:rFonts w:ascii="Cambria" w:hAnsi="Cambria"/>
                <w:sz w:val="24"/>
                <w:szCs w:val="24"/>
              </w:rPr>
            </w:pPr>
          </w:p>
          <w:p w14:paraId="5A3386DA" w14:textId="77777777" w:rsidR="0068188D" w:rsidRPr="00BC1B2A" w:rsidRDefault="0068188D" w:rsidP="0006127F">
            <w:pPr>
              <w:rPr>
                <w:rFonts w:ascii="Cambria" w:hAnsi="Cambria"/>
                <w:sz w:val="24"/>
                <w:szCs w:val="24"/>
              </w:rPr>
            </w:pPr>
            <w:r w:rsidRPr="00BC1B2A">
              <w:rPr>
                <w:rFonts w:ascii="Cambria" w:hAnsi="Cambria"/>
                <w:sz w:val="24"/>
                <w:szCs w:val="24"/>
              </w:rPr>
              <w:t>Pyroxene granulite</w:t>
            </w:r>
          </w:p>
        </w:tc>
        <w:tc>
          <w:tcPr>
            <w:tcW w:w="1704" w:type="dxa"/>
          </w:tcPr>
          <w:p w14:paraId="05C940FA" w14:textId="77777777" w:rsidR="0068188D" w:rsidRPr="00BC1B2A" w:rsidRDefault="0068188D" w:rsidP="0006127F">
            <w:pPr>
              <w:rPr>
                <w:rFonts w:ascii="Cambria" w:hAnsi="Cambria"/>
                <w:sz w:val="24"/>
                <w:szCs w:val="24"/>
              </w:rPr>
            </w:pPr>
          </w:p>
          <w:p w14:paraId="14CE59E4" w14:textId="77777777" w:rsidR="0068188D" w:rsidRPr="00BC1B2A" w:rsidRDefault="0068188D" w:rsidP="0006127F">
            <w:pPr>
              <w:rPr>
                <w:rFonts w:ascii="Cambria" w:hAnsi="Cambria"/>
                <w:sz w:val="24"/>
                <w:szCs w:val="24"/>
              </w:rPr>
            </w:pPr>
            <w:r w:rsidRPr="00BC1B2A">
              <w:rPr>
                <w:rFonts w:ascii="Cambria" w:hAnsi="Cambria"/>
                <w:sz w:val="24"/>
                <w:szCs w:val="24"/>
              </w:rPr>
              <w:t>Arcot Terrane</w:t>
            </w:r>
          </w:p>
        </w:tc>
      </w:tr>
      <w:tr w:rsidR="00BC1B2A" w:rsidRPr="00BC1B2A" w14:paraId="173EB6A8" w14:textId="77777777" w:rsidTr="00C76501">
        <w:trPr>
          <w:jc w:val="center"/>
        </w:trPr>
        <w:tc>
          <w:tcPr>
            <w:tcW w:w="2263" w:type="dxa"/>
          </w:tcPr>
          <w:p w14:paraId="04D7887F" w14:textId="77777777" w:rsidR="0068188D" w:rsidRPr="00BC1B2A" w:rsidRDefault="0068188D" w:rsidP="0006127F">
            <w:pPr>
              <w:rPr>
                <w:rFonts w:ascii="Cambria" w:hAnsi="Cambria"/>
                <w:sz w:val="24"/>
                <w:szCs w:val="24"/>
              </w:rPr>
            </w:pPr>
            <w:r w:rsidRPr="00BC1B2A">
              <w:rPr>
                <w:rFonts w:ascii="Cambria" w:hAnsi="Cambria"/>
                <w:sz w:val="24"/>
                <w:szCs w:val="24"/>
              </w:rPr>
              <w:t>Charnockite</w:t>
            </w:r>
          </w:p>
        </w:tc>
        <w:tc>
          <w:tcPr>
            <w:tcW w:w="2127" w:type="dxa"/>
            <w:vMerge/>
          </w:tcPr>
          <w:p w14:paraId="5B9C12AD" w14:textId="77777777" w:rsidR="0068188D" w:rsidRPr="00BC1B2A" w:rsidRDefault="0068188D" w:rsidP="0006127F">
            <w:pPr>
              <w:rPr>
                <w:rFonts w:ascii="Cambria" w:hAnsi="Cambria"/>
                <w:sz w:val="24"/>
                <w:szCs w:val="24"/>
              </w:rPr>
            </w:pPr>
          </w:p>
        </w:tc>
        <w:tc>
          <w:tcPr>
            <w:tcW w:w="3399" w:type="dxa"/>
          </w:tcPr>
          <w:p w14:paraId="0D856CF0" w14:textId="77777777" w:rsidR="0068188D" w:rsidRPr="00BC1B2A" w:rsidRDefault="0068188D" w:rsidP="0006127F">
            <w:pPr>
              <w:rPr>
                <w:rFonts w:ascii="Cambria" w:hAnsi="Cambria"/>
                <w:sz w:val="24"/>
                <w:szCs w:val="24"/>
              </w:rPr>
            </w:pPr>
            <w:r w:rsidRPr="00BC1B2A">
              <w:rPr>
                <w:rFonts w:ascii="Cambria" w:hAnsi="Cambria"/>
                <w:sz w:val="24"/>
                <w:szCs w:val="24"/>
              </w:rPr>
              <w:t>Dolerite/Gabbro dyke</w:t>
            </w:r>
          </w:p>
        </w:tc>
        <w:tc>
          <w:tcPr>
            <w:tcW w:w="1704" w:type="dxa"/>
            <w:vMerge w:val="restart"/>
          </w:tcPr>
          <w:p w14:paraId="52B0F0DA" w14:textId="77777777" w:rsidR="0068188D" w:rsidRPr="00BC1B2A" w:rsidRDefault="0068188D" w:rsidP="0006127F">
            <w:pPr>
              <w:rPr>
                <w:rFonts w:ascii="Cambria" w:hAnsi="Cambria"/>
                <w:sz w:val="24"/>
                <w:szCs w:val="24"/>
              </w:rPr>
            </w:pPr>
          </w:p>
          <w:p w14:paraId="6914C7D7" w14:textId="77777777" w:rsidR="0068188D" w:rsidRPr="00BC1B2A" w:rsidRDefault="0068188D" w:rsidP="0006127F">
            <w:pPr>
              <w:rPr>
                <w:rFonts w:ascii="Cambria" w:hAnsi="Cambria"/>
                <w:sz w:val="24"/>
                <w:szCs w:val="24"/>
              </w:rPr>
            </w:pPr>
          </w:p>
          <w:p w14:paraId="5D436B7B" w14:textId="77777777" w:rsidR="0068188D" w:rsidRPr="00BC1B2A" w:rsidRDefault="0068188D" w:rsidP="0006127F">
            <w:pPr>
              <w:rPr>
                <w:rFonts w:ascii="Cambria" w:hAnsi="Cambria"/>
                <w:sz w:val="24"/>
                <w:szCs w:val="24"/>
              </w:rPr>
            </w:pPr>
          </w:p>
          <w:p w14:paraId="7E7F287E" w14:textId="77777777" w:rsidR="0068188D" w:rsidRPr="00BC1B2A" w:rsidRDefault="0068188D" w:rsidP="0006127F">
            <w:pPr>
              <w:rPr>
                <w:rFonts w:ascii="Cambria" w:hAnsi="Cambria"/>
                <w:sz w:val="24"/>
                <w:szCs w:val="24"/>
              </w:rPr>
            </w:pPr>
          </w:p>
          <w:p w14:paraId="6F416FAB" w14:textId="77777777" w:rsidR="0068188D" w:rsidRPr="00BC1B2A" w:rsidRDefault="0068188D" w:rsidP="0006127F">
            <w:pPr>
              <w:rPr>
                <w:rFonts w:ascii="Cambria" w:hAnsi="Cambria"/>
                <w:sz w:val="24"/>
                <w:szCs w:val="24"/>
              </w:rPr>
            </w:pPr>
          </w:p>
          <w:p w14:paraId="3C65E3BD" w14:textId="77777777" w:rsidR="0068188D" w:rsidRPr="00BC1B2A" w:rsidRDefault="0068188D" w:rsidP="0006127F">
            <w:pPr>
              <w:rPr>
                <w:rFonts w:ascii="Cambria" w:hAnsi="Cambria"/>
                <w:sz w:val="24"/>
                <w:szCs w:val="24"/>
              </w:rPr>
            </w:pPr>
          </w:p>
          <w:p w14:paraId="2BDEA3CD" w14:textId="77777777" w:rsidR="0068188D" w:rsidRPr="00BC1B2A" w:rsidRDefault="0068188D" w:rsidP="0006127F">
            <w:pPr>
              <w:rPr>
                <w:rFonts w:ascii="Cambria" w:hAnsi="Cambria"/>
                <w:sz w:val="24"/>
                <w:szCs w:val="24"/>
              </w:rPr>
            </w:pPr>
            <w:r w:rsidRPr="00BC1B2A">
              <w:rPr>
                <w:rFonts w:ascii="Cambria" w:hAnsi="Cambria"/>
                <w:sz w:val="24"/>
                <w:szCs w:val="24"/>
              </w:rPr>
              <w:t>Krishnagiri Terrane</w:t>
            </w:r>
          </w:p>
        </w:tc>
      </w:tr>
      <w:tr w:rsidR="00BC1B2A" w:rsidRPr="00BC1B2A" w14:paraId="373EE03C" w14:textId="77777777" w:rsidTr="00C76501">
        <w:trPr>
          <w:jc w:val="center"/>
        </w:trPr>
        <w:tc>
          <w:tcPr>
            <w:tcW w:w="2263" w:type="dxa"/>
          </w:tcPr>
          <w:p w14:paraId="5BF213EF" w14:textId="77777777" w:rsidR="0068188D" w:rsidRPr="00BC1B2A" w:rsidRDefault="0068188D" w:rsidP="0006127F">
            <w:pPr>
              <w:rPr>
                <w:rFonts w:ascii="Cambria" w:hAnsi="Cambria"/>
                <w:sz w:val="24"/>
                <w:szCs w:val="24"/>
              </w:rPr>
            </w:pPr>
          </w:p>
        </w:tc>
        <w:tc>
          <w:tcPr>
            <w:tcW w:w="2127" w:type="dxa"/>
          </w:tcPr>
          <w:p w14:paraId="70F3ADE9" w14:textId="77777777" w:rsidR="0068188D" w:rsidRPr="00BC1B2A" w:rsidRDefault="0068188D" w:rsidP="0006127F">
            <w:pPr>
              <w:rPr>
                <w:rFonts w:ascii="Cambria" w:hAnsi="Cambria"/>
                <w:sz w:val="24"/>
                <w:szCs w:val="24"/>
              </w:rPr>
            </w:pPr>
          </w:p>
        </w:tc>
        <w:tc>
          <w:tcPr>
            <w:tcW w:w="3399" w:type="dxa"/>
          </w:tcPr>
          <w:p w14:paraId="4F63A7AC" w14:textId="77777777" w:rsidR="0068188D" w:rsidRPr="00BC1B2A" w:rsidRDefault="0068188D" w:rsidP="0006127F">
            <w:pPr>
              <w:rPr>
                <w:rFonts w:ascii="Cambria" w:hAnsi="Cambria"/>
                <w:sz w:val="24"/>
                <w:szCs w:val="24"/>
              </w:rPr>
            </w:pPr>
            <w:r w:rsidRPr="00BC1B2A">
              <w:rPr>
                <w:rFonts w:ascii="Cambria" w:hAnsi="Cambria"/>
                <w:sz w:val="24"/>
                <w:szCs w:val="24"/>
              </w:rPr>
              <w:t>Hornblende agmatite gneiss</w:t>
            </w:r>
          </w:p>
        </w:tc>
        <w:tc>
          <w:tcPr>
            <w:tcW w:w="1704" w:type="dxa"/>
            <w:vMerge/>
          </w:tcPr>
          <w:p w14:paraId="3D245E35" w14:textId="77777777" w:rsidR="0068188D" w:rsidRPr="00BC1B2A" w:rsidRDefault="0068188D" w:rsidP="0006127F">
            <w:pPr>
              <w:rPr>
                <w:rFonts w:ascii="Cambria" w:hAnsi="Cambria"/>
                <w:sz w:val="24"/>
                <w:szCs w:val="24"/>
              </w:rPr>
            </w:pPr>
          </w:p>
        </w:tc>
      </w:tr>
      <w:tr w:rsidR="00BC1B2A" w:rsidRPr="00BC1B2A" w14:paraId="13907293" w14:textId="77777777" w:rsidTr="00C76501">
        <w:trPr>
          <w:jc w:val="center"/>
        </w:trPr>
        <w:tc>
          <w:tcPr>
            <w:tcW w:w="2263" w:type="dxa"/>
          </w:tcPr>
          <w:p w14:paraId="022D347E" w14:textId="77777777" w:rsidR="0068188D" w:rsidRPr="00BC1B2A" w:rsidRDefault="0068188D" w:rsidP="0006127F">
            <w:pPr>
              <w:rPr>
                <w:rFonts w:ascii="Cambria" w:hAnsi="Cambria"/>
                <w:sz w:val="24"/>
                <w:szCs w:val="24"/>
              </w:rPr>
            </w:pPr>
          </w:p>
        </w:tc>
        <w:tc>
          <w:tcPr>
            <w:tcW w:w="2127" w:type="dxa"/>
          </w:tcPr>
          <w:p w14:paraId="1B437F52" w14:textId="77777777" w:rsidR="0068188D" w:rsidRPr="00BC1B2A" w:rsidRDefault="0068188D" w:rsidP="0006127F">
            <w:pPr>
              <w:rPr>
                <w:rFonts w:ascii="Cambria" w:hAnsi="Cambria"/>
                <w:sz w:val="24"/>
                <w:szCs w:val="24"/>
              </w:rPr>
            </w:pPr>
          </w:p>
        </w:tc>
        <w:tc>
          <w:tcPr>
            <w:tcW w:w="3399" w:type="dxa"/>
          </w:tcPr>
          <w:p w14:paraId="07783374" w14:textId="77777777" w:rsidR="0068188D" w:rsidRPr="00BC1B2A" w:rsidRDefault="0068188D" w:rsidP="0006127F">
            <w:pPr>
              <w:rPr>
                <w:rFonts w:ascii="Cambria" w:hAnsi="Cambria"/>
                <w:sz w:val="24"/>
                <w:szCs w:val="24"/>
              </w:rPr>
            </w:pPr>
            <w:r w:rsidRPr="00BC1B2A">
              <w:rPr>
                <w:rFonts w:ascii="Cambria" w:hAnsi="Cambria"/>
                <w:sz w:val="24"/>
                <w:szCs w:val="24"/>
              </w:rPr>
              <w:t>Hornblende migmatite gneiss</w:t>
            </w:r>
          </w:p>
        </w:tc>
        <w:tc>
          <w:tcPr>
            <w:tcW w:w="1704" w:type="dxa"/>
            <w:vMerge/>
          </w:tcPr>
          <w:p w14:paraId="295A9846" w14:textId="77777777" w:rsidR="0068188D" w:rsidRPr="00BC1B2A" w:rsidRDefault="0068188D" w:rsidP="0006127F">
            <w:pPr>
              <w:rPr>
                <w:rFonts w:ascii="Cambria" w:hAnsi="Cambria"/>
                <w:sz w:val="24"/>
                <w:szCs w:val="24"/>
              </w:rPr>
            </w:pPr>
          </w:p>
        </w:tc>
      </w:tr>
      <w:tr w:rsidR="00BC1B2A" w:rsidRPr="00BC1B2A" w14:paraId="384F2AB8" w14:textId="77777777" w:rsidTr="00C76501">
        <w:trPr>
          <w:jc w:val="center"/>
        </w:trPr>
        <w:tc>
          <w:tcPr>
            <w:tcW w:w="2263" w:type="dxa"/>
          </w:tcPr>
          <w:p w14:paraId="27882D46" w14:textId="77777777" w:rsidR="0068188D" w:rsidRPr="00BC1B2A" w:rsidRDefault="0068188D" w:rsidP="0006127F">
            <w:pPr>
              <w:rPr>
                <w:rFonts w:ascii="Cambria" w:hAnsi="Cambria"/>
                <w:sz w:val="24"/>
                <w:szCs w:val="24"/>
              </w:rPr>
            </w:pPr>
          </w:p>
        </w:tc>
        <w:tc>
          <w:tcPr>
            <w:tcW w:w="2127" w:type="dxa"/>
          </w:tcPr>
          <w:p w14:paraId="2E3D8EED" w14:textId="77777777" w:rsidR="0068188D" w:rsidRPr="00BC1B2A" w:rsidRDefault="0068188D" w:rsidP="0006127F">
            <w:pPr>
              <w:rPr>
                <w:rFonts w:ascii="Cambria" w:hAnsi="Cambria"/>
                <w:sz w:val="24"/>
                <w:szCs w:val="24"/>
              </w:rPr>
            </w:pPr>
          </w:p>
        </w:tc>
        <w:tc>
          <w:tcPr>
            <w:tcW w:w="3399" w:type="dxa"/>
          </w:tcPr>
          <w:p w14:paraId="0AA0F24B" w14:textId="77777777" w:rsidR="0068188D" w:rsidRPr="00BC1B2A" w:rsidRDefault="0068188D" w:rsidP="0006127F">
            <w:pPr>
              <w:rPr>
                <w:rFonts w:ascii="Cambria" w:hAnsi="Cambria"/>
                <w:sz w:val="24"/>
                <w:szCs w:val="24"/>
              </w:rPr>
            </w:pPr>
            <w:r w:rsidRPr="00BC1B2A">
              <w:rPr>
                <w:rFonts w:ascii="Cambria" w:hAnsi="Cambria"/>
                <w:sz w:val="24"/>
                <w:szCs w:val="24"/>
              </w:rPr>
              <w:t>Banded biotite-hornblende gneiss</w:t>
            </w:r>
          </w:p>
        </w:tc>
        <w:tc>
          <w:tcPr>
            <w:tcW w:w="1704" w:type="dxa"/>
            <w:vMerge/>
          </w:tcPr>
          <w:p w14:paraId="5B7BD2B4" w14:textId="77777777" w:rsidR="0068188D" w:rsidRPr="00BC1B2A" w:rsidRDefault="0068188D" w:rsidP="0006127F">
            <w:pPr>
              <w:rPr>
                <w:rFonts w:ascii="Cambria" w:hAnsi="Cambria"/>
                <w:sz w:val="24"/>
                <w:szCs w:val="24"/>
              </w:rPr>
            </w:pPr>
          </w:p>
        </w:tc>
      </w:tr>
      <w:tr w:rsidR="00BC1B2A" w:rsidRPr="00BC1B2A" w14:paraId="591263DC" w14:textId="77777777" w:rsidTr="00C76501">
        <w:trPr>
          <w:jc w:val="center"/>
        </w:trPr>
        <w:tc>
          <w:tcPr>
            <w:tcW w:w="2263" w:type="dxa"/>
          </w:tcPr>
          <w:p w14:paraId="50269AD3" w14:textId="77777777" w:rsidR="0068188D" w:rsidRPr="00BC1B2A" w:rsidRDefault="0068188D" w:rsidP="0006127F">
            <w:pPr>
              <w:rPr>
                <w:rFonts w:ascii="Cambria" w:hAnsi="Cambria"/>
                <w:sz w:val="24"/>
                <w:szCs w:val="24"/>
              </w:rPr>
            </w:pPr>
          </w:p>
        </w:tc>
        <w:tc>
          <w:tcPr>
            <w:tcW w:w="2127" w:type="dxa"/>
          </w:tcPr>
          <w:p w14:paraId="740E8384" w14:textId="77777777" w:rsidR="0068188D" w:rsidRPr="00BC1B2A" w:rsidRDefault="0068188D" w:rsidP="0006127F">
            <w:pPr>
              <w:rPr>
                <w:rFonts w:ascii="Cambria" w:hAnsi="Cambria"/>
                <w:sz w:val="24"/>
                <w:szCs w:val="24"/>
              </w:rPr>
            </w:pPr>
          </w:p>
        </w:tc>
        <w:tc>
          <w:tcPr>
            <w:tcW w:w="3399" w:type="dxa"/>
          </w:tcPr>
          <w:p w14:paraId="6BD84A40" w14:textId="77777777" w:rsidR="0068188D" w:rsidRPr="00BC1B2A" w:rsidRDefault="0068188D" w:rsidP="0006127F">
            <w:pPr>
              <w:rPr>
                <w:rFonts w:ascii="Cambria" w:hAnsi="Cambria"/>
                <w:sz w:val="24"/>
                <w:szCs w:val="24"/>
              </w:rPr>
            </w:pPr>
            <w:r w:rsidRPr="00BC1B2A">
              <w:rPr>
                <w:rFonts w:ascii="Cambria" w:hAnsi="Cambria"/>
                <w:sz w:val="24"/>
                <w:szCs w:val="24"/>
              </w:rPr>
              <w:t>Charnockite with enclaves of granulose/schistose amphibolites</w:t>
            </w:r>
          </w:p>
        </w:tc>
        <w:tc>
          <w:tcPr>
            <w:tcW w:w="1704" w:type="dxa"/>
            <w:vMerge/>
          </w:tcPr>
          <w:p w14:paraId="63A55748" w14:textId="77777777" w:rsidR="0068188D" w:rsidRPr="00BC1B2A" w:rsidRDefault="0068188D" w:rsidP="0006127F">
            <w:pPr>
              <w:rPr>
                <w:rFonts w:ascii="Cambria" w:hAnsi="Cambria"/>
                <w:sz w:val="24"/>
                <w:szCs w:val="24"/>
              </w:rPr>
            </w:pPr>
          </w:p>
        </w:tc>
      </w:tr>
      <w:tr w:rsidR="00BC1B2A" w:rsidRPr="00BC1B2A" w14:paraId="6E5E210C" w14:textId="77777777" w:rsidTr="00C76501">
        <w:trPr>
          <w:jc w:val="center"/>
        </w:trPr>
        <w:tc>
          <w:tcPr>
            <w:tcW w:w="2263" w:type="dxa"/>
          </w:tcPr>
          <w:p w14:paraId="318DCEAE" w14:textId="77777777" w:rsidR="0068188D" w:rsidRPr="00BC1B2A" w:rsidRDefault="0068188D" w:rsidP="0006127F">
            <w:pPr>
              <w:rPr>
                <w:rFonts w:ascii="Cambria" w:hAnsi="Cambria"/>
                <w:sz w:val="24"/>
                <w:szCs w:val="24"/>
              </w:rPr>
            </w:pPr>
          </w:p>
        </w:tc>
        <w:tc>
          <w:tcPr>
            <w:tcW w:w="2127" w:type="dxa"/>
          </w:tcPr>
          <w:p w14:paraId="283EC84C" w14:textId="77777777" w:rsidR="0068188D" w:rsidRPr="00BC1B2A" w:rsidRDefault="0068188D" w:rsidP="0006127F">
            <w:pPr>
              <w:rPr>
                <w:rFonts w:ascii="Cambria" w:hAnsi="Cambria"/>
                <w:sz w:val="24"/>
                <w:szCs w:val="24"/>
              </w:rPr>
            </w:pPr>
          </w:p>
        </w:tc>
        <w:tc>
          <w:tcPr>
            <w:tcW w:w="3399" w:type="dxa"/>
          </w:tcPr>
          <w:p w14:paraId="0B96D258" w14:textId="77777777" w:rsidR="0068188D" w:rsidRPr="00BC1B2A" w:rsidRDefault="0068188D" w:rsidP="0006127F">
            <w:pPr>
              <w:rPr>
                <w:rFonts w:ascii="Cambria" w:hAnsi="Cambria"/>
                <w:sz w:val="24"/>
                <w:szCs w:val="24"/>
              </w:rPr>
            </w:pPr>
            <w:r w:rsidRPr="00BC1B2A">
              <w:rPr>
                <w:rFonts w:ascii="Cambria" w:hAnsi="Cambria"/>
                <w:sz w:val="24"/>
                <w:szCs w:val="24"/>
              </w:rPr>
              <w:t>Banded magnetite quartzite</w:t>
            </w:r>
          </w:p>
        </w:tc>
        <w:tc>
          <w:tcPr>
            <w:tcW w:w="1704" w:type="dxa"/>
            <w:vMerge/>
          </w:tcPr>
          <w:p w14:paraId="34103F6E" w14:textId="77777777" w:rsidR="0068188D" w:rsidRPr="00BC1B2A" w:rsidRDefault="0068188D" w:rsidP="0006127F">
            <w:pPr>
              <w:rPr>
                <w:rFonts w:ascii="Cambria" w:hAnsi="Cambria"/>
                <w:sz w:val="24"/>
                <w:szCs w:val="24"/>
              </w:rPr>
            </w:pPr>
          </w:p>
        </w:tc>
      </w:tr>
      <w:tr w:rsidR="00BC1B2A" w:rsidRPr="00BC1B2A" w14:paraId="414E8DBA" w14:textId="77777777" w:rsidTr="00C76501">
        <w:trPr>
          <w:jc w:val="center"/>
        </w:trPr>
        <w:tc>
          <w:tcPr>
            <w:tcW w:w="2263" w:type="dxa"/>
          </w:tcPr>
          <w:p w14:paraId="2C26AB24" w14:textId="77777777" w:rsidR="0068188D" w:rsidRPr="00BC1B2A" w:rsidRDefault="0068188D" w:rsidP="0006127F">
            <w:pPr>
              <w:rPr>
                <w:rFonts w:ascii="Cambria" w:hAnsi="Cambria"/>
                <w:sz w:val="24"/>
                <w:szCs w:val="24"/>
              </w:rPr>
            </w:pPr>
          </w:p>
        </w:tc>
        <w:tc>
          <w:tcPr>
            <w:tcW w:w="2127" w:type="dxa"/>
          </w:tcPr>
          <w:p w14:paraId="62805F90" w14:textId="77777777" w:rsidR="0068188D" w:rsidRPr="00BC1B2A" w:rsidRDefault="0068188D" w:rsidP="0006127F">
            <w:pPr>
              <w:rPr>
                <w:rFonts w:ascii="Cambria" w:hAnsi="Cambria"/>
                <w:sz w:val="24"/>
                <w:szCs w:val="24"/>
              </w:rPr>
            </w:pPr>
          </w:p>
        </w:tc>
        <w:tc>
          <w:tcPr>
            <w:tcW w:w="3399" w:type="dxa"/>
          </w:tcPr>
          <w:p w14:paraId="71DF0F32" w14:textId="77777777" w:rsidR="0068188D" w:rsidRPr="00BC1B2A" w:rsidRDefault="0068188D" w:rsidP="0006127F">
            <w:pPr>
              <w:rPr>
                <w:rFonts w:ascii="Cambria" w:hAnsi="Cambria"/>
                <w:sz w:val="24"/>
                <w:szCs w:val="24"/>
              </w:rPr>
            </w:pPr>
            <w:r w:rsidRPr="00BC1B2A">
              <w:rPr>
                <w:rFonts w:ascii="Cambria" w:hAnsi="Cambria"/>
                <w:sz w:val="24"/>
                <w:szCs w:val="24"/>
              </w:rPr>
              <w:t>Pyroxene granulite</w:t>
            </w:r>
          </w:p>
        </w:tc>
        <w:tc>
          <w:tcPr>
            <w:tcW w:w="1704" w:type="dxa"/>
            <w:vMerge/>
          </w:tcPr>
          <w:p w14:paraId="1556E2FC" w14:textId="77777777" w:rsidR="0068188D" w:rsidRPr="00BC1B2A" w:rsidRDefault="0068188D" w:rsidP="0006127F">
            <w:pPr>
              <w:rPr>
                <w:rFonts w:ascii="Cambria" w:hAnsi="Cambria"/>
                <w:sz w:val="24"/>
                <w:szCs w:val="24"/>
              </w:rPr>
            </w:pPr>
          </w:p>
        </w:tc>
      </w:tr>
      <w:tr w:rsidR="0068188D" w:rsidRPr="00BC1B2A" w14:paraId="1A626971" w14:textId="77777777" w:rsidTr="00C76501">
        <w:trPr>
          <w:jc w:val="center"/>
        </w:trPr>
        <w:tc>
          <w:tcPr>
            <w:tcW w:w="2263" w:type="dxa"/>
          </w:tcPr>
          <w:p w14:paraId="7D9FEA8A" w14:textId="77777777" w:rsidR="0068188D" w:rsidRPr="00BC1B2A" w:rsidRDefault="0068188D" w:rsidP="0006127F">
            <w:pPr>
              <w:rPr>
                <w:rFonts w:ascii="Cambria" w:hAnsi="Cambria"/>
                <w:sz w:val="24"/>
                <w:szCs w:val="24"/>
              </w:rPr>
            </w:pPr>
          </w:p>
        </w:tc>
        <w:tc>
          <w:tcPr>
            <w:tcW w:w="2127" w:type="dxa"/>
          </w:tcPr>
          <w:p w14:paraId="7AF5A564" w14:textId="77777777" w:rsidR="0068188D" w:rsidRPr="00BC1B2A" w:rsidRDefault="0068188D" w:rsidP="0006127F">
            <w:pPr>
              <w:rPr>
                <w:rFonts w:ascii="Cambria" w:hAnsi="Cambria"/>
                <w:sz w:val="24"/>
                <w:szCs w:val="24"/>
              </w:rPr>
            </w:pPr>
          </w:p>
        </w:tc>
        <w:tc>
          <w:tcPr>
            <w:tcW w:w="3399" w:type="dxa"/>
          </w:tcPr>
          <w:p w14:paraId="3CD6F7DF" w14:textId="77777777" w:rsidR="0068188D" w:rsidRPr="00BC1B2A" w:rsidRDefault="0068188D" w:rsidP="0006127F">
            <w:pPr>
              <w:rPr>
                <w:rFonts w:ascii="Cambria" w:hAnsi="Cambria"/>
                <w:sz w:val="24"/>
                <w:szCs w:val="24"/>
              </w:rPr>
            </w:pPr>
            <w:r w:rsidRPr="00BC1B2A">
              <w:rPr>
                <w:rFonts w:ascii="Cambria" w:hAnsi="Cambria"/>
                <w:sz w:val="24"/>
                <w:szCs w:val="24"/>
              </w:rPr>
              <w:t>Pyroxenites</w:t>
            </w:r>
          </w:p>
        </w:tc>
        <w:tc>
          <w:tcPr>
            <w:tcW w:w="1704" w:type="dxa"/>
            <w:vMerge/>
          </w:tcPr>
          <w:p w14:paraId="1DEFFA4F" w14:textId="77777777" w:rsidR="0068188D" w:rsidRPr="00BC1B2A" w:rsidRDefault="0068188D" w:rsidP="0006127F">
            <w:pPr>
              <w:rPr>
                <w:rFonts w:ascii="Cambria" w:hAnsi="Cambria"/>
                <w:sz w:val="24"/>
                <w:szCs w:val="24"/>
              </w:rPr>
            </w:pPr>
          </w:p>
        </w:tc>
      </w:tr>
    </w:tbl>
    <w:p w14:paraId="2B70DFBC" w14:textId="77777777" w:rsidR="00A6306E" w:rsidRDefault="00A6306E" w:rsidP="00A6306E">
      <w:pPr>
        <w:spacing w:line="360" w:lineRule="auto"/>
        <w:jc w:val="both"/>
        <w:rPr>
          <w:rFonts w:ascii="Cambria" w:hAnsi="Cambria"/>
          <w:b/>
          <w:bCs/>
        </w:rPr>
      </w:pPr>
    </w:p>
    <w:p w14:paraId="7FC747E1" w14:textId="31603A00" w:rsidR="00BC1B2A" w:rsidRPr="00FF5E88" w:rsidRDefault="00FF5E88" w:rsidP="00A6306E">
      <w:pPr>
        <w:spacing w:line="360" w:lineRule="auto"/>
        <w:jc w:val="both"/>
        <w:rPr>
          <w:rFonts w:ascii="Cambria" w:hAnsi="Cambria"/>
        </w:rPr>
      </w:pPr>
      <w:r w:rsidRPr="00FF5E88">
        <w:rPr>
          <w:rFonts w:ascii="Cambria" w:hAnsi="Cambria"/>
        </w:rPr>
        <w:t xml:space="preserve">Sub blocks marked on 1:50k GSI geology is presented as Plate 3 and </w:t>
      </w:r>
      <w:r w:rsidR="000C5619">
        <w:rPr>
          <w:rFonts w:ascii="Cambria" w:hAnsi="Cambria"/>
        </w:rPr>
        <w:t>F</w:t>
      </w:r>
      <w:r w:rsidRPr="00FF5E88">
        <w:rPr>
          <w:rFonts w:ascii="Cambria" w:hAnsi="Cambria"/>
        </w:rPr>
        <w:t>ig 1</w:t>
      </w:r>
      <w:r w:rsidR="000C5619">
        <w:rPr>
          <w:rFonts w:ascii="Cambria" w:hAnsi="Cambria"/>
        </w:rPr>
        <w:t>3</w:t>
      </w:r>
      <w:r>
        <w:rPr>
          <w:rFonts w:ascii="Cambria" w:hAnsi="Cambria"/>
        </w:rPr>
        <w:t>.</w:t>
      </w:r>
    </w:p>
    <w:p w14:paraId="57857A17" w14:textId="77777777" w:rsidR="00BC1B2A" w:rsidRDefault="00BC1B2A" w:rsidP="00A6306E">
      <w:pPr>
        <w:spacing w:line="360" w:lineRule="auto"/>
        <w:jc w:val="both"/>
        <w:rPr>
          <w:rFonts w:ascii="Cambria" w:hAnsi="Cambria"/>
          <w:b/>
          <w:bCs/>
        </w:rPr>
      </w:pPr>
    </w:p>
    <w:p w14:paraId="6B61BE2B" w14:textId="77777777" w:rsidR="00BC1B2A" w:rsidRDefault="00BC1B2A" w:rsidP="00A6306E">
      <w:pPr>
        <w:spacing w:line="360" w:lineRule="auto"/>
        <w:jc w:val="both"/>
        <w:rPr>
          <w:rFonts w:ascii="Cambria" w:hAnsi="Cambria"/>
          <w:b/>
          <w:bCs/>
        </w:rPr>
      </w:pPr>
    </w:p>
    <w:p w14:paraId="0E6E5255" w14:textId="77777777" w:rsidR="00BC1B2A" w:rsidRDefault="00BC1B2A" w:rsidP="00A6306E">
      <w:pPr>
        <w:spacing w:line="360" w:lineRule="auto"/>
        <w:jc w:val="both"/>
        <w:rPr>
          <w:rFonts w:ascii="Cambria" w:hAnsi="Cambria"/>
          <w:b/>
          <w:bCs/>
        </w:rPr>
      </w:pPr>
    </w:p>
    <w:p w14:paraId="2F62A3C2" w14:textId="77777777" w:rsidR="00BC1B2A" w:rsidRDefault="00BC1B2A" w:rsidP="00A6306E">
      <w:pPr>
        <w:spacing w:line="360" w:lineRule="auto"/>
        <w:jc w:val="both"/>
        <w:rPr>
          <w:rFonts w:ascii="Cambria" w:hAnsi="Cambria"/>
          <w:b/>
          <w:bCs/>
        </w:rPr>
      </w:pPr>
    </w:p>
    <w:p w14:paraId="535EAC0A" w14:textId="77777777" w:rsidR="00BC1B2A" w:rsidRDefault="00BC1B2A" w:rsidP="00A6306E">
      <w:pPr>
        <w:spacing w:line="360" w:lineRule="auto"/>
        <w:jc w:val="both"/>
        <w:rPr>
          <w:rFonts w:ascii="Cambria" w:hAnsi="Cambria"/>
          <w:b/>
          <w:bCs/>
        </w:rPr>
      </w:pPr>
    </w:p>
    <w:p w14:paraId="41DEB1F8" w14:textId="77777777" w:rsidR="00BC1B2A" w:rsidRDefault="00BC1B2A" w:rsidP="00A6306E">
      <w:pPr>
        <w:spacing w:line="360" w:lineRule="auto"/>
        <w:jc w:val="both"/>
        <w:rPr>
          <w:rFonts w:ascii="Cambria" w:hAnsi="Cambria"/>
          <w:b/>
          <w:bCs/>
        </w:rPr>
      </w:pPr>
    </w:p>
    <w:p w14:paraId="197EA50D" w14:textId="77777777" w:rsidR="00BC1B2A" w:rsidRDefault="00BC1B2A" w:rsidP="00A6306E">
      <w:pPr>
        <w:spacing w:line="360" w:lineRule="auto"/>
        <w:jc w:val="both"/>
        <w:rPr>
          <w:rFonts w:ascii="Cambria" w:hAnsi="Cambria"/>
          <w:b/>
          <w:bCs/>
        </w:rPr>
      </w:pPr>
    </w:p>
    <w:p w14:paraId="3A3D1D5B" w14:textId="77777777" w:rsidR="00BC1B2A" w:rsidRDefault="00BC1B2A" w:rsidP="00A6306E">
      <w:pPr>
        <w:spacing w:line="360" w:lineRule="auto"/>
        <w:jc w:val="both"/>
        <w:rPr>
          <w:rFonts w:ascii="Cambria" w:hAnsi="Cambria"/>
          <w:b/>
          <w:bCs/>
        </w:rPr>
      </w:pPr>
    </w:p>
    <w:p w14:paraId="5E199489" w14:textId="77777777" w:rsidR="00BC1B2A" w:rsidRDefault="00BC1B2A" w:rsidP="00A6306E">
      <w:pPr>
        <w:spacing w:line="360" w:lineRule="auto"/>
        <w:jc w:val="both"/>
        <w:rPr>
          <w:rFonts w:ascii="Cambria" w:hAnsi="Cambria"/>
          <w:b/>
          <w:bCs/>
        </w:rPr>
      </w:pPr>
    </w:p>
    <w:p w14:paraId="1C84D204" w14:textId="77777777" w:rsidR="00BC1B2A" w:rsidRDefault="00BC1B2A" w:rsidP="00A6306E">
      <w:pPr>
        <w:spacing w:line="360" w:lineRule="auto"/>
        <w:jc w:val="both"/>
        <w:rPr>
          <w:rFonts w:ascii="Cambria" w:hAnsi="Cambria"/>
          <w:b/>
          <w:bCs/>
        </w:rPr>
      </w:pPr>
    </w:p>
    <w:p w14:paraId="0D09D2D2" w14:textId="77777777" w:rsidR="00BC1B2A" w:rsidRDefault="00BC1B2A" w:rsidP="00A6306E">
      <w:pPr>
        <w:spacing w:line="360" w:lineRule="auto"/>
        <w:jc w:val="both"/>
        <w:rPr>
          <w:rFonts w:ascii="Cambria" w:hAnsi="Cambria"/>
          <w:b/>
          <w:bCs/>
        </w:rPr>
      </w:pPr>
    </w:p>
    <w:p w14:paraId="35405BE4" w14:textId="77777777" w:rsidR="00BC1B2A" w:rsidRDefault="00BC1B2A" w:rsidP="00A6306E">
      <w:pPr>
        <w:spacing w:line="360" w:lineRule="auto"/>
        <w:jc w:val="both"/>
        <w:rPr>
          <w:rFonts w:ascii="Cambria" w:hAnsi="Cambria"/>
          <w:b/>
          <w:bCs/>
        </w:rPr>
      </w:pPr>
    </w:p>
    <w:p w14:paraId="2BF6EAE6" w14:textId="77777777" w:rsidR="00BC1B2A" w:rsidRDefault="00BC1B2A" w:rsidP="00A6306E">
      <w:pPr>
        <w:spacing w:line="360" w:lineRule="auto"/>
        <w:jc w:val="both"/>
        <w:rPr>
          <w:rFonts w:ascii="Cambria" w:hAnsi="Cambria"/>
          <w:b/>
          <w:bCs/>
        </w:rPr>
      </w:pPr>
    </w:p>
    <w:p w14:paraId="671A650D" w14:textId="77777777" w:rsidR="00BC1B2A" w:rsidRDefault="00BC1B2A" w:rsidP="00A6306E">
      <w:pPr>
        <w:spacing w:line="360" w:lineRule="auto"/>
        <w:jc w:val="both"/>
        <w:rPr>
          <w:rFonts w:ascii="Cambria" w:hAnsi="Cambria"/>
          <w:b/>
          <w:bCs/>
        </w:rPr>
      </w:pPr>
    </w:p>
    <w:p w14:paraId="0DF74127" w14:textId="77777777" w:rsidR="00BC1B2A" w:rsidRDefault="00BC1B2A" w:rsidP="00A6306E">
      <w:pPr>
        <w:spacing w:line="360" w:lineRule="auto"/>
        <w:jc w:val="both"/>
        <w:rPr>
          <w:rFonts w:ascii="Cambria" w:hAnsi="Cambria"/>
          <w:b/>
          <w:bCs/>
        </w:rPr>
        <w:sectPr w:rsidR="00BC1B2A" w:rsidSect="00C640FD">
          <w:pgSz w:w="11906" w:h="16838"/>
          <w:pgMar w:top="1260" w:right="1016" w:bottom="1170" w:left="1440" w:header="708" w:footer="708" w:gutter="0"/>
          <w:cols w:space="708"/>
          <w:docGrid w:linePitch="360"/>
        </w:sectPr>
      </w:pPr>
    </w:p>
    <w:p w14:paraId="24017B58" w14:textId="0B95801E" w:rsidR="00FD2283" w:rsidRDefault="00E80599" w:rsidP="00FD2283">
      <w:pPr>
        <w:spacing w:after="160" w:line="278" w:lineRule="auto"/>
        <w:jc w:val="center"/>
        <w:rPr>
          <w:rFonts w:ascii="Cambria" w:hAnsi="Cambria"/>
          <w:b/>
          <w:bCs/>
        </w:rPr>
      </w:pPr>
      <w:r>
        <w:rPr>
          <w:noProof/>
        </w:rPr>
        <w:lastRenderedPageBreak/>
        <w:drawing>
          <wp:inline distT="0" distB="0" distL="0" distR="0" wp14:anchorId="36961320" wp14:editId="04226143">
            <wp:extent cx="8003061" cy="5280330"/>
            <wp:effectExtent l="0" t="0" r="0" b="0"/>
            <wp:docPr id="7603907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t="6746"/>
                    <a:stretch/>
                  </pic:blipFill>
                  <pic:spPr bwMode="auto">
                    <a:xfrm>
                      <a:off x="0" y="0"/>
                      <a:ext cx="8012504" cy="5286560"/>
                    </a:xfrm>
                    <a:prstGeom prst="rect">
                      <a:avLst/>
                    </a:prstGeom>
                    <a:noFill/>
                    <a:ln>
                      <a:noFill/>
                    </a:ln>
                    <a:extLst>
                      <a:ext uri="{53640926-AAD7-44D8-BBD7-CCE9431645EC}">
                        <a14:shadowObscured xmlns:a14="http://schemas.microsoft.com/office/drawing/2010/main"/>
                      </a:ext>
                    </a:extLst>
                  </pic:spPr>
                </pic:pic>
              </a:graphicData>
            </a:graphic>
          </wp:inline>
        </w:drawing>
      </w:r>
    </w:p>
    <w:p w14:paraId="26094C57" w14:textId="0444B7E3" w:rsidR="00BC1B2A" w:rsidRPr="00B607F2" w:rsidRDefault="00BC1B2A" w:rsidP="00BC1B2A">
      <w:pPr>
        <w:pStyle w:val="Caption"/>
        <w:jc w:val="center"/>
        <w:rPr>
          <w:rFonts w:ascii="Cambria" w:hAnsi="Cambria"/>
          <w:color w:val="auto"/>
          <w:sz w:val="22"/>
          <w:szCs w:val="22"/>
        </w:rPr>
      </w:pPr>
      <w:bookmarkStart w:id="93" w:name="_Toc228370370"/>
      <w:r w:rsidRPr="00B607F2">
        <w:rPr>
          <w:rFonts w:ascii="Cambria" w:hAnsi="Cambria"/>
          <w:color w:val="auto"/>
          <w:sz w:val="22"/>
          <w:szCs w:val="22"/>
        </w:rPr>
        <w:t xml:space="preserve">Figure </w:t>
      </w:r>
      <w:r w:rsidRPr="00B607F2">
        <w:rPr>
          <w:rFonts w:ascii="Cambria" w:hAnsi="Cambria"/>
          <w:color w:val="auto"/>
          <w:sz w:val="22"/>
          <w:szCs w:val="22"/>
        </w:rPr>
        <w:fldChar w:fldCharType="begin"/>
      </w:r>
      <w:r w:rsidRPr="00B607F2">
        <w:rPr>
          <w:rFonts w:ascii="Cambria" w:hAnsi="Cambria"/>
          <w:color w:val="auto"/>
          <w:sz w:val="22"/>
          <w:szCs w:val="22"/>
        </w:rPr>
        <w:instrText xml:space="preserve"> SEQ Figure \* ARABIC </w:instrText>
      </w:r>
      <w:r w:rsidRPr="00B607F2">
        <w:rPr>
          <w:rFonts w:ascii="Cambria" w:hAnsi="Cambria"/>
          <w:color w:val="auto"/>
          <w:sz w:val="22"/>
          <w:szCs w:val="22"/>
        </w:rPr>
        <w:fldChar w:fldCharType="separate"/>
      </w:r>
      <w:r w:rsidR="002F28E3">
        <w:rPr>
          <w:rFonts w:ascii="Cambria" w:hAnsi="Cambria"/>
          <w:noProof/>
          <w:color w:val="auto"/>
          <w:sz w:val="22"/>
          <w:szCs w:val="22"/>
        </w:rPr>
        <w:t>13</w:t>
      </w:r>
      <w:r w:rsidRPr="00B607F2">
        <w:rPr>
          <w:rFonts w:ascii="Cambria" w:hAnsi="Cambria"/>
          <w:color w:val="auto"/>
          <w:sz w:val="22"/>
          <w:szCs w:val="22"/>
        </w:rPr>
        <w:fldChar w:fldCharType="end"/>
      </w:r>
      <w:r w:rsidRPr="00B607F2">
        <w:rPr>
          <w:rFonts w:ascii="Cambria" w:hAnsi="Cambria"/>
          <w:color w:val="auto"/>
          <w:sz w:val="22"/>
          <w:szCs w:val="22"/>
        </w:rPr>
        <w:t xml:space="preserve">: </w:t>
      </w:r>
      <w:r>
        <w:rPr>
          <w:rFonts w:ascii="Cambria" w:hAnsi="Cambria"/>
          <w:color w:val="auto"/>
          <w:sz w:val="22"/>
          <w:szCs w:val="22"/>
        </w:rPr>
        <w:t xml:space="preserve">Samalpatti </w:t>
      </w:r>
      <w:r w:rsidR="00F23389">
        <w:rPr>
          <w:rFonts w:ascii="Cambria" w:hAnsi="Cambria"/>
          <w:color w:val="auto"/>
          <w:sz w:val="22"/>
          <w:szCs w:val="22"/>
        </w:rPr>
        <w:t>b</w:t>
      </w:r>
      <w:r>
        <w:rPr>
          <w:rFonts w:ascii="Cambria" w:hAnsi="Cambria"/>
          <w:color w:val="auto"/>
          <w:sz w:val="22"/>
          <w:szCs w:val="22"/>
        </w:rPr>
        <w:t>lock (90 sqkm) marked on regional geology map (1:50k map of GSI)</w:t>
      </w:r>
      <w:bookmarkEnd w:id="93"/>
      <w:r>
        <w:rPr>
          <w:rFonts w:ascii="Cambria" w:hAnsi="Cambria"/>
          <w:color w:val="auto"/>
          <w:sz w:val="22"/>
          <w:szCs w:val="22"/>
        </w:rPr>
        <w:t xml:space="preserve"> </w:t>
      </w:r>
    </w:p>
    <w:p w14:paraId="618B1EC0" w14:textId="55CE7EAB" w:rsidR="00BC1B2A" w:rsidRDefault="00BC1B2A" w:rsidP="00BC1B2A">
      <w:pPr>
        <w:spacing w:line="360" w:lineRule="auto"/>
        <w:rPr>
          <w:rFonts w:ascii="Cambria" w:hAnsi="Cambria"/>
          <w:b/>
          <w:bCs/>
        </w:rPr>
        <w:sectPr w:rsidR="00BC1B2A" w:rsidSect="00BC1B2A">
          <w:pgSz w:w="16838" w:h="11906" w:orient="landscape"/>
          <w:pgMar w:top="1440" w:right="1259" w:bottom="1015" w:left="1168" w:header="709" w:footer="709" w:gutter="0"/>
          <w:cols w:space="708"/>
          <w:docGrid w:linePitch="360"/>
        </w:sectPr>
      </w:pPr>
    </w:p>
    <w:p w14:paraId="4DF02530" w14:textId="77777777" w:rsidR="00DD478E" w:rsidRPr="00DD478E" w:rsidRDefault="00DD478E" w:rsidP="00DD478E">
      <w:pPr>
        <w:spacing w:line="360" w:lineRule="auto"/>
        <w:jc w:val="both"/>
        <w:rPr>
          <w:rFonts w:ascii="Cambria" w:hAnsi="Cambria"/>
          <w:b/>
          <w:bCs/>
        </w:rPr>
      </w:pPr>
      <w:r w:rsidRPr="00DD478E">
        <w:rPr>
          <w:rFonts w:ascii="Cambria" w:hAnsi="Cambria"/>
          <w:b/>
          <w:bCs/>
        </w:rPr>
        <w:lastRenderedPageBreak/>
        <w:t>Structural Framework</w:t>
      </w:r>
    </w:p>
    <w:p w14:paraId="10CF79A8" w14:textId="77777777" w:rsidR="00DD478E" w:rsidRPr="00DD478E" w:rsidRDefault="00DD478E" w:rsidP="00DD478E">
      <w:pPr>
        <w:spacing w:line="360" w:lineRule="auto"/>
        <w:jc w:val="both"/>
        <w:rPr>
          <w:rFonts w:ascii="Cambria" w:hAnsi="Cambria"/>
        </w:rPr>
      </w:pPr>
      <w:r w:rsidRPr="00DD478E">
        <w:rPr>
          <w:rFonts w:ascii="Cambria" w:hAnsi="Cambria"/>
        </w:rPr>
        <w:t>The structural architecture of the Samalpatti complex is dominated by deep-seated lineaments and shear zones, which have played a decisive role in magma emplacement (Leelanandam et al., 2006; GSI, 2011).</w:t>
      </w:r>
    </w:p>
    <w:p w14:paraId="027AE5FF" w14:textId="77777777" w:rsidR="00DD478E" w:rsidRPr="00DD478E" w:rsidRDefault="00DD478E" w:rsidP="00DD478E">
      <w:pPr>
        <w:spacing w:line="360" w:lineRule="auto"/>
        <w:jc w:val="both"/>
        <w:rPr>
          <w:rFonts w:ascii="Cambria" w:hAnsi="Cambria"/>
        </w:rPr>
      </w:pPr>
      <w:r w:rsidRPr="00DD478E">
        <w:rPr>
          <w:rFonts w:ascii="Cambria" w:hAnsi="Cambria"/>
        </w:rPr>
        <w:t>The region is traversed by NE–SW trending shear/fault systems linked to the Koratti–Attur lineament. These structures act as conduits for mantle-derived alkaline melts and pathways for late-stage hydrothermal fluids (Leelanandam et al., 2006). Carbonatites are emplaced along fractures, shear planes and dilation zones. Structural features observed include fracture-controlled dykes and vein networks, boudinaged and discontinuous carbonatite bodies, intense jointing and brecciation, and evidence of multiple deformation phases with reactivation of older structures (Ackerman et al., 2017; GSI, 2011).</w:t>
      </w:r>
    </w:p>
    <w:p w14:paraId="3FD61172" w14:textId="77777777" w:rsidR="00DD478E" w:rsidRPr="00DD478E" w:rsidRDefault="00DD478E" w:rsidP="00DD478E">
      <w:pPr>
        <w:spacing w:line="360" w:lineRule="auto"/>
        <w:jc w:val="both"/>
        <w:rPr>
          <w:rFonts w:ascii="Cambria" w:hAnsi="Cambria"/>
          <w:b/>
          <w:bCs/>
        </w:rPr>
      </w:pPr>
      <w:r w:rsidRPr="00DD478E">
        <w:rPr>
          <w:rFonts w:ascii="Cambria" w:hAnsi="Cambria"/>
          <w:b/>
          <w:bCs/>
        </w:rPr>
        <w:t>Metamorphism and Metasomatism</w:t>
      </w:r>
    </w:p>
    <w:p w14:paraId="126829E5" w14:textId="77777777" w:rsidR="00DD478E" w:rsidRPr="00DD478E" w:rsidRDefault="00DD478E" w:rsidP="00DD478E">
      <w:pPr>
        <w:spacing w:line="360" w:lineRule="auto"/>
        <w:jc w:val="both"/>
        <w:rPr>
          <w:rFonts w:ascii="Cambria" w:hAnsi="Cambria"/>
        </w:rPr>
      </w:pPr>
      <w:r w:rsidRPr="00DD478E">
        <w:rPr>
          <w:rFonts w:ascii="Cambria" w:hAnsi="Cambria"/>
        </w:rPr>
        <w:t>The host rocks belong to a granulite facies terrain, but the alkaline–carbonatite intrusion is associated with localized thermal and metasomatic effects rather than regional metamorphism (Ramakrishnan and Vaidyanadhan, 2008).</w:t>
      </w:r>
    </w:p>
    <w:p w14:paraId="411BFAC0" w14:textId="77777777" w:rsidR="00DD478E" w:rsidRPr="00DD478E" w:rsidRDefault="00DD478E" w:rsidP="00DD478E">
      <w:pPr>
        <w:spacing w:line="360" w:lineRule="auto"/>
        <w:jc w:val="both"/>
        <w:rPr>
          <w:rFonts w:ascii="Cambria" w:hAnsi="Cambria"/>
        </w:rPr>
      </w:pPr>
      <w:r w:rsidRPr="00DD478E">
        <w:rPr>
          <w:rFonts w:ascii="Cambria" w:hAnsi="Cambria"/>
        </w:rPr>
        <w:t>Key features reported by GSI and other workers include development of fenite zones around carbonatites, Na–K metasomatism, and growth of alkali amphiboles and pyroxenes (Leelanandam et al., 2006; Ackerman et al., 2017). Hybrid rocks are developed due to interaction between carbonatite-derived fluids and host rocks, with overprinting relationships showing replacement of primary igneous textures by metasomatic assemblages (Ackerman et al., 2017). Both calcic carbonatite (sövite type) and dolomitic/magnesian carbonatite (late-stage, fluid-influenced) have been reported (Leelanandam et al., 2006; Srivastava et al., 2005).</w:t>
      </w:r>
    </w:p>
    <w:p w14:paraId="696F794E" w14:textId="77777777" w:rsidR="00DD478E" w:rsidRPr="00DD478E" w:rsidRDefault="00DD478E" w:rsidP="00DD478E">
      <w:pPr>
        <w:spacing w:line="360" w:lineRule="auto"/>
        <w:jc w:val="both"/>
        <w:rPr>
          <w:rFonts w:ascii="Cambria" w:hAnsi="Cambria"/>
          <w:b/>
          <w:bCs/>
        </w:rPr>
      </w:pPr>
      <w:r w:rsidRPr="00DD478E">
        <w:rPr>
          <w:rFonts w:ascii="Cambria" w:hAnsi="Cambria"/>
          <w:b/>
          <w:bCs/>
        </w:rPr>
        <w:t>Mineralisation</w:t>
      </w:r>
    </w:p>
    <w:p w14:paraId="748D9234" w14:textId="77777777" w:rsidR="00DD478E" w:rsidRPr="00DD478E" w:rsidRDefault="00DD478E" w:rsidP="00DD478E">
      <w:pPr>
        <w:spacing w:line="360" w:lineRule="auto"/>
        <w:jc w:val="both"/>
        <w:rPr>
          <w:rFonts w:ascii="Cambria" w:hAnsi="Cambria"/>
        </w:rPr>
      </w:pPr>
      <w:r w:rsidRPr="00DD478E">
        <w:rPr>
          <w:rFonts w:ascii="Cambria" w:hAnsi="Cambria"/>
        </w:rPr>
        <w:t>Samalpatti and associated complexes are recognised as REE-bearing carbonatite systems (Ackerman et al., 2017; Leelanandam et al., 2006). REE enrichment is particularly strong in LREE (La, Ce, Nd), consistent with global carbonatite systems (Woolley and Kjarsgaard, 2008).</w:t>
      </w:r>
    </w:p>
    <w:p w14:paraId="762ED22B" w14:textId="77777777" w:rsidR="00DD478E" w:rsidRPr="00DD478E" w:rsidRDefault="00DD478E" w:rsidP="00DD478E">
      <w:pPr>
        <w:spacing w:line="360" w:lineRule="auto"/>
        <w:jc w:val="both"/>
        <w:rPr>
          <w:rFonts w:ascii="Cambria" w:hAnsi="Cambria"/>
        </w:rPr>
      </w:pPr>
      <w:r w:rsidRPr="00DD478E">
        <w:rPr>
          <w:rFonts w:ascii="Cambria" w:hAnsi="Cambria"/>
        </w:rPr>
        <w:t>Mineralisation occurs as disseminations within carbonatite, vein-controlled concentrations, and enrichment in fenitised zones (Ackerman et al., 2017). Associated minerals include apatite (P), pyrochlore (Nb), magnetite, barite, fluorite, and REE-bearing phases such as monazite and bastnäsite (Leelanandam et al., 2006; Woolley and Kjarsgaard, 2008).</w:t>
      </w:r>
    </w:p>
    <w:p w14:paraId="7D41B06E" w14:textId="77777777" w:rsidR="00DD478E" w:rsidRPr="00DD478E" w:rsidRDefault="00DD478E" w:rsidP="00DD478E">
      <w:pPr>
        <w:spacing w:line="360" w:lineRule="auto"/>
        <w:jc w:val="both"/>
        <w:rPr>
          <w:rFonts w:ascii="Cambria" w:hAnsi="Cambria"/>
        </w:rPr>
      </w:pPr>
      <w:r w:rsidRPr="00DD478E">
        <w:rPr>
          <w:rFonts w:ascii="Cambria" w:hAnsi="Cambria"/>
        </w:rPr>
        <w:lastRenderedPageBreak/>
        <w:t>REE mineralisation is polygenetic, involving primary magmatic concentration and secondary hydrothermal enrichment, and is strongly controlled by fractures and shear zones acting as fluid pathways (Ackerman et al., 2017; Leelanandam et al., 2006).</w:t>
      </w:r>
    </w:p>
    <w:p w14:paraId="2A8B3FEE" w14:textId="5843CEF4" w:rsidR="00767E90" w:rsidRPr="005B6AE0" w:rsidRDefault="00767E90" w:rsidP="000E3FB9">
      <w:pPr>
        <w:pStyle w:val="Heading1"/>
        <w:numPr>
          <w:ilvl w:val="0"/>
          <w:numId w:val="2"/>
        </w:numPr>
        <w:tabs>
          <w:tab w:val="left" w:pos="142"/>
        </w:tabs>
        <w:spacing w:after="0" w:line="360" w:lineRule="auto"/>
        <w:ind w:left="142" w:hanging="426"/>
        <w:jc w:val="both"/>
        <w:rPr>
          <w:rFonts w:ascii="Cambria" w:hAnsi="Cambria"/>
          <w:b/>
          <w:bCs/>
          <w:color w:val="auto"/>
          <w:sz w:val="28"/>
          <w:szCs w:val="28"/>
        </w:rPr>
      </w:pPr>
      <w:bookmarkStart w:id="94" w:name="_Toc227413239"/>
      <w:r w:rsidRPr="005B6AE0">
        <w:rPr>
          <w:rFonts w:ascii="Cambria" w:hAnsi="Cambria"/>
          <w:b/>
          <w:bCs/>
          <w:color w:val="auto"/>
          <w:sz w:val="28"/>
          <w:szCs w:val="28"/>
        </w:rPr>
        <w:t>Previous work</w:t>
      </w:r>
      <w:bookmarkEnd w:id="94"/>
    </w:p>
    <w:p w14:paraId="3B2056AB" w14:textId="77777777" w:rsidR="00767E90" w:rsidRPr="005B6AE0" w:rsidRDefault="00767E90" w:rsidP="00767E90">
      <w:pPr>
        <w:tabs>
          <w:tab w:val="left" w:pos="360"/>
        </w:tabs>
        <w:spacing w:line="360" w:lineRule="auto"/>
        <w:jc w:val="both"/>
        <w:rPr>
          <w:rFonts w:ascii="Cambria" w:hAnsi="Cambria" w:cs="Calibri"/>
        </w:rPr>
      </w:pPr>
      <w:r w:rsidRPr="005B6AE0">
        <w:rPr>
          <w:rFonts w:ascii="Cambria" w:hAnsi="Cambria" w:cs="Calibri"/>
        </w:rPr>
        <w:t xml:space="preserve">Details of previous works carried out by GSI are provided below; </w:t>
      </w:r>
    </w:p>
    <w:p w14:paraId="18AD387D" w14:textId="77777777" w:rsidR="00DD38A9" w:rsidRPr="005B6AE0" w:rsidRDefault="00DD38A9" w:rsidP="0065529E">
      <w:pPr>
        <w:numPr>
          <w:ilvl w:val="0"/>
          <w:numId w:val="8"/>
        </w:numPr>
        <w:tabs>
          <w:tab w:val="left" w:pos="360"/>
        </w:tabs>
        <w:spacing w:line="360" w:lineRule="auto"/>
        <w:jc w:val="both"/>
        <w:rPr>
          <w:rFonts w:ascii="Cambria" w:hAnsi="Cambria"/>
        </w:rPr>
      </w:pPr>
      <w:r w:rsidRPr="005B6AE0">
        <w:rPr>
          <w:rFonts w:ascii="Cambria" w:hAnsi="Cambria"/>
        </w:rPr>
        <w:t>The pioneering work (</w:t>
      </w:r>
      <w:r w:rsidRPr="005B6AE0">
        <w:rPr>
          <w:rFonts w:ascii="Cambria" w:hAnsi="Cambria"/>
          <w:i/>
          <w:iCs/>
        </w:rPr>
        <w:t>Iyengar and Seshadri (1958)</w:t>
      </w:r>
      <w:r w:rsidRPr="005B6AE0">
        <w:rPr>
          <w:rFonts w:ascii="Cambria" w:hAnsi="Cambria"/>
        </w:rPr>
        <w:t xml:space="preserve">, in the form of systematic geological mapping and mineral investigation in parts of Salem area to collect Iron ore samples from Kanjamalai, near Salem.  They, reported the </w:t>
      </w:r>
      <w:r w:rsidRPr="005B6AE0">
        <w:rPr>
          <w:rFonts w:ascii="Cambria" w:hAnsi="Cambria"/>
          <w:i/>
          <w:iCs/>
          <w:u w:val="single"/>
        </w:rPr>
        <w:t>intrusion of syenites as major occurrence in the area</w:t>
      </w:r>
      <w:r w:rsidRPr="005B6AE0">
        <w:rPr>
          <w:rFonts w:ascii="Cambria" w:hAnsi="Cambria"/>
        </w:rPr>
        <w:t xml:space="preserve">. In addition, it was also reported that there are outcrops of Pegmatites, aplite with thin quartz veins, west of Samalpatti. </w:t>
      </w:r>
    </w:p>
    <w:p w14:paraId="485CCEAE" w14:textId="77777777" w:rsidR="00DD38A9" w:rsidRPr="005B6AE0" w:rsidRDefault="00DD38A9" w:rsidP="0065529E">
      <w:pPr>
        <w:numPr>
          <w:ilvl w:val="0"/>
          <w:numId w:val="8"/>
        </w:numPr>
        <w:tabs>
          <w:tab w:val="left" w:pos="360"/>
        </w:tabs>
        <w:spacing w:line="360" w:lineRule="auto"/>
        <w:jc w:val="both"/>
        <w:rPr>
          <w:rFonts w:ascii="Cambria" w:hAnsi="Cambria"/>
        </w:rPr>
      </w:pPr>
      <w:r w:rsidRPr="005B6AE0">
        <w:rPr>
          <w:rFonts w:ascii="Cambria" w:hAnsi="Cambria"/>
          <w:i/>
          <w:iCs/>
        </w:rPr>
        <w:t>Narasimhan and Sundaram (1968),</w:t>
      </w:r>
      <w:r w:rsidRPr="005B6AE0">
        <w:rPr>
          <w:rFonts w:ascii="Cambria" w:hAnsi="Cambria"/>
        </w:rPr>
        <w:t xml:space="preserve"> reported that the Sevathur </w:t>
      </w:r>
      <w:r w:rsidRPr="005B6AE0">
        <w:rPr>
          <w:rFonts w:ascii="Cambria" w:hAnsi="Cambria"/>
          <w:i/>
          <w:iCs/>
          <w:u w:val="single"/>
        </w:rPr>
        <w:t xml:space="preserve">carbonatite complex consists of fenite, syenite, pyroxenite and carbonatites. </w:t>
      </w:r>
    </w:p>
    <w:p w14:paraId="01B53626" w14:textId="2B3C0D81" w:rsidR="008D71D1" w:rsidRPr="00CE550F" w:rsidRDefault="00682832" w:rsidP="008D71D1">
      <w:pPr>
        <w:numPr>
          <w:ilvl w:val="0"/>
          <w:numId w:val="8"/>
        </w:numPr>
        <w:tabs>
          <w:tab w:val="left" w:pos="360"/>
        </w:tabs>
        <w:spacing w:line="360" w:lineRule="auto"/>
        <w:jc w:val="both"/>
        <w:rPr>
          <w:rFonts w:ascii="Cambria" w:hAnsi="Cambria" w:cs="Calibri"/>
        </w:rPr>
      </w:pPr>
      <w:r w:rsidRPr="004B1707">
        <w:rPr>
          <w:rFonts w:ascii="Cambria" w:hAnsi="Cambria"/>
          <w:i/>
          <w:iCs/>
        </w:rPr>
        <w:t>P. Shanmugam and P. Kumaraguru (1991-92)</w:t>
      </w:r>
      <w:r w:rsidR="008D71D1">
        <w:rPr>
          <w:rFonts w:ascii="Cambria" w:hAnsi="Cambria"/>
          <w:i/>
          <w:iCs/>
        </w:rPr>
        <w:t xml:space="preserve">, GSI </w:t>
      </w:r>
      <w:r w:rsidRPr="004B1707">
        <w:rPr>
          <w:rFonts w:ascii="Cambria" w:hAnsi="Cambria"/>
          <w:i/>
          <w:iCs/>
        </w:rPr>
        <w:t xml:space="preserve"> </w:t>
      </w:r>
      <w:r w:rsidR="008D71D1" w:rsidRPr="008D71D1">
        <w:rPr>
          <w:rFonts w:ascii="Cambria" w:hAnsi="Cambria"/>
        </w:rPr>
        <w:t>on the reporting of DGM, govt TN</w:t>
      </w:r>
      <w:r w:rsidR="008D71D1" w:rsidRPr="008D71D1">
        <w:rPr>
          <w:rFonts w:ascii="Cambria" w:hAnsi="Cambria"/>
          <w:color w:val="FF0000"/>
        </w:rPr>
        <w:t xml:space="preserve">. </w:t>
      </w:r>
      <w:r w:rsidRPr="008D71D1">
        <w:rPr>
          <w:rFonts w:ascii="Cambria" w:hAnsi="Cambria"/>
        </w:rPr>
        <w:t>carried</w:t>
      </w:r>
      <w:r w:rsidRPr="008D71D1">
        <w:rPr>
          <w:rFonts w:ascii="Cambria" w:hAnsi="Cambria" w:cs="Calibri"/>
        </w:rPr>
        <w:t xml:space="preserve"> out </w:t>
      </w:r>
      <w:r w:rsidR="008D71D1" w:rsidRPr="008D71D1">
        <w:rPr>
          <w:rFonts w:ascii="Cambria" w:hAnsi="Cambria"/>
        </w:rPr>
        <w:t xml:space="preserve">Geochemical investigation to delineate the Cu-Ni mineralisation. As part of their studies, geological mapping was carried out by traverse mapping on 1:25,000 scale and brought out charnockite, meta pyroxenite, grey hornblende gneiss, epidote-hornblende gneiss, basic dykes, dunite, syenite, carbonatite, syenite-pegmatite, sheared quartz vein and basic intrusive. Charnockite occurs as a major outcrop in the area. Their map has revealed that, the meta pyroxenite forms a horse-shoe shaped body and occurs within the epidote hornblende gneiss.  A gradational relationship exists between the grey hornblende gneiss and epidote bearing hornblende gneiss. Sharp contact relations between pyroxenites and syenites show brecciation and shearing, with emplacement of pink feldspathic injections. The younger intrusives in the form of dunite, syenite and carbonatite occur within the meta pyroxenite showing sharp contact relationship. Syenite occurs as a massive body in the central part of the area surrounded by meta pyroxenites. The authors have also recognised different varieties of syenites in the order of younger.  (1) pink porphyritic pyroxene syenite (2) Medium grained leucocratic syenite, (3) coarse to pegmatoidal syenite containing crystals of ilmenorutile and reibeckite (4) Pyroxene syenite (5) pegmatoidal syenite and (6) Aplitic syenite. Thin lensoid bodies of carbonatite occur as younger intrusives within meta pyroxenite, grey hornblende gneiss and syenite four kilometres SW of Samalpatti. The contact of carbonatite with the meta pyroxenite is marked by the development of garnets, epidote, vesuvianite and secondary calcite. Four phases of </w:t>
      </w:r>
      <w:r w:rsidR="008D71D1" w:rsidRPr="008D71D1">
        <w:rPr>
          <w:rFonts w:ascii="Cambria" w:hAnsi="Cambria"/>
        </w:rPr>
        <w:lastRenderedPageBreak/>
        <w:t>carbonatite are recognised which are given in the order of younging viz. (1) ribbed (2) explosive (3) foliated/banded and (4) massive carbonatites. Xenoliths of meta pyroxenite, syenite and epidote hornblende gneiss are noticed in the explosive carbonatite.</w:t>
      </w:r>
    </w:p>
    <w:p w14:paraId="5B0A8F83" w14:textId="77777777" w:rsidR="00180B77" w:rsidRDefault="00CE550F" w:rsidP="00180B77">
      <w:pPr>
        <w:pStyle w:val="Default"/>
        <w:spacing w:line="360" w:lineRule="auto"/>
        <w:ind w:left="720"/>
        <w:jc w:val="both"/>
        <w:rPr>
          <w:rFonts w:ascii="Cambria" w:hAnsi="Cambria"/>
          <w:color w:val="auto"/>
        </w:rPr>
      </w:pPr>
      <w:r w:rsidRPr="00CE550F">
        <w:rPr>
          <w:rFonts w:ascii="Cambria" w:eastAsia="Times New Roman" w:hAnsi="Cambria"/>
          <w:color w:val="auto"/>
          <w:lang w:eastAsia="en-IN"/>
          <w14:ligatures w14:val="none"/>
        </w:rPr>
        <w:t>Authors has identified</w:t>
      </w:r>
      <w:r w:rsidRPr="00CE550F">
        <w:rPr>
          <w:rFonts w:ascii="Cambria" w:hAnsi="Cambria"/>
          <w:color w:val="auto"/>
        </w:rPr>
        <w:t xml:space="preserve"> four phases of deformation. The regional foliation of rock types is represented as F1 and occasional tight isoclinal folds in meta pyroxenites and epidote hornblende gneiss are recognised in the area. The major synformal fold with fold axis trending in N-S to NNE-SSW direction from Mettuthangal to Senramalai is represented by F2. Sympathetic meso folds of same directions are seen on either side in epidote hornblende gneiss, cherty looking sheared quartz vein (Q1) trending in NNE-SSW direction appears to be related to this phase deformation. Sulphide and molybdenum mineralisation occurring in the cherty looking sheared quartz vein and its contact zone. F3 deformation shows a swing of foliation from NNW-SSW (F2) to ENE-WSW (F3) direction and marked by a number ENE-WSW trending shears and are noticed along Mattur river, NW of Parandapalli.</w:t>
      </w:r>
    </w:p>
    <w:p w14:paraId="72EE29E5" w14:textId="3F306FC7" w:rsidR="00180B77" w:rsidRPr="00180B77" w:rsidRDefault="00180B77" w:rsidP="00180B77">
      <w:pPr>
        <w:pStyle w:val="Default"/>
        <w:spacing w:line="360" w:lineRule="auto"/>
        <w:ind w:left="720"/>
        <w:jc w:val="both"/>
        <w:rPr>
          <w:rFonts w:ascii="Cambria" w:hAnsi="Cambria"/>
          <w:color w:val="auto"/>
        </w:rPr>
      </w:pPr>
      <w:r w:rsidRPr="00180B77">
        <w:rPr>
          <w:rFonts w:ascii="Cambria" w:hAnsi="Cambria"/>
          <w:color w:val="auto"/>
        </w:rPr>
        <w:t>Quarrying of carbonatites for quick lime purposes have been observed at Sunnampatti, around Kottapallanur and east of Onnakkarai. The kankeritised ultramafites north of Kanjanur are suspected to carry basemetal and Ni mineralisation.  Sulphide mineralisation was noted as minor disseminations, specks and thin stringers of chalcopyrite, pyrite and pyrrhotite is noticed in meta pyroxenites, associated with the grey and pink quartzo-feldspathic and feldspathic injections and also associated with veinlets of quartz occurring within the meta pyroxene enclaves in grey hornblende gneiss and epidote hornblende gneiss, around Gargappalli, Kollapalli, Sunnampatti, Subramanya Nagar, Kallavi, Mettusulakkarai, Tippampatti, Nochchippatti and Perumalnayakkanpatti.</w:t>
      </w:r>
      <w:r w:rsidRPr="00180B77">
        <w:rPr>
          <w:rFonts w:ascii="Cambria" w:hAnsi="Cambria"/>
          <w:i/>
          <w:iCs/>
          <w:color w:val="auto"/>
        </w:rPr>
        <w:t xml:space="preserve"> </w:t>
      </w:r>
    </w:p>
    <w:p w14:paraId="6D8F3A63" w14:textId="77777777" w:rsidR="00CE550F" w:rsidRPr="00180B77" w:rsidRDefault="00CE550F" w:rsidP="00CE550F">
      <w:pPr>
        <w:numPr>
          <w:ilvl w:val="0"/>
          <w:numId w:val="8"/>
        </w:numPr>
        <w:tabs>
          <w:tab w:val="left" w:pos="360"/>
        </w:tabs>
        <w:spacing w:line="360" w:lineRule="auto"/>
        <w:jc w:val="both"/>
        <w:rPr>
          <w:rFonts w:ascii="Cambria" w:hAnsi="Cambria"/>
        </w:rPr>
      </w:pPr>
      <w:r w:rsidRPr="00180B77">
        <w:rPr>
          <w:rFonts w:ascii="Cambria" w:hAnsi="Cambria"/>
        </w:rPr>
        <w:t>On the contrary, the subsequent year, (</w:t>
      </w:r>
      <w:r w:rsidRPr="00180B77">
        <w:rPr>
          <w:rFonts w:ascii="Cambria" w:hAnsi="Cambria"/>
          <w:i/>
          <w:iCs/>
        </w:rPr>
        <w:t>Srinivasan and Renganathan 1992-93),</w:t>
      </w:r>
      <w:r w:rsidRPr="00180B77">
        <w:rPr>
          <w:rFonts w:ascii="Cambria" w:hAnsi="Cambria"/>
        </w:rPr>
        <w:t xml:space="preserve"> prospecting in and around syenite carbonatite complex around Samalpatti and Uttangarai area to study the nature and distribution of trace elements was taken up.  The mapped area consists of banded biotite hornblende gneiss, epidote hornblende gneiss with quartzofeldspathic injections traversed by fine grained dyke. The epidote hornblende gneiss shows relict patches of charnockite and enclaves of gabbro/norite/pyroxenite. A suit of ultramafite pyroxenites-feldspathic pyroxenites, syenites and carbonatites belonging to Venkatasamudram and Samalpatti syenite-carbonatite complex are found to be intrusive into the above rocks.  The Samalpatti </w:t>
      </w:r>
      <w:r w:rsidRPr="00180B77">
        <w:rPr>
          <w:rFonts w:ascii="Cambria" w:hAnsi="Cambria"/>
        </w:rPr>
        <w:lastRenderedPageBreak/>
        <w:t>syenite-carbonatite complex is traced over an area of 100 sq. km to the west of Samalpatti.  The ultramafites-pyroxenite bodies are often affected by very close and intricate network of magnesite/carbonatite veins, veinlets and stringers in the southern part of the area.</w:t>
      </w:r>
    </w:p>
    <w:p w14:paraId="1E8293A6" w14:textId="77777777" w:rsidR="00CE550F" w:rsidRPr="00180B77" w:rsidRDefault="00CE550F" w:rsidP="00CE550F">
      <w:pPr>
        <w:pStyle w:val="ListParagraph"/>
        <w:spacing w:line="360" w:lineRule="auto"/>
        <w:jc w:val="both"/>
        <w:rPr>
          <w:rFonts w:ascii="Cambria" w:hAnsi="Cambria"/>
          <w:sz w:val="24"/>
          <w:szCs w:val="24"/>
        </w:rPr>
      </w:pPr>
      <w:r w:rsidRPr="00180B77">
        <w:rPr>
          <w:rFonts w:ascii="Cambria" w:hAnsi="Cambria"/>
          <w:sz w:val="24"/>
          <w:szCs w:val="24"/>
        </w:rPr>
        <w:t xml:space="preserve">The authors have brought out a number of syenite bodies, classified and named them after their locales of presence based on different criterion. The criterion applied by the authors for classification of the syenites and carbonatites of the area viz., colour, mineralogy, texture and most importantly their field relation adopted for distinguishing the type of syenite and carbonatites. In Sunnampatti the syenite is fine grained and grey in colour, where as in Salamarathupatti two different varieties of syenites identified as coarse grained syenite grey in colour and other pink syenite varieties.  The whitish grey garnet syenite is found in the Senra Malai area, in the hill 504 grey hornblende syenite of coarse-grained nature recorded. Around the same hill there is also the presence of coarse-leuco-hornblende syenite has been identified.  In Jogipatti area the syenite is light greyish or pale pinkish white, in Valliyanur it is grey syenite, in Tippampatti the syenite is pink porphyritic, in addition to these various syenites the syenitoidal pegmatite, riebeckite dykes, felsite and aplite are reported in the area.  </w:t>
      </w:r>
    </w:p>
    <w:p w14:paraId="69807FD6" w14:textId="773D6FDE" w:rsidR="008D71D1" w:rsidRPr="00180B77" w:rsidRDefault="00CE550F" w:rsidP="00CE550F">
      <w:pPr>
        <w:pStyle w:val="ListParagraph"/>
        <w:spacing w:line="360" w:lineRule="auto"/>
        <w:jc w:val="both"/>
        <w:rPr>
          <w:rFonts w:ascii="Cambria" w:hAnsi="Cambria"/>
          <w:sz w:val="24"/>
          <w:szCs w:val="24"/>
        </w:rPr>
      </w:pPr>
      <w:r w:rsidRPr="00180B77">
        <w:rPr>
          <w:rFonts w:ascii="Cambria" w:hAnsi="Cambria"/>
          <w:sz w:val="24"/>
          <w:szCs w:val="24"/>
        </w:rPr>
        <w:t xml:space="preserve">The area also shows exposures of carbonatites of various nature, to north west and south east of Samalpatti.  The authors have identified and differentiated various types of carbonatites in the area by applying the same criterion which was applied to syenites and named them as a) dark grey carbonatite, b) green coloured carbonatite (chromiferous), c) whitish grey carbonatite, d) brownish grey carbonatite, e) epidotised white carbonatite veins and f) pure white sovite type carbonatite.  </w:t>
      </w:r>
    </w:p>
    <w:p w14:paraId="2B71B6B0" w14:textId="77777777" w:rsidR="00DD38A9" w:rsidRPr="00180B77" w:rsidRDefault="00DD38A9" w:rsidP="0065529E">
      <w:pPr>
        <w:numPr>
          <w:ilvl w:val="0"/>
          <w:numId w:val="8"/>
        </w:numPr>
        <w:tabs>
          <w:tab w:val="left" w:pos="360"/>
        </w:tabs>
        <w:spacing w:line="360" w:lineRule="auto"/>
        <w:jc w:val="both"/>
        <w:rPr>
          <w:rFonts w:ascii="Cambria" w:hAnsi="Cambria"/>
        </w:rPr>
      </w:pPr>
      <w:r w:rsidRPr="00180B77">
        <w:rPr>
          <w:rFonts w:ascii="Cambria" w:hAnsi="Cambria"/>
          <w:i/>
          <w:iCs/>
        </w:rPr>
        <w:t>Shanmugam and Kumaraguru (1993)</w:t>
      </w:r>
      <w:r w:rsidRPr="00180B77">
        <w:rPr>
          <w:rFonts w:ascii="Cambria" w:hAnsi="Cambria"/>
        </w:rPr>
        <w:t xml:space="preserve"> while carrying out Geochemical surveys over the Samalpatti-</w:t>
      </w:r>
      <w:r w:rsidRPr="00180B77">
        <w:rPr>
          <w:rFonts w:ascii="Cambria" w:hAnsi="Cambria"/>
          <w:i/>
          <w:iCs/>
        </w:rPr>
        <w:t>Mettusulakkarai</w:t>
      </w:r>
      <w:r w:rsidRPr="00180B77">
        <w:rPr>
          <w:rFonts w:ascii="Cambria" w:hAnsi="Cambria"/>
        </w:rPr>
        <w:t xml:space="preserve"> area for Cu and Ni sulphide mineralisation, they have also mapped the syenites, carbonatites, syenitoidal pegmatite etc., in the area.  </w:t>
      </w:r>
    </w:p>
    <w:p w14:paraId="447A50BC" w14:textId="77777777" w:rsidR="00DD38A9" w:rsidRPr="00180B77" w:rsidRDefault="00DD38A9" w:rsidP="0065529E">
      <w:pPr>
        <w:numPr>
          <w:ilvl w:val="0"/>
          <w:numId w:val="8"/>
        </w:numPr>
        <w:tabs>
          <w:tab w:val="left" w:pos="360"/>
        </w:tabs>
        <w:spacing w:line="360" w:lineRule="auto"/>
        <w:jc w:val="both"/>
        <w:rPr>
          <w:rFonts w:ascii="Cambria" w:hAnsi="Cambria"/>
        </w:rPr>
      </w:pPr>
      <w:r w:rsidRPr="00180B77">
        <w:rPr>
          <w:rFonts w:ascii="Cambria" w:hAnsi="Cambria"/>
          <w:i/>
          <w:iCs/>
        </w:rPr>
        <w:t xml:space="preserve">Srinivasan and Renganathan (1995) </w:t>
      </w:r>
      <w:r w:rsidRPr="00180B77">
        <w:rPr>
          <w:rFonts w:ascii="Cambria" w:hAnsi="Cambria"/>
        </w:rPr>
        <w:t xml:space="preserve">exploring for tin and tungsten mineralisation in the area has reported suites of ultramafic pyroxenites, feldspathic pyroxenites, syenites and carbonatites of Venkatasamudram and Samalpatti areas as intrusives into the country rocks.  </w:t>
      </w:r>
    </w:p>
    <w:p w14:paraId="19668094" w14:textId="417193AB" w:rsidR="008955ED" w:rsidRPr="00180B77" w:rsidRDefault="008955ED" w:rsidP="008955ED">
      <w:pPr>
        <w:tabs>
          <w:tab w:val="left" w:pos="360"/>
        </w:tabs>
        <w:spacing w:line="360" w:lineRule="auto"/>
        <w:ind w:left="720"/>
        <w:jc w:val="both"/>
        <w:rPr>
          <w:rFonts w:ascii="Cambria" w:hAnsi="Cambria"/>
        </w:rPr>
      </w:pPr>
      <w:r w:rsidRPr="00180B77">
        <w:rPr>
          <w:rFonts w:ascii="Cambria" w:hAnsi="Cambria"/>
        </w:rPr>
        <w:t xml:space="preserve">Authors have  identified the retrograde metamorphism in the area. The pyroxenites possibly belonging to Sakarshanahalli group seen as enclaves in hornblende migmatite </w:t>
      </w:r>
      <w:r w:rsidRPr="00180B77">
        <w:rPr>
          <w:rFonts w:ascii="Cambria" w:hAnsi="Cambria"/>
        </w:rPr>
        <w:lastRenderedPageBreak/>
        <w:t>/agmatite gneiss have suffered migmatisation and retrogression by the later different phase of quartzofelspathic injections and pink permeations. The pyroxenite is retrogressed to a granulose and schistose amphibolite, chlorite and biotite schist. The entire material has been transferred into gneisses of different types. The pyroxenite in the eastern part of the area is also affected by a later white to bluish grey quartzofelspathic material with lit-par-lit injection and ultimately giving rise to a dark grey banded biotite hornblende gneiss. The charnockite has also been affected by a white quartzofelspathic material, epidote-pink vein activity and hydrothermal solution activity which however has ultimately have given rise to a coarse-grained epidote hornblende gneiss by the process of retrogression.</w:t>
      </w:r>
    </w:p>
    <w:p w14:paraId="771B6D8B" w14:textId="6FBA78AA" w:rsidR="00180B77" w:rsidRPr="00180B77" w:rsidRDefault="00180B77" w:rsidP="00180B77">
      <w:pPr>
        <w:spacing w:line="360" w:lineRule="auto"/>
        <w:ind w:left="720"/>
        <w:jc w:val="both"/>
        <w:rPr>
          <w:rFonts w:ascii="Cambria" w:hAnsi="Cambria"/>
        </w:rPr>
      </w:pPr>
      <w:r w:rsidRPr="00180B77">
        <w:rPr>
          <w:rFonts w:ascii="Cambria" w:hAnsi="Cambria"/>
        </w:rPr>
        <w:t xml:space="preserve">The WNW trending pegmatite veins intruding the hornblende migmatite gneiss on .465 hill west of Sandur, north of Tadanur and on .603 hill are found to carry a few crystals of collumbite-tantalite is also seen as floats in the soil cover near syenitoidal pegmatite vein around Sandur and Penyajoggippatti. Sulphide and molybdenum mineralisation occurring in the cherty looking sheared quartz vein and its contact zone. </w:t>
      </w:r>
    </w:p>
    <w:p w14:paraId="23780B20" w14:textId="77777777" w:rsidR="00DD38A9" w:rsidRPr="005B6AE0" w:rsidRDefault="00DD38A9" w:rsidP="0065529E">
      <w:pPr>
        <w:numPr>
          <w:ilvl w:val="0"/>
          <w:numId w:val="8"/>
        </w:numPr>
        <w:tabs>
          <w:tab w:val="left" w:pos="360"/>
        </w:tabs>
        <w:spacing w:line="360" w:lineRule="auto"/>
        <w:jc w:val="both"/>
        <w:rPr>
          <w:rFonts w:ascii="Cambria" w:hAnsi="Cambria"/>
        </w:rPr>
      </w:pPr>
      <w:r w:rsidRPr="00180B77">
        <w:rPr>
          <w:rFonts w:ascii="Cambria" w:hAnsi="Cambria"/>
          <w:i/>
          <w:iCs/>
        </w:rPr>
        <w:t>Nathan and Srinivasan (1999)</w:t>
      </w:r>
      <w:r w:rsidRPr="00180B77">
        <w:rPr>
          <w:rFonts w:ascii="Cambria" w:hAnsi="Cambria"/>
        </w:rPr>
        <w:t xml:space="preserve"> The major granites and pegmatites in the central Tamil Nadu were studied in detail to assess the potentiality for rare metals and REE mineralisation. The Bhavani - Punjai Puliyampatti sector they carried out close-spaced Scintillometer </w:t>
      </w:r>
      <w:r w:rsidRPr="005B6AE0">
        <w:rPr>
          <w:rFonts w:ascii="Cambria" w:hAnsi="Cambria"/>
        </w:rPr>
        <w:t>surveys in delineating a 750 m × 250 m zone of high radioactivity in the northern part of the Punjai Puliyampatti granite pluton. Within this zone, certain portions record very high radioactivity measuring 8-10 times above background value. The pink granite of Karamadai area show rich concentration of allanite and it analyses high LREE values. The pegmatites exposed in Dumanur area of Coimbatore district contain significant amount of beryl, mica and gemstones and they appear to hold good potential for Rare Metal mineralisation</w:t>
      </w:r>
      <w:r w:rsidRPr="005B6AE0">
        <w:rPr>
          <w:rFonts w:ascii="Cambria" w:hAnsi="Cambria"/>
          <w:i/>
          <w:iCs/>
        </w:rPr>
        <w:t>.</w:t>
      </w:r>
    </w:p>
    <w:p w14:paraId="56D7F47A" w14:textId="77777777" w:rsidR="00DD38A9" w:rsidRPr="005B6AE0" w:rsidRDefault="00DD38A9" w:rsidP="0065529E">
      <w:pPr>
        <w:numPr>
          <w:ilvl w:val="0"/>
          <w:numId w:val="8"/>
        </w:numPr>
        <w:tabs>
          <w:tab w:val="left" w:pos="360"/>
        </w:tabs>
        <w:spacing w:line="360" w:lineRule="auto"/>
        <w:jc w:val="both"/>
        <w:rPr>
          <w:rFonts w:ascii="Cambria" w:hAnsi="Cambria"/>
        </w:rPr>
      </w:pPr>
      <w:r w:rsidRPr="005B6AE0">
        <w:rPr>
          <w:rFonts w:ascii="Cambria" w:hAnsi="Cambria"/>
          <w:i/>
          <w:iCs/>
        </w:rPr>
        <w:t>Jayapal and Nirupa Charchi (2018)</w:t>
      </w:r>
      <w:r w:rsidRPr="005B6AE0">
        <w:rPr>
          <w:rFonts w:ascii="Cambria" w:hAnsi="Cambria"/>
        </w:rPr>
        <w:t xml:space="preserve"> A reconnaissance survey for delineation of carbonatite bodies in the Koratti complex. The systematic sampling on 100m x 50m interval to evaluate the potentiality of the carbonatite for RM and REE with 59 samples collected from the carbonatite body. 18 samples represent the regolith. The analytical result of the 59 samples, inferred that ΣREE value ranging from 600ppm to 2637ppm. The ΣREE is mostly representing LREE especially La, Ce, Pr and Nd. Out of 59 samples, 05 samples show ΣREE values more than 2000 ppm, 08 samples show ΣREE between 1500 to 2000 ppm, 19 samples showing ΣREE between 1000 to 1500ppm and 11 </w:t>
      </w:r>
      <w:r w:rsidRPr="005B6AE0">
        <w:rPr>
          <w:rFonts w:ascii="Cambria" w:hAnsi="Cambria"/>
        </w:rPr>
        <w:lastRenderedPageBreak/>
        <w:t>samples showing ΣREE 600 to 1000ppm. The dimension of carbonatite body and encouraging REE values, the area is recommended for further exploration by close spaced sampling and drilling to assess the REE potentiality in the area.</w:t>
      </w:r>
    </w:p>
    <w:p w14:paraId="5146B206" w14:textId="77777777" w:rsidR="00DD38A9" w:rsidRPr="004B1707" w:rsidRDefault="00DD38A9" w:rsidP="0065529E">
      <w:pPr>
        <w:numPr>
          <w:ilvl w:val="0"/>
          <w:numId w:val="8"/>
        </w:numPr>
        <w:tabs>
          <w:tab w:val="left" w:pos="360"/>
        </w:tabs>
        <w:spacing w:line="360" w:lineRule="auto"/>
        <w:jc w:val="both"/>
        <w:rPr>
          <w:rFonts w:ascii="Cambria" w:hAnsi="Cambria"/>
        </w:rPr>
      </w:pPr>
      <w:r w:rsidRPr="005B6AE0">
        <w:rPr>
          <w:rFonts w:ascii="Cambria" w:hAnsi="Cambria"/>
          <w:i/>
          <w:iCs/>
        </w:rPr>
        <w:t xml:space="preserve">Sastry and Livingston (2000-2001) </w:t>
      </w:r>
      <w:r w:rsidRPr="005B6AE0">
        <w:rPr>
          <w:rFonts w:ascii="Cambria" w:hAnsi="Cambria"/>
        </w:rPr>
        <w:t xml:space="preserve">NGPM programme of GSI, the area in and around Dharmapuri has been covered by the ground magnetic and gravity surveys.  The authors observed that Bouguer gravity contour map has brought out significant highs and lows with associated structural features correlating the mapped geology and structures. The bouguer gravity map also brought out a prominent gradient zone with a swerve near south of Dharmapuri possibly indicating a strike slip nature of the fault </w:t>
      </w:r>
      <w:r w:rsidRPr="004B1707">
        <w:rPr>
          <w:rFonts w:ascii="Cambria" w:hAnsi="Cambria"/>
        </w:rPr>
        <w:t>zone with segmented faults.</w:t>
      </w:r>
    </w:p>
    <w:p w14:paraId="531B7C74" w14:textId="77777777" w:rsidR="00682832" w:rsidRPr="00682832" w:rsidRDefault="00682832" w:rsidP="0065529E">
      <w:pPr>
        <w:numPr>
          <w:ilvl w:val="0"/>
          <w:numId w:val="8"/>
        </w:numPr>
        <w:tabs>
          <w:tab w:val="left" w:pos="360"/>
        </w:tabs>
        <w:spacing w:line="360" w:lineRule="auto"/>
        <w:jc w:val="both"/>
        <w:rPr>
          <w:rFonts w:ascii="Cambria" w:hAnsi="Cambria" w:cs="Calibri"/>
        </w:rPr>
      </w:pPr>
      <w:r w:rsidRPr="004B1707">
        <w:rPr>
          <w:rFonts w:ascii="Cambria" w:hAnsi="Cambria" w:cs="Calibri"/>
          <w:i/>
          <w:iCs/>
        </w:rPr>
        <w:t>V.Chandramouli (PT) &amp; Ranjith.A, S.Paranjothi, T.Essakimuthu (2016)</w:t>
      </w:r>
      <w:r w:rsidRPr="00682832">
        <w:rPr>
          <w:rFonts w:ascii="Cambria" w:hAnsi="Cambria" w:cs="Calibri"/>
          <w:b/>
          <w:bCs/>
          <w:i/>
          <w:iCs/>
        </w:rPr>
        <w:t xml:space="preserve"> </w:t>
      </w:r>
      <w:r w:rsidRPr="00682832">
        <w:rPr>
          <w:rFonts w:ascii="Cambria" w:hAnsi="Cambria" w:cs="Calibri"/>
          <w:i/>
          <w:iCs/>
        </w:rPr>
        <w:t xml:space="preserve">GSI has carried out </w:t>
      </w:r>
      <w:r w:rsidRPr="00682832">
        <w:rPr>
          <w:rFonts w:ascii="Cambria" w:hAnsi="Cambria" w:cs="Calibri"/>
          <w:lang w:val="en-US"/>
        </w:rPr>
        <w:t>G</w:t>
      </w:r>
      <w:r w:rsidRPr="00682832">
        <w:rPr>
          <w:rFonts w:ascii="Cambria" w:hAnsi="Cambria" w:cs="Calibri"/>
          <w:vertAlign w:val="subscript"/>
          <w:lang w:val="en-US"/>
        </w:rPr>
        <w:t xml:space="preserve">4 </w:t>
      </w:r>
      <w:r w:rsidRPr="00682832">
        <w:rPr>
          <w:rFonts w:ascii="Cambria" w:hAnsi="Cambria" w:cs="Calibri"/>
          <w:lang w:val="en-US"/>
        </w:rPr>
        <w:t>investigation on “Reconnaissance Survey for Platinum Group of Elements in Samalpatti Complex, Krishnagiri District of Tamil Nadu (G</w:t>
      </w:r>
      <w:r w:rsidRPr="00682832">
        <w:rPr>
          <w:rFonts w:ascii="Cambria" w:hAnsi="Cambria" w:cs="Calibri"/>
          <w:vertAlign w:val="subscript"/>
          <w:lang w:val="en-US"/>
        </w:rPr>
        <w:t>4</w:t>
      </w:r>
      <w:r w:rsidRPr="00682832">
        <w:rPr>
          <w:rFonts w:ascii="Cambria" w:hAnsi="Cambria" w:cs="Calibri"/>
          <w:lang w:val="en-US"/>
        </w:rPr>
        <w:t xml:space="preserve">)” </w:t>
      </w:r>
      <w:r w:rsidR="00DD38A9" w:rsidRPr="005B6AE0">
        <w:rPr>
          <w:rFonts w:ascii="Cambria" w:hAnsi="Cambria" w:cs="Calibri"/>
          <w:lang w:val="en-US"/>
        </w:rPr>
        <w:t xml:space="preserve"> t</w:t>
      </w:r>
      <w:r w:rsidRPr="00682832">
        <w:rPr>
          <w:rFonts w:ascii="Cambria" w:hAnsi="Cambria" w:cs="Calibri"/>
          <w:lang w:val="en-US"/>
        </w:rPr>
        <w:t xml:space="preserve">o delineate ultrabasic / ultramafic rocks and </w:t>
      </w:r>
      <w:r w:rsidR="00DD38A9" w:rsidRPr="005B6AE0">
        <w:rPr>
          <w:rFonts w:ascii="Cambria" w:hAnsi="Cambria" w:cs="Calibri"/>
        </w:rPr>
        <w:t>t</w:t>
      </w:r>
      <w:r w:rsidRPr="00682832">
        <w:rPr>
          <w:rFonts w:ascii="Cambria" w:hAnsi="Cambria" w:cs="Calibri"/>
          <w:lang w:val="en-US"/>
        </w:rPr>
        <w:t>o carry out preliminary search for PGE in ultrabasic and ultramafic rocks of the area.</w:t>
      </w:r>
    </w:p>
    <w:p w14:paraId="608254DE" w14:textId="77777777" w:rsidR="00682832" w:rsidRPr="00682832" w:rsidRDefault="00682832" w:rsidP="0065529E">
      <w:pPr>
        <w:numPr>
          <w:ilvl w:val="2"/>
          <w:numId w:val="9"/>
        </w:numPr>
        <w:tabs>
          <w:tab w:val="left" w:pos="360"/>
        </w:tabs>
        <w:spacing w:line="360" w:lineRule="auto"/>
        <w:ind w:left="1276"/>
        <w:jc w:val="both"/>
        <w:rPr>
          <w:rFonts w:ascii="Cambria" w:hAnsi="Cambria" w:cs="Calibri"/>
        </w:rPr>
      </w:pPr>
      <w:r w:rsidRPr="00682832">
        <w:rPr>
          <w:rFonts w:ascii="Cambria" w:hAnsi="Cambria" w:cs="Calibri"/>
          <w:lang w:val="en-US"/>
        </w:rPr>
        <w:t xml:space="preserve">The major rock types mapped in the study area are amphibolite, charnockite, pyroxene granulite, meta-pyroxenite ± feldspathic injections, grey hornblende gneiss, hornblende gneiss ± epidote, dunite, gabbro, syenite, carbonatite, basic dyke, and pegmatite and quartz veins. </w:t>
      </w:r>
    </w:p>
    <w:p w14:paraId="02FEA39E" w14:textId="77777777" w:rsidR="00682832" w:rsidRPr="00682832" w:rsidRDefault="00682832" w:rsidP="0065529E">
      <w:pPr>
        <w:numPr>
          <w:ilvl w:val="2"/>
          <w:numId w:val="9"/>
        </w:numPr>
        <w:tabs>
          <w:tab w:val="left" w:pos="360"/>
        </w:tabs>
        <w:spacing w:line="360" w:lineRule="auto"/>
        <w:ind w:left="1276"/>
        <w:jc w:val="both"/>
        <w:rPr>
          <w:rFonts w:ascii="Cambria" w:hAnsi="Cambria" w:cs="Calibri"/>
        </w:rPr>
      </w:pPr>
      <w:r w:rsidRPr="00682832">
        <w:rPr>
          <w:rFonts w:ascii="Cambria" w:hAnsi="Cambria" w:cs="Calibri"/>
          <w:lang w:val="en-US"/>
        </w:rPr>
        <w:t xml:space="preserve">A total of 150 no's of BRS samples &amp; 50 nos of PTS samples were collected from Samalpatti area covering around 175 sq.km.  Overall, the samples from Samalpatti area has resulted 5 ppb to 170 ppb of Pt with an average of 12.77 ppb and 5 ppb to 284 ppb of Pd with an average of 11.83 ppb.  </w:t>
      </w:r>
    </w:p>
    <w:p w14:paraId="7DD78523" w14:textId="77777777" w:rsidR="00682832" w:rsidRPr="001A2AC3" w:rsidRDefault="00682832" w:rsidP="0065529E">
      <w:pPr>
        <w:numPr>
          <w:ilvl w:val="2"/>
          <w:numId w:val="9"/>
        </w:numPr>
        <w:tabs>
          <w:tab w:val="left" w:pos="360"/>
        </w:tabs>
        <w:spacing w:line="360" w:lineRule="auto"/>
        <w:ind w:left="1276"/>
        <w:jc w:val="both"/>
        <w:rPr>
          <w:rFonts w:ascii="Cambria" w:hAnsi="Cambria" w:cs="Calibri"/>
        </w:rPr>
      </w:pPr>
      <w:r w:rsidRPr="001A2AC3">
        <w:rPr>
          <w:rFonts w:ascii="Cambria" w:hAnsi="Cambria" w:cs="Calibri"/>
          <w:lang w:val="en-US"/>
        </w:rPr>
        <w:t>Out of 150 nos of samples collected for PGE analysis, 2 Carbonatite samples were analyzed for REE which resulted Σ LREE value from 146.41 ppm to 201.63 ppm with an average value of 174.02 ppm and Σ HREE values ranges from 39.79 ppm to 86.54 ppm with an average value of 63.17 ppm</w:t>
      </w:r>
    </w:p>
    <w:p w14:paraId="3BD46969" w14:textId="77777777" w:rsidR="00DD38A9" w:rsidRPr="005B6AE0" w:rsidRDefault="00DD38A9" w:rsidP="0065529E">
      <w:pPr>
        <w:numPr>
          <w:ilvl w:val="0"/>
          <w:numId w:val="8"/>
        </w:numPr>
        <w:tabs>
          <w:tab w:val="left" w:pos="360"/>
        </w:tabs>
        <w:spacing w:line="360" w:lineRule="auto"/>
        <w:jc w:val="both"/>
        <w:rPr>
          <w:rFonts w:ascii="Cambria" w:hAnsi="Cambria"/>
        </w:rPr>
      </w:pPr>
      <w:r w:rsidRPr="005B6AE0">
        <w:rPr>
          <w:rFonts w:ascii="Cambria" w:hAnsi="Cambria"/>
          <w:i/>
          <w:iCs/>
        </w:rPr>
        <w:t xml:space="preserve">Chittaranjan Behera and Atul Bhatia (2021) </w:t>
      </w:r>
      <w:r w:rsidRPr="005B6AE0">
        <w:rPr>
          <w:rFonts w:ascii="Cambria" w:hAnsi="Cambria"/>
        </w:rPr>
        <w:t xml:space="preserve">Carried out investigation for delineation of carbonatite bodies and REE mineralised zones in the Kambammettu and Kambam area.  In their work they have delineated three mineralised zones as MZ-I, MZ-IA and MZ-III. The demarcated Carbonatite Body-1, where MZ-I has maximum strike length 980 metre and maximum width 270m and MZ-IA has maximum strike length 257 metre and maximum width 183 metre. Mineralised zone in carbonatite body-1 ƩREE (La to Lu) ranges from 1292.40 to 5976.99 ppm with mean value of 2284.99 ppm. </w:t>
      </w:r>
      <w:r w:rsidRPr="005B6AE0">
        <w:rPr>
          <w:rFonts w:ascii="Cambria" w:hAnsi="Cambria"/>
        </w:rPr>
        <w:lastRenderedPageBreak/>
        <w:t>Mineralised zone MZ-III in Carbonatite body-3 has maximum of strike length of 850 metre and maximum width of 500 metre. Mineralised zone in carbonatite body-3 ƩREE (La to Lu) ranges from 2044.36 to 8559.07 ppm, with mean value of 5272.17 ppm. Their study culminated in the delineation of the mineralised zones (MZ-I, MZ-IA, MZ-III) to evaluate the resource, recommended for G3 stage exploration.</w:t>
      </w:r>
    </w:p>
    <w:p w14:paraId="162B9499" w14:textId="448E5D61" w:rsidR="00A42261" w:rsidRPr="005B6AE0" w:rsidRDefault="00A42261" w:rsidP="000E3FB9">
      <w:pPr>
        <w:pStyle w:val="Heading1"/>
        <w:numPr>
          <w:ilvl w:val="0"/>
          <w:numId w:val="2"/>
        </w:numPr>
        <w:tabs>
          <w:tab w:val="left" w:pos="142"/>
        </w:tabs>
        <w:spacing w:after="0" w:line="360" w:lineRule="auto"/>
        <w:ind w:left="142" w:hanging="426"/>
        <w:jc w:val="both"/>
        <w:rPr>
          <w:rFonts w:ascii="Cambria" w:hAnsi="Cambria"/>
          <w:b/>
          <w:bCs/>
          <w:color w:val="auto"/>
          <w:sz w:val="28"/>
          <w:szCs w:val="28"/>
        </w:rPr>
      </w:pPr>
      <w:bookmarkStart w:id="95" w:name="_Toc227413240"/>
      <w:r w:rsidRPr="005B6AE0">
        <w:rPr>
          <w:rFonts w:ascii="Cambria" w:hAnsi="Cambria"/>
          <w:b/>
          <w:bCs/>
          <w:color w:val="auto"/>
          <w:sz w:val="28"/>
          <w:szCs w:val="28"/>
        </w:rPr>
        <w:t>Aerial ground geophysical exploration</w:t>
      </w:r>
      <w:bookmarkEnd w:id="95"/>
      <w:r w:rsidRPr="005B6AE0">
        <w:rPr>
          <w:rFonts w:ascii="Cambria" w:hAnsi="Cambria"/>
          <w:b/>
          <w:bCs/>
          <w:color w:val="auto"/>
          <w:sz w:val="28"/>
          <w:szCs w:val="28"/>
        </w:rPr>
        <w:t xml:space="preserve"> </w:t>
      </w:r>
    </w:p>
    <w:p w14:paraId="6A474EF3" w14:textId="6FE3E54F" w:rsidR="00DB6D45" w:rsidRPr="00A6359F" w:rsidRDefault="00DB6D45" w:rsidP="00DB6D45">
      <w:pPr>
        <w:spacing w:line="360" w:lineRule="auto"/>
        <w:jc w:val="both"/>
        <w:rPr>
          <w:rFonts w:ascii="Cambria" w:hAnsi="Cambria" w:cs="Calibri"/>
          <w:lang w:val="en-US"/>
        </w:rPr>
      </w:pPr>
      <w:r w:rsidRPr="00A6359F">
        <w:rPr>
          <w:rFonts w:ascii="Cambria" w:hAnsi="Cambria" w:cs="Calibri"/>
          <w:lang w:val="en-US"/>
        </w:rPr>
        <w:t>Aerial reconnaissance component is not required for this investigation as per NQT.</w:t>
      </w:r>
    </w:p>
    <w:p w14:paraId="5816BCCC" w14:textId="7E870FC4" w:rsidR="00972971" w:rsidRPr="00A6359F" w:rsidRDefault="00944FE3" w:rsidP="00DB6D45">
      <w:pPr>
        <w:spacing w:line="360" w:lineRule="auto"/>
        <w:jc w:val="both"/>
        <w:rPr>
          <w:rFonts w:ascii="Cambria" w:hAnsi="Cambria" w:cs="Calibri"/>
          <w:lang w:val="en-US"/>
        </w:rPr>
      </w:pPr>
      <w:r w:rsidRPr="00A6359F">
        <w:rPr>
          <w:rFonts w:ascii="Cambria" w:hAnsi="Cambria" w:cs="Calibri"/>
          <w:lang w:val="en-US"/>
        </w:rPr>
        <w:t xml:space="preserve">However, </w:t>
      </w:r>
      <w:r w:rsidR="006E20FF" w:rsidRPr="00A6359F">
        <w:rPr>
          <w:rFonts w:ascii="Cambria" w:hAnsi="Cambria" w:cs="Calibri"/>
          <w:lang w:val="en-US"/>
        </w:rPr>
        <w:t xml:space="preserve">NGCM and NGPM surveys carried out by GSI has provided as important geochemical and geophysical framework for the block. </w:t>
      </w:r>
      <w:r w:rsidR="008D1513" w:rsidRPr="00A6359F">
        <w:rPr>
          <w:rFonts w:ascii="Cambria" w:hAnsi="Cambria" w:cs="Calibri"/>
          <w:lang w:val="en-US"/>
        </w:rPr>
        <w:t xml:space="preserve"> </w:t>
      </w:r>
      <w:r w:rsidR="00606F1F" w:rsidRPr="00A6359F">
        <w:rPr>
          <w:rFonts w:ascii="Cambria" w:hAnsi="Cambria" w:cs="Calibri"/>
          <w:lang w:val="en-US"/>
        </w:rPr>
        <w:t>Stream sediment sample contour map / 2D interpolation is carried out using Geosoft software for the NGCM data which is downloaded from NGDR portal to analyse the concentration of the LREE and TREE in the Samalpatti block.</w:t>
      </w:r>
    </w:p>
    <w:p w14:paraId="1549912A" w14:textId="6B0EB88E" w:rsidR="00972971" w:rsidRPr="00A6359F" w:rsidRDefault="00606F1F" w:rsidP="00DB6D45">
      <w:pPr>
        <w:spacing w:line="360" w:lineRule="auto"/>
        <w:jc w:val="both"/>
        <w:rPr>
          <w:rFonts w:ascii="Cambria" w:hAnsi="Cambria" w:cs="Calibri"/>
          <w:lang w:val="en-US"/>
        </w:rPr>
      </w:pPr>
      <w:r w:rsidRPr="00A6359F">
        <w:rPr>
          <w:rFonts w:ascii="Cambria" w:hAnsi="Cambria" w:cs="Calibri"/>
          <w:lang w:val="en-US"/>
        </w:rPr>
        <w:t xml:space="preserve">It is noted from the analysis that around </w:t>
      </w:r>
      <w:r w:rsidR="00972971" w:rsidRPr="00A6359F">
        <w:rPr>
          <w:rFonts w:ascii="Cambria" w:hAnsi="Cambria" w:cs="Calibri"/>
          <w:lang w:val="en-US"/>
        </w:rPr>
        <w:t>54 sqkm (60% of the total block extent of 90sqkm) is having LREE concentration &gt; 500 ppm. The peak LREE value observed in the block is 7</w:t>
      </w:r>
      <w:r w:rsidR="008D1513" w:rsidRPr="00A6359F">
        <w:rPr>
          <w:rFonts w:ascii="Cambria" w:hAnsi="Cambria" w:cs="Calibri"/>
          <w:lang w:val="en-US"/>
        </w:rPr>
        <w:t>,</w:t>
      </w:r>
      <w:r w:rsidR="00972971" w:rsidRPr="00A6359F">
        <w:rPr>
          <w:rFonts w:ascii="Cambria" w:hAnsi="Cambria" w:cs="Calibri"/>
          <w:lang w:val="en-US"/>
        </w:rPr>
        <w:t xml:space="preserve">702ppm. Map indicating LREE concentration as per NGCM Stream Sediment Sample data with sub blocks demarcated is provided </w:t>
      </w:r>
      <w:r w:rsidR="00972971" w:rsidRPr="005F3B29">
        <w:rPr>
          <w:rFonts w:ascii="Cambria" w:hAnsi="Cambria" w:cs="Calibri"/>
          <w:lang w:val="en-US"/>
        </w:rPr>
        <w:t>below</w:t>
      </w:r>
      <w:r w:rsidR="008D1513" w:rsidRPr="005F3B29">
        <w:rPr>
          <w:rFonts w:ascii="Cambria" w:hAnsi="Cambria" w:cs="Calibri"/>
          <w:lang w:val="en-US"/>
        </w:rPr>
        <w:t xml:space="preserve"> (Fig</w:t>
      </w:r>
      <w:r w:rsidR="00CF347E" w:rsidRPr="005F3B29">
        <w:rPr>
          <w:rFonts w:ascii="Cambria" w:hAnsi="Cambria" w:cs="Calibri"/>
          <w:lang w:val="en-US"/>
        </w:rPr>
        <w:t>.1</w:t>
      </w:r>
      <w:r w:rsidR="000C5619">
        <w:rPr>
          <w:rFonts w:ascii="Cambria" w:hAnsi="Cambria" w:cs="Calibri"/>
          <w:lang w:val="en-US"/>
        </w:rPr>
        <w:t>4</w:t>
      </w:r>
      <w:r w:rsidR="008D1513" w:rsidRPr="005F3B29">
        <w:rPr>
          <w:rFonts w:ascii="Cambria" w:hAnsi="Cambria" w:cs="Calibri"/>
          <w:lang w:val="en-US"/>
        </w:rPr>
        <w:t xml:space="preserve">) </w:t>
      </w:r>
      <w:r w:rsidR="00972971" w:rsidRPr="00A6359F">
        <w:rPr>
          <w:rFonts w:ascii="Cambria" w:hAnsi="Cambria" w:cs="Calibri"/>
          <w:color w:val="FF0000"/>
          <w:lang w:val="en-US"/>
        </w:rPr>
        <w:t xml:space="preserve">; </w:t>
      </w:r>
    </w:p>
    <w:p w14:paraId="2EF9F0B4" w14:textId="77777777" w:rsidR="00972971" w:rsidRPr="00A6359F" w:rsidRDefault="00972971" w:rsidP="00DB6D45">
      <w:pPr>
        <w:spacing w:line="360" w:lineRule="auto"/>
        <w:jc w:val="both"/>
        <w:rPr>
          <w:rFonts w:ascii="Cambria" w:hAnsi="Cambria" w:cs="Calibri"/>
          <w:lang w:val="en-US"/>
        </w:rPr>
      </w:pPr>
    </w:p>
    <w:p w14:paraId="567B6C13" w14:textId="77777777" w:rsidR="00972971" w:rsidRPr="00A6359F" w:rsidRDefault="00972971" w:rsidP="00DB6D45">
      <w:pPr>
        <w:spacing w:line="360" w:lineRule="auto"/>
        <w:jc w:val="both"/>
        <w:rPr>
          <w:rFonts w:ascii="Cambria" w:hAnsi="Cambria" w:cs="Calibri"/>
          <w:lang w:val="en-US"/>
        </w:rPr>
      </w:pPr>
    </w:p>
    <w:p w14:paraId="60DDDECF" w14:textId="77777777" w:rsidR="00972971" w:rsidRPr="00A6359F" w:rsidRDefault="00972971" w:rsidP="00DB6D45">
      <w:pPr>
        <w:spacing w:line="360" w:lineRule="auto"/>
        <w:jc w:val="both"/>
        <w:rPr>
          <w:rFonts w:ascii="Cambria" w:hAnsi="Cambria" w:cs="Calibri"/>
          <w:lang w:val="en-US"/>
        </w:rPr>
      </w:pPr>
    </w:p>
    <w:p w14:paraId="7F0B6A6F" w14:textId="77777777" w:rsidR="00972971" w:rsidRPr="00A6359F" w:rsidRDefault="00972971" w:rsidP="00DB6D45">
      <w:pPr>
        <w:spacing w:line="360" w:lineRule="auto"/>
        <w:jc w:val="both"/>
        <w:rPr>
          <w:rFonts w:ascii="Cambria" w:hAnsi="Cambria" w:cs="Calibri"/>
          <w:lang w:val="en-US"/>
        </w:rPr>
      </w:pPr>
    </w:p>
    <w:p w14:paraId="1BC1FC78" w14:textId="77777777" w:rsidR="00972971" w:rsidRPr="00A6359F" w:rsidRDefault="00972971" w:rsidP="00DB6D45">
      <w:pPr>
        <w:spacing w:line="360" w:lineRule="auto"/>
        <w:jc w:val="both"/>
        <w:rPr>
          <w:rFonts w:ascii="Cambria" w:hAnsi="Cambria" w:cs="Calibri"/>
          <w:lang w:val="en-US"/>
        </w:rPr>
      </w:pPr>
    </w:p>
    <w:p w14:paraId="3F1FF794" w14:textId="38AED4D7" w:rsidR="00972971" w:rsidRPr="00A6359F" w:rsidRDefault="00972971" w:rsidP="00DB6D45">
      <w:pPr>
        <w:spacing w:line="360" w:lineRule="auto"/>
        <w:jc w:val="both"/>
        <w:rPr>
          <w:rFonts w:ascii="Cambria" w:hAnsi="Cambria" w:cs="Calibri"/>
          <w:lang w:val="en-US"/>
        </w:rPr>
      </w:pPr>
      <w:r w:rsidRPr="00A6359F">
        <w:rPr>
          <w:noProof/>
        </w:rPr>
        <w:lastRenderedPageBreak/>
        <w:drawing>
          <wp:inline distT="0" distB="0" distL="0" distR="0" wp14:anchorId="1BC10BE1" wp14:editId="000F4CCF">
            <wp:extent cx="6267450" cy="6336826"/>
            <wp:effectExtent l="0" t="0" r="0" b="6985"/>
            <wp:docPr id="106312635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l="9630" r="19260"/>
                    <a:stretch/>
                  </pic:blipFill>
                  <pic:spPr bwMode="auto">
                    <a:xfrm>
                      <a:off x="0" y="0"/>
                      <a:ext cx="6278104" cy="6347598"/>
                    </a:xfrm>
                    <a:prstGeom prst="rect">
                      <a:avLst/>
                    </a:prstGeom>
                    <a:noFill/>
                    <a:ln>
                      <a:noFill/>
                    </a:ln>
                    <a:extLst>
                      <a:ext uri="{53640926-AAD7-44D8-BBD7-CCE9431645EC}">
                        <a14:shadowObscured xmlns:a14="http://schemas.microsoft.com/office/drawing/2010/main"/>
                      </a:ext>
                    </a:extLst>
                  </pic:spPr>
                </pic:pic>
              </a:graphicData>
            </a:graphic>
          </wp:inline>
        </w:drawing>
      </w:r>
    </w:p>
    <w:p w14:paraId="705F3B71" w14:textId="509873AC" w:rsidR="00972971" w:rsidRPr="00A6359F" w:rsidRDefault="00972971" w:rsidP="00972971">
      <w:pPr>
        <w:pStyle w:val="Caption"/>
        <w:jc w:val="center"/>
        <w:rPr>
          <w:rFonts w:ascii="Cambria" w:hAnsi="Cambria"/>
          <w:color w:val="auto"/>
          <w:sz w:val="24"/>
          <w:szCs w:val="24"/>
        </w:rPr>
      </w:pPr>
      <w:bookmarkStart w:id="96" w:name="_Toc228370371"/>
      <w:r w:rsidRPr="00A6359F">
        <w:rPr>
          <w:rFonts w:ascii="Cambria" w:hAnsi="Cambria"/>
          <w:color w:val="auto"/>
          <w:sz w:val="24"/>
          <w:szCs w:val="24"/>
        </w:rPr>
        <w:t xml:space="preserve">Figure </w:t>
      </w:r>
      <w:r w:rsidRPr="00A6359F">
        <w:rPr>
          <w:rFonts w:ascii="Cambria" w:hAnsi="Cambria"/>
          <w:color w:val="auto"/>
          <w:sz w:val="24"/>
          <w:szCs w:val="24"/>
        </w:rPr>
        <w:fldChar w:fldCharType="begin"/>
      </w:r>
      <w:r w:rsidRPr="00A6359F">
        <w:rPr>
          <w:rFonts w:ascii="Cambria" w:hAnsi="Cambria"/>
          <w:color w:val="auto"/>
          <w:sz w:val="24"/>
          <w:szCs w:val="24"/>
        </w:rPr>
        <w:instrText xml:space="preserve"> SEQ Figure \* ARABIC </w:instrText>
      </w:r>
      <w:r w:rsidRPr="00A6359F">
        <w:rPr>
          <w:rFonts w:ascii="Cambria" w:hAnsi="Cambria"/>
          <w:color w:val="auto"/>
          <w:sz w:val="24"/>
          <w:szCs w:val="24"/>
        </w:rPr>
        <w:fldChar w:fldCharType="separate"/>
      </w:r>
      <w:r w:rsidR="002F28E3">
        <w:rPr>
          <w:rFonts w:ascii="Cambria" w:hAnsi="Cambria"/>
          <w:noProof/>
          <w:color w:val="auto"/>
          <w:sz w:val="24"/>
          <w:szCs w:val="24"/>
        </w:rPr>
        <w:t>14</w:t>
      </w:r>
      <w:r w:rsidRPr="00A6359F">
        <w:rPr>
          <w:rFonts w:ascii="Cambria" w:hAnsi="Cambria"/>
          <w:color w:val="auto"/>
          <w:sz w:val="24"/>
          <w:szCs w:val="24"/>
        </w:rPr>
        <w:fldChar w:fldCharType="end"/>
      </w:r>
      <w:r w:rsidRPr="00A6359F">
        <w:rPr>
          <w:rFonts w:ascii="Cambria" w:hAnsi="Cambria"/>
          <w:color w:val="auto"/>
          <w:sz w:val="24"/>
          <w:szCs w:val="24"/>
        </w:rPr>
        <w:t>: LREE concentration map as per NGCM Stream Sediment Sample data.</w:t>
      </w:r>
      <w:bookmarkEnd w:id="96"/>
    </w:p>
    <w:p w14:paraId="6004FA9C" w14:textId="77777777" w:rsidR="008D1513" w:rsidRPr="00A6359F" w:rsidRDefault="008D1513" w:rsidP="00972971">
      <w:pPr>
        <w:spacing w:line="360" w:lineRule="auto"/>
        <w:jc w:val="both"/>
        <w:rPr>
          <w:rFonts w:ascii="Cambria" w:hAnsi="Cambria" w:cs="Calibri"/>
          <w:lang w:val="en-US"/>
        </w:rPr>
      </w:pPr>
    </w:p>
    <w:p w14:paraId="3659C5F9" w14:textId="3C599623" w:rsidR="008D1513" w:rsidRPr="00A6359F" w:rsidRDefault="008D1513" w:rsidP="008D1513">
      <w:pPr>
        <w:spacing w:line="360" w:lineRule="auto"/>
        <w:jc w:val="both"/>
        <w:rPr>
          <w:rFonts w:ascii="Cambria" w:hAnsi="Cambria" w:cs="Calibri"/>
          <w:lang w:val="en-US"/>
        </w:rPr>
      </w:pPr>
      <w:r w:rsidRPr="00A6359F">
        <w:rPr>
          <w:rFonts w:ascii="Cambria" w:hAnsi="Cambria" w:cs="Calibri"/>
          <w:lang w:val="en-US"/>
        </w:rPr>
        <w:t>Around 61 sq</w:t>
      </w:r>
      <w:r w:rsidR="00177618">
        <w:rPr>
          <w:rFonts w:ascii="Cambria" w:hAnsi="Cambria" w:cs="Calibri"/>
          <w:lang w:val="en-US"/>
        </w:rPr>
        <w:t>.</w:t>
      </w:r>
      <w:r w:rsidRPr="00A6359F">
        <w:rPr>
          <w:rFonts w:ascii="Cambria" w:hAnsi="Cambria" w:cs="Calibri"/>
          <w:lang w:val="en-US"/>
        </w:rPr>
        <w:t xml:space="preserve">km (67 % of the total block extent of 90sqkm) is having TREE concentration &gt; 500 ppm and the peak TREE value observed in the block is 7,838ppm. Map indicating TREE concentration as per NGCM Stream Sediment Sample data with sub blocks demarcated is provided below </w:t>
      </w:r>
      <w:r w:rsidRPr="00177618">
        <w:rPr>
          <w:rFonts w:ascii="Cambria" w:hAnsi="Cambria" w:cs="Calibri"/>
          <w:lang w:val="en-US"/>
        </w:rPr>
        <w:t>(Fig</w:t>
      </w:r>
      <w:r w:rsidR="00177618" w:rsidRPr="00177618">
        <w:rPr>
          <w:rFonts w:ascii="Cambria" w:hAnsi="Cambria" w:cs="Calibri"/>
          <w:lang w:val="en-US"/>
        </w:rPr>
        <w:t>.1</w:t>
      </w:r>
      <w:r w:rsidR="000C5619">
        <w:rPr>
          <w:rFonts w:ascii="Cambria" w:hAnsi="Cambria" w:cs="Calibri"/>
          <w:lang w:val="en-US"/>
        </w:rPr>
        <w:t>5</w:t>
      </w:r>
      <w:r w:rsidR="00177618" w:rsidRPr="00177618">
        <w:rPr>
          <w:rFonts w:ascii="Cambria" w:hAnsi="Cambria" w:cs="Calibri"/>
          <w:lang w:val="en-US"/>
        </w:rPr>
        <w:t>)</w:t>
      </w:r>
      <w:r w:rsidRPr="00177618">
        <w:rPr>
          <w:rFonts w:ascii="Cambria" w:hAnsi="Cambria" w:cs="Calibri"/>
          <w:lang w:val="en-US"/>
        </w:rPr>
        <w:t xml:space="preserve"> ; </w:t>
      </w:r>
    </w:p>
    <w:p w14:paraId="6929148B" w14:textId="2D0CA98A" w:rsidR="008D1513" w:rsidRPr="00A6359F" w:rsidRDefault="008D1513" w:rsidP="008D1513">
      <w:pPr>
        <w:spacing w:line="360" w:lineRule="auto"/>
        <w:jc w:val="both"/>
        <w:rPr>
          <w:rFonts w:ascii="Cambria" w:hAnsi="Cambria" w:cs="Calibri"/>
          <w:lang w:val="en-US"/>
        </w:rPr>
      </w:pPr>
    </w:p>
    <w:p w14:paraId="03321A1E" w14:textId="77777777" w:rsidR="008D1513" w:rsidRPr="00A6359F" w:rsidRDefault="008D1513" w:rsidP="008D1513">
      <w:pPr>
        <w:spacing w:line="360" w:lineRule="auto"/>
        <w:jc w:val="both"/>
        <w:rPr>
          <w:rFonts w:ascii="Cambria" w:hAnsi="Cambria" w:cs="Calibri"/>
          <w:lang w:val="en-US"/>
        </w:rPr>
      </w:pPr>
    </w:p>
    <w:p w14:paraId="6562909F" w14:textId="77777777" w:rsidR="008D1513" w:rsidRPr="00A6359F" w:rsidRDefault="008D1513" w:rsidP="008D1513">
      <w:pPr>
        <w:spacing w:line="360" w:lineRule="auto"/>
        <w:jc w:val="both"/>
        <w:rPr>
          <w:rFonts w:ascii="Cambria" w:hAnsi="Cambria" w:cs="Calibri"/>
          <w:lang w:val="en-US"/>
        </w:rPr>
      </w:pPr>
    </w:p>
    <w:p w14:paraId="3BF3DF49" w14:textId="2B550FAF" w:rsidR="008D1513" w:rsidRPr="00A6359F" w:rsidRDefault="008D1513" w:rsidP="008D1513">
      <w:pPr>
        <w:spacing w:line="360" w:lineRule="auto"/>
        <w:jc w:val="both"/>
        <w:rPr>
          <w:rFonts w:ascii="Cambria" w:hAnsi="Cambria" w:cs="Calibri"/>
          <w:lang w:val="en-US"/>
        </w:rPr>
      </w:pPr>
      <w:r w:rsidRPr="00A6359F">
        <w:rPr>
          <w:noProof/>
        </w:rPr>
        <w:lastRenderedPageBreak/>
        <w:drawing>
          <wp:inline distT="0" distB="0" distL="0" distR="0" wp14:anchorId="3BAA84B0" wp14:editId="0D0D4655">
            <wp:extent cx="6009041" cy="6032500"/>
            <wp:effectExtent l="0" t="0" r="0" b="6350"/>
            <wp:docPr id="18197674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l="12804" r="16720"/>
                    <a:stretch/>
                  </pic:blipFill>
                  <pic:spPr bwMode="auto">
                    <a:xfrm>
                      <a:off x="0" y="0"/>
                      <a:ext cx="6017161" cy="6040652"/>
                    </a:xfrm>
                    <a:prstGeom prst="rect">
                      <a:avLst/>
                    </a:prstGeom>
                    <a:noFill/>
                    <a:ln>
                      <a:noFill/>
                    </a:ln>
                    <a:extLst>
                      <a:ext uri="{53640926-AAD7-44D8-BBD7-CCE9431645EC}">
                        <a14:shadowObscured xmlns:a14="http://schemas.microsoft.com/office/drawing/2010/main"/>
                      </a:ext>
                    </a:extLst>
                  </pic:spPr>
                </pic:pic>
              </a:graphicData>
            </a:graphic>
          </wp:inline>
        </w:drawing>
      </w:r>
    </w:p>
    <w:p w14:paraId="78422343" w14:textId="69925DDC" w:rsidR="008D1513" w:rsidRPr="00A6359F" w:rsidRDefault="008D1513" w:rsidP="008D1513">
      <w:pPr>
        <w:pStyle w:val="Caption"/>
        <w:jc w:val="center"/>
        <w:rPr>
          <w:rFonts w:ascii="Cambria" w:hAnsi="Cambria"/>
          <w:color w:val="auto"/>
          <w:sz w:val="24"/>
          <w:szCs w:val="24"/>
        </w:rPr>
      </w:pPr>
      <w:bookmarkStart w:id="97" w:name="_Toc228370372"/>
      <w:r w:rsidRPr="00A6359F">
        <w:rPr>
          <w:rFonts w:ascii="Cambria" w:hAnsi="Cambria"/>
          <w:color w:val="auto"/>
          <w:sz w:val="24"/>
          <w:szCs w:val="24"/>
        </w:rPr>
        <w:t xml:space="preserve">Figure </w:t>
      </w:r>
      <w:r w:rsidRPr="00A6359F">
        <w:rPr>
          <w:rFonts w:ascii="Cambria" w:hAnsi="Cambria"/>
          <w:color w:val="auto"/>
          <w:sz w:val="24"/>
          <w:szCs w:val="24"/>
        </w:rPr>
        <w:fldChar w:fldCharType="begin"/>
      </w:r>
      <w:r w:rsidRPr="00A6359F">
        <w:rPr>
          <w:rFonts w:ascii="Cambria" w:hAnsi="Cambria"/>
          <w:color w:val="auto"/>
          <w:sz w:val="24"/>
          <w:szCs w:val="24"/>
        </w:rPr>
        <w:instrText xml:space="preserve"> SEQ Figure \* ARABIC </w:instrText>
      </w:r>
      <w:r w:rsidRPr="00A6359F">
        <w:rPr>
          <w:rFonts w:ascii="Cambria" w:hAnsi="Cambria"/>
          <w:color w:val="auto"/>
          <w:sz w:val="24"/>
          <w:szCs w:val="24"/>
        </w:rPr>
        <w:fldChar w:fldCharType="separate"/>
      </w:r>
      <w:r w:rsidR="002F28E3">
        <w:rPr>
          <w:rFonts w:ascii="Cambria" w:hAnsi="Cambria"/>
          <w:noProof/>
          <w:color w:val="auto"/>
          <w:sz w:val="24"/>
          <w:szCs w:val="24"/>
        </w:rPr>
        <w:t>15</w:t>
      </w:r>
      <w:r w:rsidRPr="00A6359F">
        <w:rPr>
          <w:rFonts w:ascii="Cambria" w:hAnsi="Cambria"/>
          <w:color w:val="auto"/>
          <w:sz w:val="24"/>
          <w:szCs w:val="24"/>
        </w:rPr>
        <w:fldChar w:fldCharType="end"/>
      </w:r>
      <w:r w:rsidRPr="00A6359F">
        <w:rPr>
          <w:rFonts w:ascii="Cambria" w:hAnsi="Cambria"/>
          <w:color w:val="auto"/>
          <w:sz w:val="24"/>
          <w:szCs w:val="24"/>
        </w:rPr>
        <w:t>: TREE concentration map as per NGCM Stream Sediment Sample data.</w:t>
      </w:r>
      <w:bookmarkEnd w:id="97"/>
    </w:p>
    <w:p w14:paraId="77F529D1" w14:textId="77777777" w:rsidR="008D1513" w:rsidRPr="00A6359F" w:rsidRDefault="008D1513" w:rsidP="008D1513">
      <w:pPr>
        <w:spacing w:line="360" w:lineRule="auto"/>
        <w:jc w:val="both"/>
        <w:rPr>
          <w:rFonts w:ascii="Cambria" w:hAnsi="Cambria" w:cs="Calibri"/>
        </w:rPr>
      </w:pPr>
    </w:p>
    <w:p w14:paraId="1D901064" w14:textId="106DB65B" w:rsidR="00F97FFB" w:rsidRPr="00A6359F" w:rsidRDefault="00606F1F" w:rsidP="002E6F97">
      <w:pPr>
        <w:spacing w:line="360" w:lineRule="auto"/>
        <w:jc w:val="both"/>
        <w:rPr>
          <w:rFonts w:ascii="Cambria" w:hAnsi="Cambria" w:cs="Calibri"/>
          <w:lang w:val="en-US"/>
        </w:rPr>
      </w:pPr>
      <w:r w:rsidRPr="00A6359F">
        <w:rPr>
          <w:rFonts w:ascii="Cambria" w:hAnsi="Cambria" w:cs="Calibri"/>
          <w:lang w:val="en-US"/>
        </w:rPr>
        <w:t xml:space="preserve">NGPM </w:t>
      </w:r>
      <w:r w:rsidR="00F97FFB" w:rsidRPr="00A6359F">
        <w:rPr>
          <w:rFonts w:ascii="Cambria" w:hAnsi="Cambria" w:cs="Calibri"/>
          <w:lang w:val="en-US"/>
        </w:rPr>
        <w:t>d</w:t>
      </w:r>
      <w:r w:rsidRPr="00A6359F">
        <w:rPr>
          <w:rFonts w:ascii="Cambria" w:hAnsi="Cambria" w:cs="Calibri"/>
          <w:lang w:val="en-US"/>
        </w:rPr>
        <w:t xml:space="preserve">ata </w:t>
      </w:r>
      <w:r w:rsidR="00F97FFB" w:rsidRPr="00A6359F">
        <w:rPr>
          <w:rFonts w:ascii="Cambria" w:hAnsi="Cambria" w:cs="Calibri"/>
          <w:lang w:val="en-US"/>
        </w:rPr>
        <w:t>i</w:t>
      </w:r>
      <w:r w:rsidRPr="00A6359F">
        <w:rPr>
          <w:rFonts w:ascii="Cambria" w:hAnsi="Cambria" w:cs="Calibri"/>
          <w:lang w:val="en-US"/>
        </w:rPr>
        <w:t xml:space="preserve">nterpretation </w:t>
      </w:r>
      <w:r w:rsidR="00F97FFB" w:rsidRPr="00A6359F">
        <w:rPr>
          <w:rFonts w:ascii="Cambria" w:hAnsi="Cambria" w:cs="Calibri"/>
          <w:lang w:val="en-US"/>
        </w:rPr>
        <w:t xml:space="preserve">with Observed Gravity Data (Bouguer gravity) </w:t>
      </w:r>
      <w:r w:rsidR="00FF5E88">
        <w:rPr>
          <w:rFonts w:ascii="Cambria" w:hAnsi="Cambria" w:cs="Calibri"/>
          <w:lang w:val="en-US"/>
        </w:rPr>
        <w:t xml:space="preserve">downloaded from NGDR portal </w:t>
      </w:r>
      <w:r w:rsidR="00F97FFB" w:rsidRPr="00A6359F">
        <w:rPr>
          <w:rFonts w:ascii="Cambria" w:hAnsi="Cambria" w:cs="Calibri"/>
          <w:lang w:val="en-US"/>
        </w:rPr>
        <w:t xml:space="preserve">was carried. </w:t>
      </w:r>
      <w:r w:rsidR="002E6F97" w:rsidRPr="00A6359F">
        <w:rPr>
          <w:rFonts w:ascii="Cambria" w:hAnsi="Cambria" w:cs="Calibri"/>
          <w:lang w:val="en-US"/>
        </w:rPr>
        <w:t>Bouguer gravity map data with sub blocks demarcated i</w:t>
      </w:r>
      <w:r w:rsidR="00FF5E88">
        <w:rPr>
          <w:rFonts w:ascii="Cambria" w:hAnsi="Cambria" w:cs="Calibri"/>
          <w:lang w:val="en-US"/>
        </w:rPr>
        <w:t>s</w:t>
      </w:r>
      <w:r w:rsidR="002E6F97" w:rsidRPr="00A6359F">
        <w:rPr>
          <w:rFonts w:ascii="Cambria" w:hAnsi="Cambria" w:cs="Calibri"/>
          <w:lang w:val="en-US"/>
        </w:rPr>
        <w:t xml:space="preserve"> provided below (Fig.</w:t>
      </w:r>
      <w:r w:rsidR="0041451C">
        <w:rPr>
          <w:rFonts w:ascii="Cambria" w:hAnsi="Cambria" w:cs="Calibri"/>
          <w:lang w:val="en-US"/>
        </w:rPr>
        <w:t xml:space="preserve"> 1</w:t>
      </w:r>
      <w:r w:rsidR="000C5619">
        <w:rPr>
          <w:rFonts w:ascii="Cambria" w:hAnsi="Cambria" w:cs="Calibri"/>
          <w:lang w:val="en-US"/>
        </w:rPr>
        <w:t>6</w:t>
      </w:r>
      <w:r w:rsidR="002E6F97" w:rsidRPr="00A6359F">
        <w:rPr>
          <w:rFonts w:ascii="Cambria" w:hAnsi="Cambria" w:cs="Calibri"/>
          <w:lang w:val="en-US"/>
        </w:rPr>
        <w:t>)</w:t>
      </w:r>
      <w:r w:rsidR="00F97FFB" w:rsidRPr="00A6359F">
        <w:rPr>
          <w:rFonts w:ascii="Cambria" w:hAnsi="Cambria" w:cs="Calibri"/>
          <w:lang w:val="en-US"/>
        </w:rPr>
        <w:t> </w:t>
      </w:r>
    </w:p>
    <w:p w14:paraId="53956A6A" w14:textId="07962C07" w:rsidR="00F97FFB" w:rsidRPr="00A6359F" w:rsidRDefault="002E6F97" w:rsidP="002E6F97">
      <w:pPr>
        <w:pStyle w:val="df3vjf"/>
        <w:shd w:val="clear" w:color="auto" w:fill="FFFFFF"/>
        <w:spacing w:before="0" w:beforeAutospacing="0" w:after="180" w:afterAutospacing="0" w:line="360" w:lineRule="atLeast"/>
        <w:jc w:val="both"/>
        <w:rPr>
          <w:rFonts w:ascii="Cambria" w:hAnsi="Cambria" w:cs="Calibri"/>
          <w:lang w:val="en-US"/>
        </w:rPr>
      </w:pPr>
      <w:r w:rsidRPr="00A6359F">
        <w:rPr>
          <w:rFonts w:ascii="Cambria" w:hAnsi="Cambria" w:cs="Calibri"/>
          <w:lang w:val="en-US"/>
        </w:rPr>
        <w:t>Interpreted map indicates that the l</w:t>
      </w:r>
      <w:r w:rsidR="00F97FFB" w:rsidRPr="00A6359F">
        <w:rPr>
          <w:rFonts w:ascii="Cambria" w:hAnsi="Cambria" w:cs="Calibri"/>
          <w:lang w:val="en-US"/>
        </w:rPr>
        <w:t xml:space="preserve">arge portions of Sub Block-1, Sub Block-2  and Sub Block-2  are dominated by high gravity values with peak gravity values of 978188, 978181 and 978200 mGal respectively.  This suggests the presence of dense </w:t>
      </w:r>
      <w:r w:rsidRPr="00A6359F">
        <w:rPr>
          <w:rFonts w:ascii="Cambria" w:hAnsi="Cambria" w:cs="Calibri"/>
          <w:lang w:val="en-US"/>
        </w:rPr>
        <w:t xml:space="preserve">alkaline </w:t>
      </w:r>
      <w:r w:rsidR="00F97FFB" w:rsidRPr="00A6359F">
        <w:rPr>
          <w:rFonts w:ascii="Cambria" w:hAnsi="Cambria" w:cs="Calibri"/>
          <w:lang w:val="en-US"/>
        </w:rPr>
        <w:t>intrusive bodies</w:t>
      </w:r>
      <w:r w:rsidRPr="00A6359F">
        <w:rPr>
          <w:rFonts w:ascii="Cambria" w:hAnsi="Cambria" w:cs="Calibri"/>
          <w:lang w:val="en-US"/>
        </w:rPr>
        <w:t xml:space="preserve"> like carbonatite and Syenite</w:t>
      </w:r>
      <w:r w:rsidR="00F97FFB" w:rsidRPr="00A6359F">
        <w:rPr>
          <w:rFonts w:ascii="Cambria" w:hAnsi="Cambria" w:cs="Calibri"/>
          <w:lang w:val="en-US"/>
        </w:rPr>
        <w:t xml:space="preserve">. </w:t>
      </w:r>
    </w:p>
    <w:p w14:paraId="653F2C0C" w14:textId="5C9C4949" w:rsidR="002E6F97" w:rsidRPr="00A6359F" w:rsidRDefault="002E6F97" w:rsidP="00F97FFB">
      <w:pPr>
        <w:pStyle w:val="df3vjf"/>
        <w:shd w:val="clear" w:color="auto" w:fill="FFFFFF"/>
        <w:spacing w:before="0" w:beforeAutospacing="0" w:after="180" w:afterAutospacing="0" w:line="360" w:lineRule="atLeast"/>
        <w:rPr>
          <w:rFonts w:ascii="Arial" w:hAnsi="Arial" w:cs="Arial"/>
          <w:color w:val="0A0A0A"/>
          <w:lang w:val="en-US"/>
        </w:rPr>
      </w:pPr>
    </w:p>
    <w:p w14:paraId="37F246B9" w14:textId="77777777" w:rsidR="00606F1F" w:rsidRPr="00A6359F" w:rsidRDefault="00606F1F" w:rsidP="00DB6D45">
      <w:pPr>
        <w:spacing w:line="360" w:lineRule="auto"/>
        <w:jc w:val="both"/>
      </w:pPr>
    </w:p>
    <w:p w14:paraId="50A83799" w14:textId="59823CFF" w:rsidR="008D1513" w:rsidRPr="00A6359F" w:rsidRDefault="008D1513" w:rsidP="00DB6D45">
      <w:pPr>
        <w:spacing w:line="360" w:lineRule="auto"/>
        <w:jc w:val="both"/>
      </w:pPr>
      <w:r w:rsidRPr="00A6359F">
        <w:rPr>
          <w:noProof/>
        </w:rPr>
        <w:lastRenderedPageBreak/>
        <w:drawing>
          <wp:inline distT="0" distB="0" distL="0" distR="0" wp14:anchorId="2DEC1AAA" wp14:editId="5D2C718E">
            <wp:extent cx="6158284" cy="6210300"/>
            <wp:effectExtent l="0" t="0" r="0" b="0"/>
            <wp:docPr id="23917546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16296" r="13546"/>
                    <a:stretch/>
                  </pic:blipFill>
                  <pic:spPr bwMode="auto">
                    <a:xfrm>
                      <a:off x="0" y="0"/>
                      <a:ext cx="6165075" cy="6217148"/>
                    </a:xfrm>
                    <a:prstGeom prst="rect">
                      <a:avLst/>
                    </a:prstGeom>
                    <a:noFill/>
                    <a:ln>
                      <a:noFill/>
                    </a:ln>
                    <a:extLst>
                      <a:ext uri="{53640926-AAD7-44D8-BBD7-CCE9431645EC}">
                        <a14:shadowObscured xmlns:a14="http://schemas.microsoft.com/office/drawing/2010/main"/>
                      </a:ext>
                    </a:extLst>
                  </pic:spPr>
                </pic:pic>
              </a:graphicData>
            </a:graphic>
          </wp:inline>
        </w:drawing>
      </w:r>
    </w:p>
    <w:p w14:paraId="46DF9F80" w14:textId="22077437" w:rsidR="002E6F97" w:rsidRPr="00A6359F" w:rsidRDefault="002E6F97" w:rsidP="002E6F97">
      <w:pPr>
        <w:pStyle w:val="Caption"/>
        <w:jc w:val="center"/>
        <w:rPr>
          <w:rFonts w:ascii="Cambria" w:hAnsi="Cambria"/>
          <w:color w:val="auto"/>
          <w:sz w:val="24"/>
          <w:szCs w:val="24"/>
        </w:rPr>
      </w:pPr>
      <w:bookmarkStart w:id="98" w:name="_Toc228370373"/>
      <w:r w:rsidRPr="00A6359F">
        <w:rPr>
          <w:rFonts w:ascii="Cambria" w:hAnsi="Cambria"/>
          <w:color w:val="auto"/>
          <w:sz w:val="24"/>
          <w:szCs w:val="24"/>
        </w:rPr>
        <w:t xml:space="preserve">Figure </w:t>
      </w:r>
      <w:r w:rsidRPr="00A6359F">
        <w:rPr>
          <w:rFonts w:ascii="Cambria" w:hAnsi="Cambria"/>
          <w:color w:val="auto"/>
          <w:sz w:val="24"/>
          <w:szCs w:val="24"/>
        </w:rPr>
        <w:fldChar w:fldCharType="begin"/>
      </w:r>
      <w:r w:rsidRPr="00A6359F">
        <w:rPr>
          <w:rFonts w:ascii="Cambria" w:hAnsi="Cambria"/>
          <w:color w:val="auto"/>
          <w:sz w:val="24"/>
          <w:szCs w:val="24"/>
        </w:rPr>
        <w:instrText xml:space="preserve"> SEQ Figure \* ARABIC </w:instrText>
      </w:r>
      <w:r w:rsidRPr="00A6359F">
        <w:rPr>
          <w:rFonts w:ascii="Cambria" w:hAnsi="Cambria"/>
          <w:color w:val="auto"/>
          <w:sz w:val="24"/>
          <w:szCs w:val="24"/>
        </w:rPr>
        <w:fldChar w:fldCharType="separate"/>
      </w:r>
      <w:r w:rsidR="002F28E3">
        <w:rPr>
          <w:rFonts w:ascii="Cambria" w:hAnsi="Cambria"/>
          <w:noProof/>
          <w:color w:val="auto"/>
          <w:sz w:val="24"/>
          <w:szCs w:val="24"/>
        </w:rPr>
        <w:t>16</w:t>
      </w:r>
      <w:r w:rsidRPr="00A6359F">
        <w:rPr>
          <w:rFonts w:ascii="Cambria" w:hAnsi="Cambria"/>
          <w:color w:val="auto"/>
          <w:sz w:val="24"/>
          <w:szCs w:val="24"/>
        </w:rPr>
        <w:fldChar w:fldCharType="end"/>
      </w:r>
      <w:r w:rsidRPr="00A6359F">
        <w:rPr>
          <w:rFonts w:ascii="Cambria" w:hAnsi="Cambria"/>
          <w:color w:val="auto"/>
          <w:sz w:val="24"/>
          <w:szCs w:val="24"/>
        </w:rPr>
        <w:t>: Gravity data map as per NGPM data.</w:t>
      </w:r>
      <w:bookmarkEnd w:id="98"/>
    </w:p>
    <w:p w14:paraId="05ED9D98" w14:textId="011AC428" w:rsidR="00606F1F" w:rsidRPr="00A6359F" w:rsidRDefault="00606F1F" w:rsidP="00DB6D45">
      <w:pPr>
        <w:spacing w:line="360" w:lineRule="auto"/>
        <w:jc w:val="both"/>
        <w:rPr>
          <w:rFonts w:ascii="Cambria" w:hAnsi="Cambria" w:cs="Calibri"/>
        </w:rPr>
      </w:pPr>
    </w:p>
    <w:p w14:paraId="5CF82175" w14:textId="77777777" w:rsidR="00606F1F" w:rsidRPr="00A6359F" w:rsidRDefault="00606F1F" w:rsidP="00DB6D45">
      <w:pPr>
        <w:spacing w:line="360" w:lineRule="auto"/>
        <w:jc w:val="both"/>
        <w:rPr>
          <w:rFonts w:ascii="Cambria" w:hAnsi="Cambria" w:cs="Calibri"/>
          <w:lang w:val="en-US"/>
        </w:rPr>
      </w:pPr>
    </w:p>
    <w:p w14:paraId="4A53B14C" w14:textId="77777777" w:rsidR="00606F1F" w:rsidRPr="00A6359F" w:rsidRDefault="00606F1F" w:rsidP="00DB6D45">
      <w:pPr>
        <w:spacing w:line="360" w:lineRule="auto"/>
        <w:jc w:val="both"/>
        <w:rPr>
          <w:rFonts w:ascii="Cambria" w:hAnsi="Cambria" w:cs="Calibri"/>
          <w:lang w:val="en-US"/>
        </w:rPr>
      </w:pPr>
    </w:p>
    <w:p w14:paraId="451650BC" w14:textId="77777777" w:rsidR="00866B26" w:rsidRPr="00A6359F" w:rsidRDefault="00866B26" w:rsidP="00DB6D45">
      <w:pPr>
        <w:spacing w:line="360" w:lineRule="auto"/>
        <w:jc w:val="both"/>
        <w:rPr>
          <w:rFonts w:ascii="Cambria" w:hAnsi="Cambria" w:cs="Calibri"/>
          <w:lang w:val="en-US"/>
        </w:rPr>
      </w:pPr>
    </w:p>
    <w:p w14:paraId="77FEE80C" w14:textId="77777777" w:rsidR="00866B26" w:rsidRPr="00A6359F" w:rsidRDefault="00866B26" w:rsidP="00DB6D45">
      <w:pPr>
        <w:spacing w:line="360" w:lineRule="auto"/>
        <w:jc w:val="both"/>
        <w:rPr>
          <w:rFonts w:ascii="Cambria" w:hAnsi="Cambria" w:cs="Calibri"/>
          <w:lang w:val="en-US"/>
        </w:rPr>
      </w:pPr>
    </w:p>
    <w:p w14:paraId="06B33A67" w14:textId="35AC59B1" w:rsidR="00FF1A84" w:rsidRPr="00A6359F" w:rsidRDefault="00FF1A84" w:rsidP="000E3FB9">
      <w:pPr>
        <w:pStyle w:val="Heading1"/>
        <w:numPr>
          <w:ilvl w:val="0"/>
          <w:numId w:val="2"/>
        </w:numPr>
        <w:tabs>
          <w:tab w:val="left" w:pos="142"/>
        </w:tabs>
        <w:spacing w:after="0" w:line="360" w:lineRule="auto"/>
        <w:ind w:left="142" w:hanging="426"/>
        <w:jc w:val="both"/>
        <w:rPr>
          <w:rFonts w:ascii="Cambria" w:hAnsi="Cambria"/>
          <w:b/>
          <w:bCs/>
          <w:color w:val="auto"/>
          <w:sz w:val="28"/>
          <w:szCs w:val="28"/>
        </w:rPr>
      </w:pPr>
      <w:bookmarkStart w:id="99" w:name="_Toc227413241"/>
      <w:r w:rsidRPr="00A6359F">
        <w:rPr>
          <w:rFonts w:ascii="Cambria" w:hAnsi="Cambria"/>
          <w:b/>
          <w:bCs/>
          <w:color w:val="auto"/>
          <w:sz w:val="28"/>
          <w:szCs w:val="28"/>
        </w:rPr>
        <w:lastRenderedPageBreak/>
        <w:t>Exploration undertaken during current investigation</w:t>
      </w:r>
      <w:bookmarkEnd w:id="99"/>
      <w:r w:rsidRPr="00A6359F">
        <w:rPr>
          <w:rFonts w:ascii="Cambria" w:hAnsi="Cambria"/>
          <w:b/>
          <w:bCs/>
          <w:color w:val="auto"/>
          <w:sz w:val="28"/>
          <w:szCs w:val="28"/>
        </w:rPr>
        <w:t xml:space="preserve"> </w:t>
      </w:r>
    </w:p>
    <w:p w14:paraId="01236715" w14:textId="627FA770" w:rsidR="009D229B" w:rsidRPr="00A6359F" w:rsidRDefault="009D229B" w:rsidP="00D77EAF">
      <w:pPr>
        <w:pStyle w:val="Heading1"/>
        <w:numPr>
          <w:ilvl w:val="1"/>
          <w:numId w:val="2"/>
        </w:numPr>
        <w:tabs>
          <w:tab w:val="left" w:pos="709"/>
        </w:tabs>
        <w:spacing w:after="0" w:line="360" w:lineRule="auto"/>
        <w:ind w:left="709" w:hanging="709"/>
        <w:jc w:val="both"/>
        <w:rPr>
          <w:rFonts w:ascii="Cambria" w:hAnsi="Cambria" w:cs="Open Sans"/>
          <w:b/>
          <w:bCs/>
          <w:color w:val="auto"/>
          <w:sz w:val="24"/>
          <w:szCs w:val="24"/>
        </w:rPr>
      </w:pPr>
      <w:bookmarkStart w:id="100" w:name="_Toc227413242"/>
      <w:r w:rsidRPr="00A6359F">
        <w:rPr>
          <w:rFonts w:ascii="Cambria" w:hAnsi="Cambria" w:cstheme="minorHAnsi"/>
          <w:b/>
          <w:bCs/>
          <w:color w:val="auto"/>
          <w:sz w:val="24"/>
          <w:szCs w:val="24"/>
        </w:rPr>
        <w:t>Objectives</w:t>
      </w:r>
      <w:r w:rsidRPr="00A6359F">
        <w:rPr>
          <w:rFonts w:ascii="Cambria" w:hAnsi="Cambria" w:cs="Open Sans"/>
          <w:b/>
          <w:bCs/>
          <w:color w:val="auto"/>
          <w:sz w:val="24"/>
          <w:szCs w:val="24"/>
        </w:rPr>
        <w:t xml:space="preserve"> of the investigation</w:t>
      </w:r>
      <w:bookmarkEnd w:id="100"/>
      <w:r w:rsidRPr="00A6359F">
        <w:rPr>
          <w:rFonts w:ascii="Cambria" w:hAnsi="Cambria" w:cs="Open Sans"/>
          <w:b/>
          <w:bCs/>
          <w:color w:val="auto"/>
          <w:sz w:val="24"/>
          <w:szCs w:val="24"/>
        </w:rPr>
        <w:t xml:space="preserve"> </w:t>
      </w:r>
    </w:p>
    <w:p w14:paraId="425CA259" w14:textId="1683C9AA" w:rsidR="00BC3DB8" w:rsidRPr="00A6359F" w:rsidRDefault="0069410B" w:rsidP="00C678F3">
      <w:pPr>
        <w:pStyle w:val="Default"/>
        <w:spacing w:line="360" w:lineRule="auto"/>
        <w:jc w:val="both"/>
        <w:rPr>
          <w:rFonts w:ascii="Cambria" w:eastAsia="Times New Roman" w:hAnsi="Cambria" w:cs="Open Sans"/>
          <w:color w:val="auto"/>
          <w:lang w:eastAsia="en-IN"/>
          <w14:ligatures w14:val="none"/>
        </w:rPr>
      </w:pPr>
      <w:r w:rsidRPr="00A6359F">
        <w:rPr>
          <w:rFonts w:ascii="Cambria" w:eastAsia="Times New Roman" w:hAnsi="Cambria" w:cs="Open Sans"/>
          <w:color w:val="auto"/>
          <w:lang w:eastAsia="en-IN"/>
          <w14:ligatures w14:val="none"/>
        </w:rPr>
        <w:t>Initially, proposed an area of 90 sq.km for taking up a G4 stage exploration</w:t>
      </w:r>
      <w:r w:rsidR="00C67A9D">
        <w:rPr>
          <w:rFonts w:ascii="Cambria" w:eastAsia="Times New Roman" w:hAnsi="Cambria" w:cs="Open Sans"/>
          <w:color w:val="auto"/>
          <w:lang w:eastAsia="en-IN"/>
          <w14:ligatures w14:val="none"/>
        </w:rPr>
        <w:t xml:space="preserve">, </w:t>
      </w:r>
      <w:r w:rsidRPr="00A6359F">
        <w:rPr>
          <w:rFonts w:ascii="Cambria" w:eastAsia="Times New Roman" w:hAnsi="Cambria" w:cs="Open Sans"/>
          <w:color w:val="auto"/>
          <w:lang w:eastAsia="en-IN"/>
          <w14:ligatures w14:val="none"/>
        </w:rPr>
        <w:t xml:space="preserve">targeting the REE and RM </w:t>
      </w:r>
      <w:r w:rsidR="00C67A9D">
        <w:rPr>
          <w:rFonts w:ascii="Cambria" w:eastAsia="Times New Roman" w:hAnsi="Cambria" w:cs="Open Sans"/>
          <w:color w:val="auto"/>
          <w:lang w:eastAsia="en-IN"/>
          <w14:ligatures w14:val="none"/>
        </w:rPr>
        <w:t>m</w:t>
      </w:r>
      <w:r w:rsidRPr="00A6359F">
        <w:rPr>
          <w:rFonts w:ascii="Cambria" w:eastAsia="Times New Roman" w:hAnsi="Cambria" w:cs="Open Sans"/>
          <w:color w:val="auto"/>
          <w:lang w:eastAsia="en-IN"/>
          <w14:ligatures w14:val="none"/>
        </w:rPr>
        <w:t xml:space="preserve">ineralisation in the Alkaline-Carbonatites Complex around Samalpatti area. The </w:t>
      </w:r>
      <w:r w:rsidR="0022003F" w:rsidRPr="00A6359F">
        <w:rPr>
          <w:rFonts w:ascii="Cambria" w:eastAsia="Times New Roman" w:hAnsi="Cambria" w:cs="Open Sans"/>
          <w:color w:val="auto"/>
          <w:lang w:eastAsia="en-IN"/>
          <w14:ligatures w14:val="none"/>
        </w:rPr>
        <w:t>area</w:t>
      </w:r>
      <w:r w:rsidRPr="00A6359F">
        <w:rPr>
          <w:rFonts w:ascii="Cambria" w:eastAsia="Times New Roman" w:hAnsi="Cambria" w:cs="Open Sans"/>
          <w:color w:val="auto"/>
          <w:lang w:eastAsia="en-IN"/>
          <w14:ligatures w14:val="none"/>
        </w:rPr>
        <w:t xml:space="preserve"> along with adjoining area </w:t>
      </w:r>
      <w:r w:rsidR="0022003F" w:rsidRPr="00A6359F">
        <w:rPr>
          <w:rFonts w:ascii="Cambria" w:eastAsia="Times New Roman" w:hAnsi="Cambria" w:cs="Open Sans"/>
          <w:color w:val="auto"/>
          <w:lang w:eastAsia="en-IN"/>
          <w14:ligatures w14:val="none"/>
        </w:rPr>
        <w:t xml:space="preserve">has already </w:t>
      </w:r>
      <w:r w:rsidRPr="00A6359F">
        <w:rPr>
          <w:rFonts w:ascii="Cambria" w:eastAsia="Times New Roman" w:hAnsi="Cambria" w:cs="Open Sans"/>
          <w:color w:val="auto"/>
          <w:lang w:eastAsia="en-IN"/>
          <w14:ligatures w14:val="none"/>
        </w:rPr>
        <w:t>been investigated by GSI for PGE mineralisation</w:t>
      </w:r>
      <w:r w:rsidR="00AA06E1" w:rsidRPr="00A6359F">
        <w:rPr>
          <w:rFonts w:ascii="Cambria" w:eastAsia="Times New Roman" w:hAnsi="Cambria" w:cs="Open Sans"/>
          <w:color w:val="auto"/>
          <w:lang w:eastAsia="en-IN"/>
          <w14:ligatures w14:val="none"/>
        </w:rPr>
        <w:t xml:space="preserve"> on </w:t>
      </w:r>
      <w:r w:rsidR="002D6736" w:rsidRPr="00A6359F">
        <w:rPr>
          <w:rFonts w:ascii="Cambria" w:eastAsia="Times New Roman" w:hAnsi="Cambria" w:cs="Open Sans"/>
          <w:color w:val="auto"/>
          <w:lang w:eastAsia="en-IN"/>
          <w14:ligatures w14:val="none"/>
        </w:rPr>
        <w:t>1:</w:t>
      </w:r>
      <w:r w:rsidR="00AA06E1" w:rsidRPr="00A6359F">
        <w:rPr>
          <w:rFonts w:ascii="Cambria" w:eastAsia="Times New Roman" w:hAnsi="Cambria" w:cs="Open Sans"/>
          <w:color w:val="auto"/>
          <w:lang w:eastAsia="en-IN"/>
          <w14:ligatures w14:val="none"/>
        </w:rPr>
        <w:t xml:space="preserve"> 12,500 scale</w:t>
      </w:r>
      <w:r w:rsidRPr="00A6359F">
        <w:rPr>
          <w:rFonts w:ascii="Cambria" w:eastAsia="Times New Roman" w:hAnsi="Cambria" w:cs="Open Sans"/>
          <w:color w:val="auto"/>
          <w:lang w:eastAsia="en-IN"/>
          <w14:ligatures w14:val="none"/>
        </w:rPr>
        <w:t xml:space="preserve"> in 2018.  </w:t>
      </w:r>
      <w:r w:rsidR="001C0D14" w:rsidRPr="00A6359F">
        <w:rPr>
          <w:rFonts w:ascii="Cambria" w:eastAsia="Times New Roman" w:hAnsi="Cambria" w:cs="Open Sans"/>
          <w:color w:val="auto"/>
          <w:lang w:eastAsia="en-IN"/>
          <w14:ligatures w14:val="none"/>
        </w:rPr>
        <w:t xml:space="preserve">As per the </w:t>
      </w:r>
      <w:r w:rsidR="008112B6" w:rsidRPr="00A6359F">
        <w:rPr>
          <w:rFonts w:ascii="Cambria" w:eastAsia="Times New Roman" w:hAnsi="Cambria" w:cs="Open Sans"/>
          <w:color w:val="auto"/>
          <w:lang w:eastAsia="en-IN"/>
          <w14:ligatures w14:val="none"/>
        </w:rPr>
        <w:t xml:space="preserve">discussions held in the meeting of  </w:t>
      </w:r>
      <w:r w:rsidR="001C0D14" w:rsidRPr="00A6359F">
        <w:rPr>
          <w:rFonts w:ascii="Cambria" w:eastAsia="Times New Roman" w:hAnsi="Cambria" w:cs="Open Sans"/>
          <w:color w:val="auto"/>
          <w:lang w:eastAsia="en-IN"/>
          <w14:ligatures w14:val="none"/>
        </w:rPr>
        <w:t xml:space="preserve"> </w:t>
      </w:r>
      <w:r w:rsidR="0022003F" w:rsidRPr="00A6359F">
        <w:rPr>
          <w:rFonts w:ascii="Cambria" w:eastAsia="Times New Roman" w:hAnsi="Cambria" w:cs="Open Sans"/>
          <w:color w:val="auto"/>
          <w:lang w:eastAsia="en-IN"/>
          <w14:ligatures w14:val="none"/>
        </w:rPr>
        <w:t>TCC</w:t>
      </w:r>
      <w:r w:rsidR="001C0D14" w:rsidRPr="00A6359F">
        <w:rPr>
          <w:rFonts w:ascii="Cambria" w:eastAsia="Times New Roman" w:hAnsi="Cambria" w:cs="Open Sans"/>
          <w:color w:val="auto"/>
          <w:lang w:eastAsia="en-IN"/>
          <w14:ligatures w14:val="none"/>
        </w:rPr>
        <w:t>-</w:t>
      </w:r>
      <w:r w:rsidR="0022003F" w:rsidRPr="00A6359F">
        <w:rPr>
          <w:rFonts w:ascii="Cambria" w:eastAsia="Times New Roman" w:hAnsi="Cambria" w:cs="Open Sans"/>
          <w:color w:val="auto"/>
          <w:lang w:eastAsia="en-IN"/>
          <w14:ligatures w14:val="none"/>
        </w:rPr>
        <w:t xml:space="preserve"> NMET an</w:t>
      </w:r>
      <w:r w:rsidR="00BC3DB8" w:rsidRPr="00A6359F">
        <w:rPr>
          <w:rFonts w:ascii="Cambria" w:eastAsia="Times New Roman" w:hAnsi="Cambria" w:cs="Open Sans"/>
          <w:color w:val="auto"/>
          <w:lang w:eastAsia="en-IN"/>
          <w14:ligatures w14:val="none"/>
        </w:rPr>
        <w:t xml:space="preserve"> area of 28.5 </w:t>
      </w:r>
      <w:r w:rsidR="008112B6" w:rsidRPr="00A6359F">
        <w:rPr>
          <w:rFonts w:ascii="Cambria" w:eastAsia="Times New Roman" w:hAnsi="Cambria" w:cs="Open Sans"/>
          <w:color w:val="auto"/>
          <w:lang w:eastAsia="en-IN"/>
          <w14:ligatures w14:val="none"/>
        </w:rPr>
        <w:t>sqkm</w:t>
      </w:r>
      <w:r w:rsidR="00BC3DB8" w:rsidRPr="00A6359F">
        <w:rPr>
          <w:rFonts w:ascii="Cambria" w:eastAsia="Times New Roman" w:hAnsi="Cambria" w:cs="Open Sans"/>
          <w:color w:val="auto"/>
          <w:lang w:eastAsia="en-IN"/>
          <w14:ligatures w14:val="none"/>
        </w:rPr>
        <w:t xml:space="preserve"> was </w:t>
      </w:r>
      <w:r w:rsidR="0022003F" w:rsidRPr="00A6359F">
        <w:rPr>
          <w:rFonts w:ascii="Cambria" w:eastAsia="Times New Roman" w:hAnsi="Cambria" w:cs="Open Sans"/>
          <w:color w:val="auto"/>
          <w:lang w:eastAsia="en-IN"/>
          <w14:ligatures w14:val="none"/>
        </w:rPr>
        <w:t xml:space="preserve">carved out based on the </w:t>
      </w:r>
      <w:r w:rsidR="002D6736" w:rsidRPr="00A6359F">
        <w:rPr>
          <w:rFonts w:ascii="Cambria" w:eastAsia="Times New Roman" w:hAnsi="Cambria" w:cs="Open Sans"/>
          <w:color w:val="auto"/>
          <w:lang w:eastAsia="en-IN"/>
          <w14:ligatures w14:val="none"/>
        </w:rPr>
        <w:t xml:space="preserve">presence of carbonatite bodies and </w:t>
      </w:r>
      <w:r w:rsidR="00AA06E1" w:rsidRPr="00A6359F">
        <w:rPr>
          <w:rFonts w:ascii="Cambria" w:eastAsia="Times New Roman" w:hAnsi="Cambria" w:cs="Open Sans"/>
          <w:color w:val="auto"/>
          <w:lang w:eastAsia="en-IN"/>
          <w14:ligatures w14:val="none"/>
        </w:rPr>
        <w:t xml:space="preserve">total </w:t>
      </w:r>
      <w:r w:rsidR="0022003F" w:rsidRPr="00A6359F">
        <w:rPr>
          <w:rFonts w:ascii="Cambria" w:eastAsia="Times New Roman" w:hAnsi="Cambria" w:cs="Open Sans"/>
          <w:color w:val="auto"/>
          <w:lang w:eastAsia="en-IN"/>
          <w14:ligatures w14:val="none"/>
        </w:rPr>
        <w:t>REE values</w:t>
      </w:r>
      <w:r w:rsidR="008112B6" w:rsidRPr="00A6359F">
        <w:rPr>
          <w:rFonts w:ascii="Cambria" w:eastAsia="Times New Roman" w:hAnsi="Cambria" w:cs="Open Sans"/>
          <w:color w:val="auto"/>
          <w:lang w:eastAsia="en-IN"/>
          <w14:ligatures w14:val="none"/>
        </w:rPr>
        <w:t xml:space="preserve"> (NGCM data)</w:t>
      </w:r>
      <w:r w:rsidR="0022003F" w:rsidRPr="00A6359F">
        <w:rPr>
          <w:rFonts w:ascii="Cambria" w:eastAsia="Times New Roman" w:hAnsi="Cambria" w:cs="Open Sans"/>
          <w:color w:val="auto"/>
          <w:lang w:eastAsia="en-IN"/>
          <w14:ligatures w14:val="none"/>
        </w:rPr>
        <w:t xml:space="preserve"> </w:t>
      </w:r>
      <w:r w:rsidR="001C0D14" w:rsidRPr="00A6359F">
        <w:rPr>
          <w:rFonts w:ascii="Cambria" w:eastAsia="Times New Roman" w:hAnsi="Cambria" w:cs="Open Sans"/>
          <w:color w:val="auto"/>
          <w:lang w:eastAsia="en-IN"/>
          <w14:ligatures w14:val="none"/>
        </w:rPr>
        <w:t xml:space="preserve">for </w:t>
      </w:r>
      <w:r w:rsidR="00BC3DB8" w:rsidRPr="00A6359F">
        <w:rPr>
          <w:rFonts w:ascii="Cambria" w:eastAsia="Times New Roman" w:hAnsi="Cambria" w:cs="Open Sans"/>
          <w:color w:val="auto"/>
          <w:lang w:eastAsia="en-IN"/>
          <w14:ligatures w14:val="none"/>
        </w:rPr>
        <w:t>updating of geological map with incorporation of carbonatite and other associated rocks</w:t>
      </w:r>
      <w:r w:rsidR="00D90540" w:rsidRPr="00A6359F">
        <w:rPr>
          <w:rFonts w:ascii="Cambria" w:eastAsia="Times New Roman" w:hAnsi="Cambria" w:cs="Open Sans"/>
          <w:color w:val="auto"/>
          <w:lang w:eastAsia="en-IN"/>
          <w14:ligatures w14:val="none"/>
        </w:rPr>
        <w:t xml:space="preserve"> with the </w:t>
      </w:r>
      <w:r w:rsidR="00BC3DB8" w:rsidRPr="00A6359F">
        <w:rPr>
          <w:rFonts w:ascii="Cambria" w:eastAsia="Times New Roman" w:hAnsi="Cambria" w:cs="Open Sans"/>
          <w:color w:val="auto"/>
          <w:lang w:eastAsia="en-IN"/>
          <w14:ligatures w14:val="none"/>
        </w:rPr>
        <w:t xml:space="preserve">existing large scale geological map on 1: 12,500 scale (GSI).  </w:t>
      </w:r>
    </w:p>
    <w:p w14:paraId="76CD0453" w14:textId="77777777" w:rsidR="00BC3DB8" w:rsidRPr="00A6359F" w:rsidRDefault="00BC3DB8" w:rsidP="00C678F3">
      <w:pPr>
        <w:pStyle w:val="Default"/>
        <w:spacing w:line="360" w:lineRule="auto"/>
        <w:jc w:val="both"/>
        <w:rPr>
          <w:rFonts w:ascii="Cambria" w:eastAsia="Times New Roman" w:hAnsi="Cambria" w:cs="Open Sans"/>
          <w:color w:val="auto"/>
          <w:lang w:eastAsia="en-IN"/>
          <w14:ligatures w14:val="none"/>
        </w:rPr>
      </w:pPr>
    </w:p>
    <w:p w14:paraId="40286FD0" w14:textId="25DD9B24" w:rsidR="00FF1A84" w:rsidRPr="00A6359F" w:rsidRDefault="00BC3DB8" w:rsidP="00C678F3">
      <w:pPr>
        <w:pStyle w:val="Default"/>
        <w:spacing w:line="360" w:lineRule="auto"/>
        <w:jc w:val="both"/>
        <w:rPr>
          <w:rFonts w:ascii="Cambria" w:hAnsi="Cambria"/>
          <w:color w:val="auto"/>
        </w:rPr>
      </w:pPr>
      <w:r w:rsidRPr="00A6359F">
        <w:rPr>
          <w:rFonts w:ascii="Cambria" w:eastAsia="Times New Roman" w:hAnsi="Cambria" w:cs="Open Sans"/>
          <w:color w:val="auto"/>
          <w:lang w:eastAsia="en-IN"/>
          <w14:ligatures w14:val="none"/>
        </w:rPr>
        <w:t>The area of 28.5 sq.km has been divided into three sub blocks as Sub Block-1, Sub Block-2 and Sub Block-3 respectively measuring 8.88, 4.32 and 15.3 sqkm totalling 28.5 sq.km</w:t>
      </w:r>
      <w:r w:rsidR="009A54F6" w:rsidRPr="00A6359F">
        <w:rPr>
          <w:rFonts w:ascii="Cambria" w:eastAsia="Times New Roman" w:hAnsi="Cambria" w:cs="Open Sans"/>
          <w:color w:val="auto"/>
          <w:lang w:eastAsia="en-IN"/>
          <w14:ligatures w14:val="none"/>
        </w:rPr>
        <w:t>.</w:t>
      </w:r>
      <w:r w:rsidRPr="00A6359F">
        <w:rPr>
          <w:rFonts w:ascii="Cambria" w:eastAsia="Times New Roman" w:hAnsi="Cambria" w:cs="Open Sans"/>
          <w:color w:val="auto"/>
          <w:lang w:eastAsia="en-IN"/>
          <w14:ligatures w14:val="none"/>
        </w:rPr>
        <w:t xml:space="preserve">  </w:t>
      </w:r>
      <w:r w:rsidR="004E0021" w:rsidRPr="00A6359F">
        <w:rPr>
          <w:rFonts w:ascii="Cambria" w:eastAsia="Times New Roman" w:hAnsi="Cambria" w:cs="Open Sans"/>
          <w:color w:val="auto"/>
          <w:lang w:eastAsia="en-IN"/>
          <w14:ligatures w14:val="none"/>
        </w:rPr>
        <w:t xml:space="preserve">These </w:t>
      </w:r>
      <w:r w:rsidRPr="00A6359F">
        <w:rPr>
          <w:rFonts w:ascii="Cambria" w:eastAsia="Times New Roman" w:hAnsi="Cambria" w:cs="Open Sans"/>
          <w:color w:val="auto"/>
          <w:lang w:eastAsia="en-IN"/>
          <w14:ligatures w14:val="none"/>
        </w:rPr>
        <w:t>three blocks were taken up for updating additional information on the carbonatite bodies, their extent and its contact relation with rock in which it</w:t>
      </w:r>
      <w:r w:rsidR="00D90540" w:rsidRPr="00A6359F">
        <w:rPr>
          <w:rFonts w:ascii="Cambria" w:eastAsia="Times New Roman" w:hAnsi="Cambria" w:cs="Open Sans"/>
          <w:color w:val="auto"/>
          <w:lang w:eastAsia="en-IN"/>
          <w14:ligatures w14:val="none"/>
        </w:rPr>
        <w:t xml:space="preserve"> is</w:t>
      </w:r>
      <w:r w:rsidRPr="00A6359F">
        <w:rPr>
          <w:rFonts w:ascii="Cambria" w:eastAsia="Times New Roman" w:hAnsi="Cambria" w:cs="Open Sans"/>
          <w:color w:val="auto"/>
          <w:lang w:eastAsia="en-IN"/>
          <w14:ligatures w14:val="none"/>
        </w:rPr>
        <w:t xml:space="preserve"> intruded.</w:t>
      </w:r>
      <w:r w:rsidR="001536A1" w:rsidRPr="00A6359F">
        <w:rPr>
          <w:rFonts w:ascii="Cambria" w:eastAsia="Times New Roman" w:hAnsi="Cambria" w:cs="Open Sans"/>
          <w:color w:val="auto"/>
          <w:lang w:eastAsia="en-IN"/>
          <w14:ligatures w14:val="none"/>
        </w:rPr>
        <w:t xml:space="preserve"> </w:t>
      </w:r>
      <w:r w:rsidR="00FF1A84" w:rsidRPr="00A6359F">
        <w:rPr>
          <w:rFonts w:ascii="Cambria" w:hAnsi="Cambria"/>
          <w:color w:val="auto"/>
        </w:rPr>
        <w:t>Details of the works executed against the NMET approv</w:t>
      </w:r>
      <w:r w:rsidR="0076217D" w:rsidRPr="00A6359F">
        <w:rPr>
          <w:rFonts w:ascii="Cambria" w:hAnsi="Cambria"/>
          <w:color w:val="auto"/>
        </w:rPr>
        <w:t>al</w:t>
      </w:r>
      <w:r w:rsidR="00FF1A84" w:rsidRPr="00A6359F">
        <w:rPr>
          <w:rFonts w:ascii="Cambria" w:hAnsi="Cambria"/>
          <w:color w:val="auto"/>
        </w:rPr>
        <w:t xml:space="preserve"> are provided </w:t>
      </w:r>
      <w:r w:rsidR="00433BEE" w:rsidRPr="00A6359F">
        <w:rPr>
          <w:rFonts w:ascii="Cambria" w:hAnsi="Cambria"/>
          <w:color w:val="auto"/>
        </w:rPr>
        <w:t xml:space="preserve">in the </w:t>
      </w:r>
      <w:r w:rsidR="00FF1A84" w:rsidRPr="00A6359F">
        <w:rPr>
          <w:rFonts w:ascii="Cambria" w:hAnsi="Cambria"/>
          <w:color w:val="auto"/>
        </w:rPr>
        <w:t>below</w:t>
      </w:r>
      <w:r w:rsidR="00433BEE" w:rsidRPr="00A6359F">
        <w:rPr>
          <w:rFonts w:ascii="Cambria" w:hAnsi="Cambria"/>
          <w:color w:val="auto"/>
        </w:rPr>
        <w:t xml:space="preserve"> table (Table no </w:t>
      </w:r>
      <w:r w:rsidR="0041451C">
        <w:rPr>
          <w:rFonts w:ascii="Cambria" w:hAnsi="Cambria"/>
          <w:color w:val="auto"/>
        </w:rPr>
        <w:t>10</w:t>
      </w:r>
      <w:r w:rsidR="00433BEE" w:rsidRPr="00A6359F">
        <w:rPr>
          <w:rFonts w:ascii="Cambria" w:hAnsi="Cambria"/>
          <w:color w:val="auto"/>
        </w:rPr>
        <w:t>)</w:t>
      </w:r>
      <w:r w:rsidR="00FF1A84" w:rsidRPr="00A6359F">
        <w:rPr>
          <w:rFonts w:ascii="Cambria" w:hAnsi="Cambria"/>
          <w:color w:val="auto"/>
        </w:rPr>
        <w:t xml:space="preserve">; </w:t>
      </w:r>
    </w:p>
    <w:p w14:paraId="0BB2CE4E" w14:textId="1533F01B" w:rsidR="00FF1A84" w:rsidRPr="00A6359F" w:rsidRDefault="00FF1A84" w:rsidP="00FF1A84">
      <w:pPr>
        <w:pStyle w:val="Caption"/>
        <w:keepNext/>
        <w:spacing w:after="0"/>
        <w:jc w:val="center"/>
        <w:rPr>
          <w:rFonts w:ascii="Cambria" w:hAnsi="Cambria"/>
          <w:color w:val="auto"/>
          <w:sz w:val="24"/>
          <w:szCs w:val="24"/>
          <w:lang w:val="en-US"/>
        </w:rPr>
      </w:pPr>
      <w:bookmarkStart w:id="101" w:name="_Toc227413345"/>
      <w:r w:rsidRPr="00A6359F">
        <w:rPr>
          <w:rFonts w:ascii="Cambria" w:hAnsi="Cambria"/>
          <w:color w:val="auto"/>
          <w:sz w:val="24"/>
          <w:szCs w:val="24"/>
        </w:rPr>
        <w:t xml:space="preserve">Table </w:t>
      </w:r>
      <w:r w:rsidRPr="00A6359F">
        <w:rPr>
          <w:rFonts w:ascii="Cambria" w:hAnsi="Cambria"/>
          <w:color w:val="auto"/>
          <w:sz w:val="24"/>
          <w:szCs w:val="24"/>
        </w:rPr>
        <w:fldChar w:fldCharType="begin"/>
      </w:r>
      <w:r w:rsidRPr="00A6359F">
        <w:rPr>
          <w:rFonts w:ascii="Cambria" w:hAnsi="Cambria"/>
          <w:color w:val="auto"/>
          <w:sz w:val="24"/>
          <w:szCs w:val="24"/>
        </w:rPr>
        <w:instrText xml:space="preserve"> SEQ Table \* ARABIC </w:instrText>
      </w:r>
      <w:r w:rsidRPr="00A6359F">
        <w:rPr>
          <w:rFonts w:ascii="Cambria" w:hAnsi="Cambria"/>
          <w:color w:val="auto"/>
          <w:sz w:val="24"/>
          <w:szCs w:val="24"/>
        </w:rPr>
        <w:fldChar w:fldCharType="separate"/>
      </w:r>
      <w:r w:rsidR="002F28E3">
        <w:rPr>
          <w:rFonts w:ascii="Cambria" w:hAnsi="Cambria"/>
          <w:noProof/>
          <w:color w:val="auto"/>
          <w:sz w:val="24"/>
          <w:szCs w:val="24"/>
        </w:rPr>
        <w:t>10</w:t>
      </w:r>
      <w:r w:rsidRPr="00A6359F">
        <w:rPr>
          <w:rFonts w:ascii="Cambria" w:hAnsi="Cambria"/>
          <w:color w:val="auto"/>
          <w:sz w:val="24"/>
          <w:szCs w:val="24"/>
        </w:rPr>
        <w:fldChar w:fldCharType="end"/>
      </w:r>
      <w:r w:rsidRPr="00A6359F">
        <w:rPr>
          <w:rFonts w:ascii="Cambria" w:hAnsi="Cambria"/>
          <w:color w:val="auto"/>
          <w:sz w:val="24"/>
          <w:szCs w:val="24"/>
          <w:lang w:val="en-US"/>
        </w:rPr>
        <w:t>: Details and nature and quantum of work approved vs achievement</w:t>
      </w:r>
      <w:bookmarkEnd w:id="101"/>
    </w:p>
    <w:p w14:paraId="2891773E" w14:textId="77777777" w:rsidR="00CD4066" w:rsidRPr="00A6359F" w:rsidRDefault="00CD4066" w:rsidP="00CD4066">
      <w:pPr>
        <w:rPr>
          <w:sz w:val="14"/>
          <w:szCs w:val="14"/>
          <w:lang w:val="en-US" w:eastAsia="en-US"/>
        </w:rPr>
      </w:pPr>
    </w:p>
    <w:tbl>
      <w:tblPr>
        <w:tblW w:w="9918" w:type="dxa"/>
        <w:tblLook w:val="04A0" w:firstRow="1" w:lastRow="0" w:firstColumn="1" w:lastColumn="0" w:noHBand="0" w:noVBand="1"/>
      </w:tblPr>
      <w:tblGrid>
        <w:gridCol w:w="435"/>
        <w:gridCol w:w="1212"/>
        <w:gridCol w:w="2317"/>
        <w:gridCol w:w="687"/>
        <w:gridCol w:w="1745"/>
        <w:gridCol w:w="9"/>
        <w:gridCol w:w="591"/>
        <w:gridCol w:w="9"/>
        <w:gridCol w:w="2913"/>
      </w:tblGrid>
      <w:tr w:rsidR="00CD4066" w:rsidRPr="00A6359F" w14:paraId="0A8EBC93" w14:textId="77777777" w:rsidTr="00C67A9D">
        <w:trPr>
          <w:trHeight w:val="400"/>
        </w:trPr>
        <w:tc>
          <w:tcPr>
            <w:tcW w:w="435" w:type="dxa"/>
            <w:vMerge w:val="restart"/>
            <w:tcBorders>
              <w:top w:val="single" w:sz="4" w:space="0" w:color="auto"/>
              <w:left w:val="single" w:sz="4" w:space="0" w:color="auto"/>
              <w:bottom w:val="single" w:sz="4" w:space="0" w:color="auto"/>
              <w:right w:val="single" w:sz="4" w:space="0" w:color="auto"/>
            </w:tcBorders>
            <w:vAlign w:val="center"/>
            <w:hideMark/>
          </w:tcPr>
          <w:p w14:paraId="1DF1A460" w14:textId="77777777" w:rsidR="00CD4066" w:rsidRPr="00A6359F" w:rsidRDefault="00CD4066">
            <w:pPr>
              <w:jc w:val="center"/>
              <w:rPr>
                <w:rFonts w:ascii="Arial Narrow" w:hAnsi="Arial Narrow" w:cs="Calibri"/>
                <w:b/>
                <w:bCs/>
              </w:rPr>
            </w:pPr>
            <w:bookmarkStart w:id="102" w:name="_Hlk224564942"/>
            <w:r w:rsidRPr="00A6359F">
              <w:rPr>
                <w:rFonts w:ascii="Arial Narrow" w:hAnsi="Arial Narrow" w:cs="Calibri"/>
                <w:b/>
                <w:bCs/>
              </w:rPr>
              <w:t>Sl</w:t>
            </w:r>
          </w:p>
        </w:tc>
        <w:tc>
          <w:tcPr>
            <w:tcW w:w="352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A3BA6FA" w14:textId="77777777" w:rsidR="00CD4066" w:rsidRPr="00A6359F" w:rsidRDefault="00CD4066">
            <w:pPr>
              <w:jc w:val="center"/>
              <w:rPr>
                <w:rFonts w:ascii="Arial Narrow" w:hAnsi="Arial Narrow" w:cs="Calibri"/>
                <w:b/>
                <w:bCs/>
              </w:rPr>
            </w:pPr>
            <w:r w:rsidRPr="00A6359F">
              <w:rPr>
                <w:rFonts w:ascii="Arial Narrow" w:hAnsi="Arial Narrow" w:cs="Calibri"/>
                <w:b/>
                <w:bCs/>
              </w:rPr>
              <w:t>Item of Work</w:t>
            </w:r>
          </w:p>
        </w:tc>
        <w:tc>
          <w:tcPr>
            <w:tcW w:w="687" w:type="dxa"/>
            <w:vMerge w:val="restart"/>
            <w:tcBorders>
              <w:top w:val="single" w:sz="4" w:space="0" w:color="auto"/>
              <w:left w:val="single" w:sz="4" w:space="0" w:color="auto"/>
              <w:bottom w:val="single" w:sz="4" w:space="0" w:color="auto"/>
              <w:right w:val="single" w:sz="4" w:space="0" w:color="auto"/>
            </w:tcBorders>
            <w:vAlign w:val="center"/>
            <w:hideMark/>
          </w:tcPr>
          <w:p w14:paraId="3D81B630" w14:textId="77777777" w:rsidR="00CD4066" w:rsidRPr="00A6359F" w:rsidRDefault="00CD4066">
            <w:pPr>
              <w:jc w:val="center"/>
              <w:rPr>
                <w:rFonts w:ascii="Arial Narrow" w:hAnsi="Arial Narrow" w:cs="Calibri"/>
                <w:b/>
                <w:bCs/>
              </w:rPr>
            </w:pPr>
            <w:r w:rsidRPr="00A6359F">
              <w:rPr>
                <w:rFonts w:ascii="Arial Narrow" w:hAnsi="Arial Narrow" w:cs="Calibri"/>
                <w:b/>
                <w:bCs/>
              </w:rPr>
              <w:t>Unit</w:t>
            </w:r>
          </w:p>
        </w:tc>
        <w:tc>
          <w:tcPr>
            <w:tcW w:w="1745" w:type="dxa"/>
            <w:vMerge w:val="restart"/>
            <w:tcBorders>
              <w:top w:val="single" w:sz="4" w:space="0" w:color="auto"/>
              <w:left w:val="single" w:sz="4" w:space="0" w:color="auto"/>
              <w:bottom w:val="single" w:sz="4" w:space="0" w:color="auto"/>
              <w:right w:val="single" w:sz="4" w:space="0" w:color="auto"/>
            </w:tcBorders>
            <w:vAlign w:val="center"/>
            <w:hideMark/>
          </w:tcPr>
          <w:p w14:paraId="34372276" w14:textId="77777777" w:rsidR="00CD4066" w:rsidRPr="00A6359F" w:rsidRDefault="00CD4066">
            <w:pPr>
              <w:jc w:val="center"/>
              <w:rPr>
                <w:rFonts w:ascii="Arial Narrow" w:hAnsi="Arial Narrow" w:cs="Calibri"/>
                <w:b/>
                <w:bCs/>
              </w:rPr>
            </w:pPr>
            <w:r w:rsidRPr="00A6359F">
              <w:rPr>
                <w:rFonts w:ascii="Arial Narrow" w:hAnsi="Arial Narrow" w:cs="Calibri"/>
                <w:b/>
                <w:bCs/>
              </w:rPr>
              <w:t>Quantity approved in 78th meeting of TCC- NMET</w:t>
            </w:r>
          </w:p>
        </w:tc>
        <w:tc>
          <w:tcPr>
            <w:tcW w:w="3522" w:type="dxa"/>
            <w:gridSpan w:val="4"/>
            <w:tcBorders>
              <w:top w:val="single" w:sz="4" w:space="0" w:color="auto"/>
              <w:left w:val="nil"/>
              <w:bottom w:val="single" w:sz="4" w:space="0" w:color="auto"/>
              <w:right w:val="single" w:sz="4" w:space="0" w:color="auto"/>
            </w:tcBorders>
            <w:vAlign w:val="center"/>
            <w:hideMark/>
          </w:tcPr>
          <w:p w14:paraId="4231C63C" w14:textId="77777777" w:rsidR="00CD4066" w:rsidRPr="00A6359F" w:rsidRDefault="00CD4066">
            <w:pPr>
              <w:jc w:val="center"/>
              <w:rPr>
                <w:rFonts w:ascii="Arial Narrow" w:hAnsi="Arial Narrow" w:cs="Calibri"/>
                <w:b/>
                <w:bCs/>
              </w:rPr>
            </w:pPr>
            <w:r w:rsidRPr="00A6359F">
              <w:rPr>
                <w:rFonts w:ascii="Arial Narrow" w:hAnsi="Arial Narrow" w:cs="Calibri"/>
                <w:b/>
                <w:bCs/>
              </w:rPr>
              <w:t>Quantity executed</w:t>
            </w:r>
          </w:p>
        </w:tc>
      </w:tr>
      <w:tr w:rsidR="00CD4066" w:rsidRPr="00A6359F" w14:paraId="38BAF515" w14:textId="77777777" w:rsidTr="00C67A9D">
        <w:trPr>
          <w:trHeight w:val="310"/>
        </w:trPr>
        <w:tc>
          <w:tcPr>
            <w:tcW w:w="435" w:type="dxa"/>
            <w:vMerge/>
            <w:tcBorders>
              <w:top w:val="single" w:sz="4" w:space="0" w:color="auto"/>
              <w:left w:val="single" w:sz="4" w:space="0" w:color="auto"/>
              <w:bottom w:val="single" w:sz="4" w:space="0" w:color="auto"/>
              <w:right w:val="single" w:sz="4" w:space="0" w:color="auto"/>
            </w:tcBorders>
            <w:vAlign w:val="center"/>
            <w:hideMark/>
          </w:tcPr>
          <w:p w14:paraId="20E4FF8A" w14:textId="77777777" w:rsidR="00CD4066" w:rsidRPr="00A6359F" w:rsidRDefault="00CD4066">
            <w:pPr>
              <w:rPr>
                <w:rFonts w:ascii="Arial Narrow" w:hAnsi="Arial Narrow" w:cs="Calibri"/>
                <w:b/>
                <w:bCs/>
              </w:rPr>
            </w:pPr>
          </w:p>
        </w:tc>
        <w:tc>
          <w:tcPr>
            <w:tcW w:w="3529" w:type="dxa"/>
            <w:gridSpan w:val="2"/>
            <w:vMerge/>
            <w:tcBorders>
              <w:top w:val="single" w:sz="4" w:space="0" w:color="auto"/>
              <w:left w:val="single" w:sz="4" w:space="0" w:color="auto"/>
              <w:bottom w:val="single" w:sz="4" w:space="0" w:color="auto"/>
              <w:right w:val="single" w:sz="4" w:space="0" w:color="auto"/>
            </w:tcBorders>
            <w:vAlign w:val="center"/>
            <w:hideMark/>
          </w:tcPr>
          <w:p w14:paraId="0C2C0416" w14:textId="77777777" w:rsidR="00CD4066" w:rsidRPr="00A6359F" w:rsidRDefault="00CD4066">
            <w:pPr>
              <w:rPr>
                <w:rFonts w:ascii="Arial Narrow" w:hAnsi="Arial Narrow" w:cs="Calibri"/>
                <w:b/>
                <w:bCs/>
              </w:rPr>
            </w:pPr>
          </w:p>
        </w:tc>
        <w:tc>
          <w:tcPr>
            <w:tcW w:w="687" w:type="dxa"/>
            <w:vMerge/>
            <w:tcBorders>
              <w:top w:val="single" w:sz="4" w:space="0" w:color="auto"/>
              <w:left w:val="single" w:sz="4" w:space="0" w:color="auto"/>
              <w:bottom w:val="single" w:sz="4" w:space="0" w:color="auto"/>
              <w:right w:val="single" w:sz="4" w:space="0" w:color="auto"/>
            </w:tcBorders>
            <w:vAlign w:val="center"/>
            <w:hideMark/>
          </w:tcPr>
          <w:p w14:paraId="0FA58741" w14:textId="77777777" w:rsidR="00CD4066" w:rsidRPr="00A6359F" w:rsidRDefault="00CD4066">
            <w:pPr>
              <w:rPr>
                <w:rFonts w:ascii="Arial Narrow" w:hAnsi="Arial Narrow" w:cs="Calibri"/>
                <w:b/>
                <w:bCs/>
              </w:rPr>
            </w:pPr>
          </w:p>
        </w:tc>
        <w:tc>
          <w:tcPr>
            <w:tcW w:w="1745" w:type="dxa"/>
            <w:vMerge/>
            <w:tcBorders>
              <w:top w:val="single" w:sz="4" w:space="0" w:color="auto"/>
              <w:left w:val="single" w:sz="4" w:space="0" w:color="auto"/>
              <w:bottom w:val="single" w:sz="4" w:space="0" w:color="auto"/>
              <w:right w:val="single" w:sz="4" w:space="0" w:color="auto"/>
            </w:tcBorders>
            <w:vAlign w:val="center"/>
            <w:hideMark/>
          </w:tcPr>
          <w:p w14:paraId="5C42721F" w14:textId="77777777" w:rsidR="00CD4066" w:rsidRPr="00A6359F" w:rsidRDefault="00CD4066">
            <w:pPr>
              <w:rPr>
                <w:rFonts w:ascii="Arial Narrow" w:hAnsi="Arial Narrow" w:cs="Calibri"/>
                <w:b/>
                <w:bCs/>
              </w:rPr>
            </w:pPr>
          </w:p>
        </w:tc>
        <w:tc>
          <w:tcPr>
            <w:tcW w:w="600" w:type="dxa"/>
            <w:gridSpan w:val="2"/>
            <w:tcBorders>
              <w:top w:val="nil"/>
              <w:left w:val="nil"/>
              <w:bottom w:val="single" w:sz="4" w:space="0" w:color="auto"/>
              <w:right w:val="single" w:sz="4" w:space="0" w:color="auto"/>
            </w:tcBorders>
            <w:vAlign w:val="center"/>
            <w:hideMark/>
          </w:tcPr>
          <w:p w14:paraId="7C210139" w14:textId="77777777" w:rsidR="00CD4066" w:rsidRPr="00A6359F" w:rsidRDefault="00CD4066">
            <w:pPr>
              <w:jc w:val="center"/>
              <w:rPr>
                <w:rFonts w:ascii="Arial Narrow" w:hAnsi="Arial Narrow" w:cs="Calibri"/>
                <w:b/>
                <w:bCs/>
              </w:rPr>
            </w:pPr>
            <w:r w:rsidRPr="00A6359F">
              <w:rPr>
                <w:rFonts w:ascii="Arial Narrow" w:hAnsi="Arial Narrow" w:cs="Calibri"/>
                <w:b/>
                <w:bCs/>
              </w:rPr>
              <w:t>Qty</w:t>
            </w:r>
          </w:p>
        </w:tc>
        <w:tc>
          <w:tcPr>
            <w:tcW w:w="2922" w:type="dxa"/>
            <w:gridSpan w:val="2"/>
            <w:tcBorders>
              <w:top w:val="nil"/>
              <w:left w:val="nil"/>
              <w:bottom w:val="single" w:sz="4" w:space="0" w:color="auto"/>
              <w:right w:val="single" w:sz="4" w:space="0" w:color="auto"/>
            </w:tcBorders>
            <w:vAlign w:val="center"/>
            <w:hideMark/>
          </w:tcPr>
          <w:p w14:paraId="1938F27A" w14:textId="77777777" w:rsidR="00CD4066" w:rsidRPr="00A6359F" w:rsidRDefault="00CD4066">
            <w:pPr>
              <w:jc w:val="center"/>
              <w:rPr>
                <w:rFonts w:ascii="Arial Narrow" w:hAnsi="Arial Narrow" w:cs="Calibri"/>
                <w:b/>
                <w:bCs/>
              </w:rPr>
            </w:pPr>
            <w:r w:rsidRPr="00A6359F">
              <w:rPr>
                <w:rFonts w:ascii="Arial Narrow" w:hAnsi="Arial Narrow" w:cs="Calibri"/>
                <w:b/>
                <w:bCs/>
              </w:rPr>
              <w:t>Mode of execution</w:t>
            </w:r>
          </w:p>
        </w:tc>
      </w:tr>
      <w:tr w:rsidR="00CD4066" w:rsidRPr="00A6359F" w14:paraId="2B8AF7BE" w14:textId="77777777" w:rsidTr="00C67A9D">
        <w:trPr>
          <w:trHeight w:val="300"/>
        </w:trPr>
        <w:tc>
          <w:tcPr>
            <w:tcW w:w="9918" w:type="dxa"/>
            <w:gridSpan w:val="9"/>
            <w:tcBorders>
              <w:top w:val="single" w:sz="4" w:space="0" w:color="auto"/>
              <w:left w:val="single" w:sz="4" w:space="0" w:color="auto"/>
              <w:bottom w:val="single" w:sz="4" w:space="0" w:color="auto"/>
              <w:right w:val="single" w:sz="4" w:space="0" w:color="000000"/>
            </w:tcBorders>
            <w:vAlign w:val="center"/>
            <w:hideMark/>
          </w:tcPr>
          <w:p w14:paraId="7758FA65" w14:textId="1F0F0082" w:rsidR="00CD4066" w:rsidRPr="00A6359F" w:rsidRDefault="00CD4066">
            <w:pPr>
              <w:rPr>
                <w:rFonts w:ascii="Arial Narrow" w:hAnsi="Arial Narrow" w:cs="Calibri"/>
                <w:b/>
                <w:bCs/>
              </w:rPr>
            </w:pPr>
            <w:r w:rsidRPr="00A6359F">
              <w:rPr>
                <w:rFonts w:ascii="Arial Narrow" w:hAnsi="Arial Narrow" w:cs="Calibri"/>
                <w:b/>
                <w:bCs/>
              </w:rPr>
              <w:t>INCORPORATION OF CORBONOTITE BODIES IN GSI's 12.5k MAP (FSP 2016-17)</w:t>
            </w:r>
          </w:p>
        </w:tc>
      </w:tr>
      <w:tr w:rsidR="00CD4066" w14:paraId="0CD15A6D" w14:textId="77777777" w:rsidTr="00C67A9D">
        <w:trPr>
          <w:trHeight w:val="310"/>
        </w:trPr>
        <w:tc>
          <w:tcPr>
            <w:tcW w:w="435" w:type="dxa"/>
            <w:tcBorders>
              <w:top w:val="nil"/>
              <w:left w:val="single" w:sz="4" w:space="0" w:color="auto"/>
              <w:bottom w:val="single" w:sz="4" w:space="0" w:color="auto"/>
              <w:right w:val="single" w:sz="4" w:space="0" w:color="auto"/>
            </w:tcBorders>
            <w:vAlign w:val="center"/>
            <w:hideMark/>
          </w:tcPr>
          <w:p w14:paraId="0D4F0207" w14:textId="77777777" w:rsidR="00CD4066" w:rsidRPr="00A6359F" w:rsidRDefault="00CD4066">
            <w:pPr>
              <w:jc w:val="center"/>
              <w:rPr>
                <w:rFonts w:ascii="Arial Narrow" w:hAnsi="Arial Narrow" w:cs="Calibri"/>
              </w:rPr>
            </w:pPr>
            <w:r w:rsidRPr="00A6359F">
              <w:rPr>
                <w:rFonts w:ascii="Arial Narrow" w:hAnsi="Arial Narrow" w:cs="Calibri"/>
              </w:rPr>
              <w:t>1</w:t>
            </w:r>
          </w:p>
        </w:tc>
        <w:tc>
          <w:tcPr>
            <w:tcW w:w="3529" w:type="dxa"/>
            <w:gridSpan w:val="2"/>
            <w:tcBorders>
              <w:top w:val="single" w:sz="4" w:space="0" w:color="auto"/>
              <w:left w:val="nil"/>
              <w:bottom w:val="single" w:sz="4" w:space="0" w:color="auto"/>
              <w:right w:val="single" w:sz="4" w:space="0" w:color="auto"/>
            </w:tcBorders>
            <w:vAlign w:val="center"/>
            <w:hideMark/>
          </w:tcPr>
          <w:p w14:paraId="2B0D7D64" w14:textId="77777777" w:rsidR="00CD4066" w:rsidRPr="00A6359F" w:rsidRDefault="00CD4066">
            <w:pPr>
              <w:rPr>
                <w:rFonts w:ascii="Arial Narrow" w:hAnsi="Arial Narrow" w:cs="Calibri"/>
              </w:rPr>
            </w:pPr>
            <w:r w:rsidRPr="00A6359F">
              <w:rPr>
                <w:rFonts w:ascii="Arial Narrow" w:hAnsi="Arial Narrow" w:cs="Calibri"/>
              </w:rPr>
              <w:t>Large Scale geological mapping works</w:t>
            </w:r>
          </w:p>
        </w:tc>
        <w:tc>
          <w:tcPr>
            <w:tcW w:w="687" w:type="dxa"/>
            <w:tcBorders>
              <w:top w:val="nil"/>
              <w:left w:val="nil"/>
              <w:bottom w:val="single" w:sz="4" w:space="0" w:color="auto"/>
              <w:right w:val="single" w:sz="4" w:space="0" w:color="auto"/>
            </w:tcBorders>
            <w:vAlign w:val="center"/>
            <w:hideMark/>
          </w:tcPr>
          <w:p w14:paraId="3F903DAB" w14:textId="77777777" w:rsidR="00CD4066" w:rsidRPr="00A6359F" w:rsidRDefault="00CD4066">
            <w:pPr>
              <w:jc w:val="center"/>
              <w:rPr>
                <w:rFonts w:ascii="Arial Narrow" w:hAnsi="Arial Narrow" w:cs="Calibri"/>
              </w:rPr>
            </w:pPr>
            <w:r w:rsidRPr="00A6359F">
              <w:rPr>
                <w:rFonts w:ascii="Arial Narrow" w:hAnsi="Arial Narrow" w:cs="Calibri"/>
              </w:rPr>
              <w:t>sqkm</w:t>
            </w:r>
          </w:p>
        </w:tc>
        <w:tc>
          <w:tcPr>
            <w:tcW w:w="1745" w:type="dxa"/>
            <w:tcBorders>
              <w:top w:val="nil"/>
              <w:left w:val="nil"/>
              <w:bottom w:val="single" w:sz="4" w:space="0" w:color="auto"/>
              <w:right w:val="single" w:sz="4" w:space="0" w:color="auto"/>
            </w:tcBorders>
            <w:vAlign w:val="center"/>
            <w:hideMark/>
          </w:tcPr>
          <w:p w14:paraId="1B9AA8E2" w14:textId="77777777" w:rsidR="00CD4066" w:rsidRPr="00A6359F" w:rsidRDefault="00CD4066">
            <w:pPr>
              <w:jc w:val="center"/>
              <w:rPr>
                <w:rFonts w:ascii="Arial Narrow" w:hAnsi="Arial Narrow" w:cs="Calibri"/>
              </w:rPr>
            </w:pPr>
            <w:r w:rsidRPr="00A6359F">
              <w:rPr>
                <w:rFonts w:ascii="Arial Narrow" w:hAnsi="Arial Narrow" w:cs="Calibri"/>
              </w:rPr>
              <w:t>28.5</w:t>
            </w:r>
          </w:p>
        </w:tc>
        <w:tc>
          <w:tcPr>
            <w:tcW w:w="600" w:type="dxa"/>
            <w:gridSpan w:val="2"/>
            <w:tcBorders>
              <w:top w:val="nil"/>
              <w:left w:val="nil"/>
              <w:bottom w:val="single" w:sz="4" w:space="0" w:color="auto"/>
              <w:right w:val="single" w:sz="4" w:space="0" w:color="auto"/>
            </w:tcBorders>
            <w:vAlign w:val="center"/>
            <w:hideMark/>
          </w:tcPr>
          <w:p w14:paraId="174D9ED3" w14:textId="77777777" w:rsidR="00CD4066" w:rsidRPr="00A6359F" w:rsidRDefault="00CD4066">
            <w:pPr>
              <w:jc w:val="center"/>
              <w:rPr>
                <w:rFonts w:ascii="Arial Narrow" w:hAnsi="Arial Narrow" w:cs="Calibri"/>
              </w:rPr>
            </w:pPr>
            <w:r w:rsidRPr="00A6359F">
              <w:rPr>
                <w:rFonts w:ascii="Arial Narrow" w:hAnsi="Arial Narrow" w:cs="Calibri"/>
              </w:rPr>
              <w:t>28.5</w:t>
            </w:r>
          </w:p>
        </w:tc>
        <w:tc>
          <w:tcPr>
            <w:tcW w:w="2922" w:type="dxa"/>
            <w:gridSpan w:val="2"/>
            <w:tcBorders>
              <w:top w:val="nil"/>
              <w:left w:val="nil"/>
              <w:bottom w:val="single" w:sz="4" w:space="0" w:color="auto"/>
              <w:right w:val="single" w:sz="4" w:space="0" w:color="auto"/>
            </w:tcBorders>
            <w:vAlign w:val="center"/>
            <w:hideMark/>
          </w:tcPr>
          <w:p w14:paraId="17D2CB63" w14:textId="77777777" w:rsidR="00CD4066" w:rsidRDefault="00CD4066">
            <w:pPr>
              <w:rPr>
                <w:rFonts w:ascii="Arial Narrow" w:hAnsi="Arial Narrow" w:cs="Calibri"/>
              </w:rPr>
            </w:pPr>
            <w:r w:rsidRPr="00A6359F">
              <w:rPr>
                <w:rFonts w:ascii="Arial Narrow" w:hAnsi="Arial Narrow" w:cs="Calibri"/>
              </w:rPr>
              <w:t>Inhouse</w:t>
            </w:r>
          </w:p>
        </w:tc>
      </w:tr>
      <w:tr w:rsidR="00CD4066" w14:paraId="2CA81B39" w14:textId="77777777" w:rsidTr="00C67A9D">
        <w:trPr>
          <w:trHeight w:val="620"/>
        </w:trPr>
        <w:tc>
          <w:tcPr>
            <w:tcW w:w="435" w:type="dxa"/>
            <w:tcBorders>
              <w:top w:val="nil"/>
              <w:left w:val="single" w:sz="4" w:space="0" w:color="auto"/>
              <w:bottom w:val="single" w:sz="4" w:space="0" w:color="auto"/>
              <w:right w:val="single" w:sz="4" w:space="0" w:color="auto"/>
            </w:tcBorders>
            <w:vAlign w:val="center"/>
            <w:hideMark/>
          </w:tcPr>
          <w:p w14:paraId="5686C9AF" w14:textId="77777777" w:rsidR="00CD4066" w:rsidRDefault="00CD4066">
            <w:pPr>
              <w:jc w:val="center"/>
              <w:rPr>
                <w:rFonts w:ascii="Arial Narrow" w:hAnsi="Arial Narrow" w:cs="Calibri"/>
              </w:rPr>
            </w:pPr>
            <w:r>
              <w:rPr>
                <w:rFonts w:ascii="Arial Narrow" w:hAnsi="Arial Narrow" w:cs="Calibri"/>
              </w:rPr>
              <w:t>2</w:t>
            </w:r>
          </w:p>
        </w:tc>
        <w:tc>
          <w:tcPr>
            <w:tcW w:w="3529" w:type="dxa"/>
            <w:gridSpan w:val="2"/>
            <w:tcBorders>
              <w:top w:val="single" w:sz="4" w:space="0" w:color="auto"/>
              <w:left w:val="nil"/>
              <w:bottom w:val="single" w:sz="4" w:space="0" w:color="auto"/>
              <w:right w:val="single" w:sz="4" w:space="0" w:color="auto"/>
            </w:tcBorders>
            <w:vAlign w:val="center"/>
            <w:hideMark/>
          </w:tcPr>
          <w:p w14:paraId="0BF4205C" w14:textId="77777777" w:rsidR="00CD4066" w:rsidRDefault="00CD4066">
            <w:pPr>
              <w:rPr>
                <w:rFonts w:ascii="Arial Narrow" w:hAnsi="Arial Narrow" w:cs="Calibri"/>
              </w:rPr>
            </w:pPr>
            <w:r>
              <w:rPr>
                <w:rFonts w:ascii="Arial Narrow" w:hAnsi="Arial Narrow" w:cs="Calibri"/>
              </w:rPr>
              <w:t>Collection of BRS, Channel, Regolith &amp; Trench samples</w:t>
            </w:r>
          </w:p>
        </w:tc>
        <w:tc>
          <w:tcPr>
            <w:tcW w:w="687" w:type="dxa"/>
            <w:tcBorders>
              <w:top w:val="nil"/>
              <w:left w:val="nil"/>
              <w:bottom w:val="single" w:sz="4" w:space="0" w:color="auto"/>
              <w:right w:val="single" w:sz="4" w:space="0" w:color="auto"/>
            </w:tcBorders>
            <w:vAlign w:val="center"/>
            <w:hideMark/>
          </w:tcPr>
          <w:p w14:paraId="2F8A1E79" w14:textId="77777777" w:rsidR="00CD4066" w:rsidRDefault="00CD4066">
            <w:pPr>
              <w:jc w:val="center"/>
              <w:rPr>
                <w:rFonts w:ascii="Arial Narrow" w:hAnsi="Arial Narrow" w:cs="Calibri"/>
              </w:rPr>
            </w:pPr>
            <w:r>
              <w:rPr>
                <w:rFonts w:ascii="Arial Narrow" w:hAnsi="Arial Narrow" w:cs="Calibri"/>
              </w:rPr>
              <w:t>nos</w:t>
            </w:r>
          </w:p>
        </w:tc>
        <w:tc>
          <w:tcPr>
            <w:tcW w:w="1745" w:type="dxa"/>
            <w:tcBorders>
              <w:top w:val="nil"/>
              <w:left w:val="nil"/>
              <w:bottom w:val="single" w:sz="4" w:space="0" w:color="auto"/>
              <w:right w:val="single" w:sz="4" w:space="0" w:color="auto"/>
            </w:tcBorders>
            <w:vAlign w:val="center"/>
            <w:hideMark/>
          </w:tcPr>
          <w:p w14:paraId="60BFD282" w14:textId="77777777" w:rsidR="00CD4066" w:rsidRDefault="00CD4066">
            <w:pPr>
              <w:jc w:val="center"/>
              <w:rPr>
                <w:rFonts w:ascii="Arial Narrow" w:hAnsi="Arial Narrow" w:cs="Calibri"/>
              </w:rPr>
            </w:pPr>
            <w:r>
              <w:rPr>
                <w:rFonts w:ascii="Arial Narrow" w:hAnsi="Arial Narrow" w:cs="Calibri"/>
              </w:rPr>
              <w:t>150</w:t>
            </w:r>
          </w:p>
        </w:tc>
        <w:tc>
          <w:tcPr>
            <w:tcW w:w="600" w:type="dxa"/>
            <w:gridSpan w:val="2"/>
            <w:tcBorders>
              <w:top w:val="nil"/>
              <w:left w:val="nil"/>
              <w:bottom w:val="single" w:sz="4" w:space="0" w:color="auto"/>
              <w:right w:val="single" w:sz="4" w:space="0" w:color="auto"/>
            </w:tcBorders>
            <w:vAlign w:val="center"/>
            <w:hideMark/>
          </w:tcPr>
          <w:p w14:paraId="39FBBB2A" w14:textId="77777777" w:rsidR="00CD4066" w:rsidRDefault="00CD4066">
            <w:pPr>
              <w:jc w:val="center"/>
              <w:rPr>
                <w:rFonts w:ascii="Arial Narrow" w:hAnsi="Arial Narrow" w:cs="Calibri"/>
              </w:rPr>
            </w:pPr>
            <w:r>
              <w:rPr>
                <w:rFonts w:ascii="Arial Narrow" w:hAnsi="Arial Narrow" w:cs="Calibri"/>
              </w:rPr>
              <w:t>115</w:t>
            </w:r>
          </w:p>
        </w:tc>
        <w:tc>
          <w:tcPr>
            <w:tcW w:w="2922" w:type="dxa"/>
            <w:gridSpan w:val="2"/>
            <w:tcBorders>
              <w:top w:val="nil"/>
              <w:left w:val="nil"/>
              <w:bottom w:val="single" w:sz="4" w:space="0" w:color="auto"/>
              <w:right w:val="single" w:sz="4" w:space="0" w:color="auto"/>
            </w:tcBorders>
            <w:vAlign w:val="center"/>
            <w:hideMark/>
          </w:tcPr>
          <w:p w14:paraId="0948105B" w14:textId="19038B20" w:rsidR="00CD4066" w:rsidRDefault="00CD4066">
            <w:pPr>
              <w:rPr>
                <w:rFonts w:ascii="Arial Narrow" w:hAnsi="Arial Narrow" w:cs="Calibri"/>
              </w:rPr>
            </w:pPr>
            <w:r>
              <w:rPr>
                <w:rFonts w:ascii="Arial Narrow" w:hAnsi="Arial Narrow" w:cs="Calibri"/>
              </w:rPr>
              <w:t>Inhouse (BRS, Channel &amp; Regolith  (57 nos) +Trench (58 nos))</w:t>
            </w:r>
          </w:p>
        </w:tc>
      </w:tr>
      <w:tr w:rsidR="00CD4066" w14:paraId="5A2CEE88" w14:textId="77777777" w:rsidTr="00C67A9D">
        <w:trPr>
          <w:trHeight w:val="310"/>
        </w:trPr>
        <w:tc>
          <w:tcPr>
            <w:tcW w:w="435" w:type="dxa"/>
            <w:tcBorders>
              <w:top w:val="nil"/>
              <w:left w:val="single" w:sz="4" w:space="0" w:color="auto"/>
              <w:bottom w:val="single" w:sz="4" w:space="0" w:color="auto"/>
              <w:right w:val="single" w:sz="4" w:space="0" w:color="auto"/>
            </w:tcBorders>
            <w:vAlign w:val="center"/>
            <w:hideMark/>
          </w:tcPr>
          <w:p w14:paraId="48291AF8" w14:textId="77777777" w:rsidR="00CD4066" w:rsidRDefault="00CD4066">
            <w:pPr>
              <w:jc w:val="center"/>
              <w:rPr>
                <w:rFonts w:ascii="Arial Narrow" w:hAnsi="Arial Narrow" w:cs="Calibri"/>
              </w:rPr>
            </w:pPr>
            <w:r>
              <w:rPr>
                <w:rFonts w:ascii="Arial Narrow" w:hAnsi="Arial Narrow" w:cs="Calibri"/>
              </w:rPr>
              <w:t>3</w:t>
            </w:r>
          </w:p>
        </w:tc>
        <w:tc>
          <w:tcPr>
            <w:tcW w:w="3529" w:type="dxa"/>
            <w:gridSpan w:val="2"/>
            <w:tcBorders>
              <w:top w:val="single" w:sz="4" w:space="0" w:color="auto"/>
              <w:left w:val="nil"/>
              <w:bottom w:val="single" w:sz="4" w:space="0" w:color="auto"/>
              <w:right w:val="single" w:sz="4" w:space="0" w:color="auto"/>
            </w:tcBorders>
            <w:vAlign w:val="center"/>
            <w:hideMark/>
          </w:tcPr>
          <w:p w14:paraId="6BFC7DF3" w14:textId="77777777" w:rsidR="00CD4066" w:rsidRDefault="00CD4066">
            <w:pPr>
              <w:rPr>
                <w:rFonts w:ascii="Arial Narrow" w:hAnsi="Arial Narrow" w:cs="Calibri"/>
              </w:rPr>
            </w:pPr>
            <w:r>
              <w:rPr>
                <w:rFonts w:ascii="Arial Narrow" w:hAnsi="Arial Narrow" w:cs="Calibri"/>
              </w:rPr>
              <w:t>Pits/ Trenching works</w:t>
            </w:r>
          </w:p>
        </w:tc>
        <w:tc>
          <w:tcPr>
            <w:tcW w:w="687" w:type="dxa"/>
            <w:tcBorders>
              <w:top w:val="nil"/>
              <w:left w:val="nil"/>
              <w:bottom w:val="single" w:sz="4" w:space="0" w:color="auto"/>
              <w:right w:val="single" w:sz="4" w:space="0" w:color="auto"/>
            </w:tcBorders>
            <w:vAlign w:val="center"/>
            <w:hideMark/>
          </w:tcPr>
          <w:p w14:paraId="5078B5A8" w14:textId="77777777" w:rsidR="00CD4066" w:rsidRDefault="00CD4066">
            <w:pPr>
              <w:jc w:val="center"/>
              <w:rPr>
                <w:rFonts w:ascii="Arial Narrow" w:hAnsi="Arial Narrow" w:cs="Calibri"/>
              </w:rPr>
            </w:pPr>
            <w:r>
              <w:rPr>
                <w:rFonts w:ascii="Arial Narrow" w:hAnsi="Arial Narrow" w:cs="Calibri"/>
              </w:rPr>
              <w:t>cum</w:t>
            </w:r>
          </w:p>
        </w:tc>
        <w:tc>
          <w:tcPr>
            <w:tcW w:w="1745" w:type="dxa"/>
            <w:tcBorders>
              <w:top w:val="nil"/>
              <w:left w:val="nil"/>
              <w:bottom w:val="single" w:sz="4" w:space="0" w:color="auto"/>
              <w:right w:val="single" w:sz="4" w:space="0" w:color="auto"/>
            </w:tcBorders>
            <w:vAlign w:val="center"/>
            <w:hideMark/>
          </w:tcPr>
          <w:p w14:paraId="41DDDAE7" w14:textId="77777777" w:rsidR="00CD4066" w:rsidRDefault="00CD4066">
            <w:pPr>
              <w:jc w:val="center"/>
              <w:rPr>
                <w:rFonts w:ascii="Arial Narrow" w:hAnsi="Arial Narrow" w:cs="Calibri"/>
              </w:rPr>
            </w:pPr>
            <w:r>
              <w:rPr>
                <w:rFonts w:ascii="Arial Narrow" w:hAnsi="Arial Narrow" w:cs="Calibri"/>
              </w:rPr>
              <w:t>100</w:t>
            </w:r>
          </w:p>
        </w:tc>
        <w:tc>
          <w:tcPr>
            <w:tcW w:w="600" w:type="dxa"/>
            <w:gridSpan w:val="2"/>
            <w:tcBorders>
              <w:top w:val="nil"/>
              <w:left w:val="nil"/>
              <w:bottom w:val="single" w:sz="4" w:space="0" w:color="auto"/>
              <w:right w:val="single" w:sz="4" w:space="0" w:color="auto"/>
            </w:tcBorders>
            <w:vAlign w:val="center"/>
            <w:hideMark/>
          </w:tcPr>
          <w:p w14:paraId="7723A6D5" w14:textId="77777777" w:rsidR="00CD4066" w:rsidRDefault="00CD4066">
            <w:pPr>
              <w:jc w:val="center"/>
              <w:rPr>
                <w:rFonts w:ascii="Arial Narrow" w:hAnsi="Arial Narrow" w:cs="Calibri"/>
              </w:rPr>
            </w:pPr>
            <w:r>
              <w:rPr>
                <w:rFonts w:ascii="Arial Narrow" w:hAnsi="Arial Narrow" w:cs="Calibri"/>
              </w:rPr>
              <w:t>80</w:t>
            </w:r>
          </w:p>
        </w:tc>
        <w:tc>
          <w:tcPr>
            <w:tcW w:w="2922" w:type="dxa"/>
            <w:gridSpan w:val="2"/>
            <w:tcBorders>
              <w:top w:val="nil"/>
              <w:left w:val="nil"/>
              <w:bottom w:val="single" w:sz="4" w:space="0" w:color="auto"/>
              <w:right w:val="single" w:sz="4" w:space="0" w:color="auto"/>
            </w:tcBorders>
            <w:vAlign w:val="center"/>
            <w:hideMark/>
          </w:tcPr>
          <w:p w14:paraId="2DC42E32" w14:textId="77777777" w:rsidR="00CD4066" w:rsidRDefault="00CD4066">
            <w:pPr>
              <w:rPr>
                <w:rFonts w:ascii="Arial Narrow" w:hAnsi="Arial Narrow" w:cs="Calibri"/>
              </w:rPr>
            </w:pPr>
            <w:r>
              <w:rPr>
                <w:rFonts w:ascii="Arial Narrow" w:hAnsi="Arial Narrow" w:cs="Calibri"/>
              </w:rPr>
              <w:t>Inhouse</w:t>
            </w:r>
          </w:p>
        </w:tc>
      </w:tr>
      <w:tr w:rsidR="00CD4066" w14:paraId="72C48E94" w14:textId="77777777" w:rsidTr="00C67A9D">
        <w:trPr>
          <w:trHeight w:val="280"/>
        </w:trPr>
        <w:tc>
          <w:tcPr>
            <w:tcW w:w="9918" w:type="dxa"/>
            <w:gridSpan w:val="9"/>
            <w:tcBorders>
              <w:top w:val="single" w:sz="4" w:space="0" w:color="auto"/>
              <w:left w:val="single" w:sz="4" w:space="0" w:color="auto"/>
              <w:bottom w:val="single" w:sz="4" w:space="0" w:color="auto"/>
              <w:right w:val="single" w:sz="4" w:space="0" w:color="000000"/>
            </w:tcBorders>
            <w:vAlign w:val="center"/>
            <w:hideMark/>
          </w:tcPr>
          <w:p w14:paraId="08C7C45B" w14:textId="77777777" w:rsidR="00CD4066" w:rsidRDefault="00CD4066">
            <w:pPr>
              <w:rPr>
                <w:rFonts w:ascii="Arial Narrow" w:hAnsi="Arial Narrow" w:cs="Calibri"/>
                <w:b/>
                <w:bCs/>
              </w:rPr>
            </w:pPr>
            <w:r>
              <w:rPr>
                <w:rFonts w:ascii="Arial Narrow" w:hAnsi="Arial Narrow" w:cs="Calibri"/>
                <w:b/>
                <w:bCs/>
              </w:rPr>
              <w:t>SURVEY WORKS</w:t>
            </w:r>
          </w:p>
        </w:tc>
      </w:tr>
      <w:tr w:rsidR="00CD4066" w14:paraId="58CBF6A4" w14:textId="77777777" w:rsidTr="00C67A9D">
        <w:trPr>
          <w:trHeight w:val="880"/>
        </w:trPr>
        <w:tc>
          <w:tcPr>
            <w:tcW w:w="435" w:type="dxa"/>
            <w:tcBorders>
              <w:top w:val="nil"/>
              <w:left w:val="single" w:sz="4" w:space="0" w:color="auto"/>
              <w:bottom w:val="single" w:sz="4" w:space="0" w:color="auto"/>
              <w:right w:val="single" w:sz="4" w:space="0" w:color="auto"/>
            </w:tcBorders>
            <w:vAlign w:val="center"/>
            <w:hideMark/>
          </w:tcPr>
          <w:p w14:paraId="799EB474" w14:textId="77777777" w:rsidR="00CD4066" w:rsidRDefault="00CD4066">
            <w:pPr>
              <w:jc w:val="center"/>
              <w:rPr>
                <w:rFonts w:ascii="Arial Narrow" w:hAnsi="Arial Narrow" w:cs="Calibri"/>
              </w:rPr>
            </w:pPr>
            <w:r>
              <w:rPr>
                <w:rFonts w:ascii="Arial Narrow" w:hAnsi="Arial Narrow" w:cs="Calibri"/>
              </w:rPr>
              <w:t>4</w:t>
            </w:r>
          </w:p>
        </w:tc>
        <w:tc>
          <w:tcPr>
            <w:tcW w:w="3529" w:type="dxa"/>
            <w:gridSpan w:val="2"/>
            <w:tcBorders>
              <w:top w:val="single" w:sz="4" w:space="0" w:color="auto"/>
              <w:left w:val="nil"/>
              <w:bottom w:val="single" w:sz="4" w:space="0" w:color="auto"/>
              <w:right w:val="single" w:sz="4" w:space="0" w:color="auto"/>
            </w:tcBorders>
            <w:vAlign w:val="center"/>
            <w:hideMark/>
          </w:tcPr>
          <w:p w14:paraId="587DCD89" w14:textId="2B37B08C" w:rsidR="00CD4066" w:rsidRDefault="004E0021">
            <w:pPr>
              <w:rPr>
                <w:rFonts w:ascii="Arial Narrow" w:hAnsi="Arial Narrow" w:cs="Calibri"/>
              </w:rPr>
            </w:pPr>
            <w:r>
              <w:rPr>
                <w:rFonts w:ascii="Arial Narrow" w:hAnsi="Arial Narrow" w:cs="Calibri"/>
              </w:rPr>
              <w:t>Demarcation</w:t>
            </w:r>
            <w:r w:rsidR="00CD4066">
              <w:rPr>
                <w:rFonts w:ascii="Arial Narrow" w:hAnsi="Arial Narrow" w:cs="Calibri"/>
              </w:rPr>
              <w:t xml:space="preserve"> of borehole and determination of coordinates and RL by DGPS</w:t>
            </w:r>
          </w:p>
        </w:tc>
        <w:tc>
          <w:tcPr>
            <w:tcW w:w="687" w:type="dxa"/>
            <w:tcBorders>
              <w:top w:val="nil"/>
              <w:left w:val="nil"/>
              <w:bottom w:val="single" w:sz="4" w:space="0" w:color="auto"/>
              <w:right w:val="single" w:sz="4" w:space="0" w:color="auto"/>
            </w:tcBorders>
            <w:vAlign w:val="center"/>
            <w:hideMark/>
          </w:tcPr>
          <w:p w14:paraId="6D42E34C" w14:textId="77777777" w:rsidR="00CD4066" w:rsidRDefault="00CD4066">
            <w:pPr>
              <w:jc w:val="center"/>
              <w:rPr>
                <w:rFonts w:ascii="Arial Narrow" w:hAnsi="Arial Narrow" w:cs="Calibri"/>
              </w:rPr>
            </w:pPr>
            <w:r>
              <w:rPr>
                <w:rFonts w:ascii="Arial Narrow" w:hAnsi="Arial Narrow" w:cs="Calibri"/>
              </w:rPr>
              <w:t>nos</w:t>
            </w:r>
          </w:p>
        </w:tc>
        <w:tc>
          <w:tcPr>
            <w:tcW w:w="1745" w:type="dxa"/>
            <w:tcBorders>
              <w:top w:val="nil"/>
              <w:left w:val="nil"/>
              <w:bottom w:val="single" w:sz="4" w:space="0" w:color="auto"/>
              <w:right w:val="single" w:sz="4" w:space="0" w:color="auto"/>
            </w:tcBorders>
            <w:vAlign w:val="center"/>
            <w:hideMark/>
          </w:tcPr>
          <w:p w14:paraId="3A16D558" w14:textId="77777777" w:rsidR="00CD4066" w:rsidRDefault="00CD4066">
            <w:pPr>
              <w:jc w:val="center"/>
              <w:rPr>
                <w:rFonts w:ascii="Arial Narrow" w:hAnsi="Arial Narrow" w:cs="Calibri"/>
              </w:rPr>
            </w:pPr>
            <w:r>
              <w:rPr>
                <w:rFonts w:ascii="Arial Narrow" w:hAnsi="Arial Narrow" w:cs="Calibri"/>
              </w:rPr>
              <w:t>5</w:t>
            </w:r>
          </w:p>
        </w:tc>
        <w:tc>
          <w:tcPr>
            <w:tcW w:w="600" w:type="dxa"/>
            <w:gridSpan w:val="2"/>
            <w:tcBorders>
              <w:top w:val="nil"/>
              <w:left w:val="nil"/>
              <w:bottom w:val="single" w:sz="4" w:space="0" w:color="auto"/>
              <w:right w:val="single" w:sz="4" w:space="0" w:color="auto"/>
            </w:tcBorders>
            <w:vAlign w:val="center"/>
            <w:hideMark/>
          </w:tcPr>
          <w:p w14:paraId="190358D4" w14:textId="77777777" w:rsidR="00CD4066" w:rsidRDefault="00CD4066">
            <w:pPr>
              <w:jc w:val="center"/>
              <w:rPr>
                <w:rFonts w:ascii="Arial Narrow" w:hAnsi="Arial Narrow" w:cs="Calibri"/>
              </w:rPr>
            </w:pPr>
            <w:r>
              <w:rPr>
                <w:rFonts w:ascii="Arial Narrow" w:hAnsi="Arial Narrow" w:cs="Calibri"/>
              </w:rPr>
              <w:t>2</w:t>
            </w:r>
          </w:p>
        </w:tc>
        <w:tc>
          <w:tcPr>
            <w:tcW w:w="2922" w:type="dxa"/>
            <w:gridSpan w:val="2"/>
            <w:tcBorders>
              <w:top w:val="nil"/>
              <w:left w:val="nil"/>
              <w:bottom w:val="single" w:sz="4" w:space="0" w:color="auto"/>
              <w:right w:val="single" w:sz="4" w:space="0" w:color="auto"/>
            </w:tcBorders>
            <w:vAlign w:val="center"/>
            <w:hideMark/>
          </w:tcPr>
          <w:p w14:paraId="307377E9" w14:textId="77777777" w:rsidR="00CD4066" w:rsidRDefault="00CD4066">
            <w:pPr>
              <w:rPr>
                <w:rFonts w:ascii="Arial Narrow" w:hAnsi="Arial Narrow" w:cs="Calibri"/>
              </w:rPr>
            </w:pPr>
            <w:r>
              <w:rPr>
                <w:rFonts w:ascii="Arial Narrow" w:hAnsi="Arial Narrow" w:cs="Calibri"/>
              </w:rPr>
              <w:t>Inhouse</w:t>
            </w:r>
          </w:p>
        </w:tc>
      </w:tr>
      <w:tr w:rsidR="00CD4066" w14:paraId="5EADE222" w14:textId="77777777" w:rsidTr="00C67A9D">
        <w:trPr>
          <w:trHeight w:val="405"/>
        </w:trPr>
        <w:tc>
          <w:tcPr>
            <w:tcW w:w="9918" w:type="dxa"/>
            <w:gridSpan w:val="9"/>
            <w:tcBorders>
              <w:top w:val="single" w:sz="4" w:space="0" w:color="auto"/>
              <w:left w:val="single" w:sz="4" w:space="0" w:color="auto"/>
              <w:bottom w:val="single" w:sz="4" w:space="0" w:color="auto"/>
              <w:right w:val="single" w:sz="4" w:space="0" w:color="000000"/>
            </w:tcBorders>
            <w:vAlign w:val="center"/>
            <w:hideMark/>
          </w:tcPr>
          <w:p w14:paraId="23C1D8FB" w14:textId="77777777" w:rsidR="00CD4066" w:rsidRDefault="00CD4066">
            <w:pPr>
              <w:rPr>
                <w:rFonts w:ascii="Arial Narrow" w:hAnsi="Arial Narrow" w:cs="Calibri"/>
                <w:b/>
                <w:bCs/>
              </w:rPr>
            </w:pPr>
            <w:r>
              <w:rPr>
                <w:rFonts w:ascii="Arial Narrow" w:hAnsi="Arial Narrow" w:cs="Calibri"/>
                <w:b/>
                <w:bCs/>
              </w:rPr>
              <w:t xml:space="preserve">DRILLING </w:t>
            </w:r>
          </w:p>
        </w:tc>
      </w:tr>
      <w:tr w:rsidR="00CD4066" w14:paraId="556F7420" w14:textId="77777777" w:rsidTr="00C67A9D">
        <w:trPr>
          <w:trHeight w:val="310"/>
        </w:trPr>
        <w:tc>
          <w:tcPr>
            <w:tcW w:w="435" w:type="dxa"/>
            <w:tcBorders>
              <w:top w:val="nil"/>
              <w:left w:val="single" w:sz="4" w:space="0" w:color="auto"/>
              <w:bottom w:val="single" w:sz="4" w:space="0" w:color="auto"/>
              <w:right w:val="single" w:sz="4" w:space="0" w:color="auto"/>
            </w:tcBorders>
            <w:vAlign w:val="center"/>
            <w:hideMark/>
          </w:tcPr>
          <w:p w14:paraId="4FC92118" w14:textId="77777777" w:rsidR="00CD4066" w:rsidRDefault="00CD4066">
            <w:pPr>
              <w:jc w:val="center"/>
              <w:rPr>
                <w:rFonts w:ascii="Arial Narrow" w:hAnsi="Arial Narrow" w:cs="Calibri"/>
              </w:rPr>
            </w:pPr>
            <w:r>
              <w:rPr>
                <w:rFonts w:ascii="Arial Narrow" w:hAnsi="Arial Narrow" w:cs="Calibri"/>
              </w:rPr>
              <w:t>5</w:t>
            </w:r>
          </w:p>
        </w:tc>
        <w:tc>
          <w:tcPr>
            <w:tcW w:w="3529" w:type="dxa"/>
            <w:gridSpan w:val="2"/>
            <w:tcBorders>
              <w:top w:val="single" w:sz="4" w:space="0" w:color="auto"/>
              <w:left w:val="nil"/>
              <w:bottom w:val="single" w:sz="4" w:space="0" w:color="auto"/>
              <w:right w:val="single" w:sz="4" w:space="0" w:color="auto"/>
            </w:tcBorders>
            <w:vAlign w:val="center"/>
            <w:hideMark/>
          </w:tcPr>
          <w:p w14:paraId="72078163" w14:textId="77777777" w:rsidR="00CD4066" w:rsidRDefault="00CD4066">
            <w:pPr>
              <w:rPr>
                <w:rFonts w:ascii="Arial Narrow" w:hAnsi="Arial Narrow" w:cs="Calibri"/>
              </w:rPr>
            </w:pPr>
            <w:r>
              <w:rPr>
                <w:rFonts w:ascii="Arial Narrow" w:hAnsi="Arial Narrow" w:cs="Calibri"/>
              </w:rPr>
              <w:t xml:space="preserve"> Drilling </w:t>
            </w:r>
          </w:p>
        </w:tc>
        <w:tc>
          <w:tcPr>
            <w:tcW w:w="687" w:type="dxa"/>
            <w:tcBorders>
              <w:top w:val="nil"/>
              <w:left w:val="nil"/>
              <w:bottom w:val="single" w:sz="4" w:space="0" w:color="auto"/>
              <w:right w:val="single" w:sz="4" w:space="0" w:color="auto"/>
            </w:tcBorders>
            <w:vAlign w:val="center"/>
            <w:hideMark/>
          </w:tcPr>
          <w:p w14:paraId="24FBB3D8" w14:textId="77777777" w:rsidR="00CD4066" w:rsidRDefault="00CD4066">
            <w:pPr>
              <w:jc w:val="center"/>
              <w:rPr>
                <w:rFonts w:ascii="Arial Narrow" w:hAnsi="Arial Narrow" w:cs="Calibri"/>
              </w:rPr>
            </w:pPr>
            <w:r>
              <w:rPr>
                <w:rFonts w:ascii="Arial Narrow" w:hAnsi="Arial Narrow" w:cs="Calibri"/>
              </w:rPr>
              <w:t>m.</w:t>
            </w:r>
          </w:p>
        </w:tc>
        <w:tc>
          <w:tcPr>
            <w:tcW w:w="1745" w:type="dxa"/>
            <w:tcBorders>
              <w:top w:val="nil"/>
              <w:left w:val="nil"/>
              <w:bottom w:val="single" w:sz="4" w:space="0" w:color="auto"/>
              <w:right w:val="single" w:sz="4" w:space="0" w:color="auto"/>
            </w:tcBorders>
            <w:vAlign w:val="center"/>
            <w:hideMark/>
          </w:tcPr>
          <w:p w14:paraId="672F2920" w14:textId="77777777" w:rsidR="00CD4066" w:rsidRDefault="00CD4066">
            <w:pPr>
              <w:jc w:val="center"/>
              <w:rPr>
                <w:rFonts w:ascii="Arial Narrow" w:hAnsi="Arial Narrow" w:cs="Calibri"/>
              </w:rPr>
            </w:pPr>
            <w:r>
              <w:rPr>
                <w:rFonts w:ascii="Arial Narrow" w:hAnsi="Arial Narrow" w:cs="Calibri"/>
              </w:rPr>
              <w:t>500</w:t>
            </w:r>
          </w:p>
        </w:tc>
        <w:tc>
          <w:tcPr>
            <w:tcW w:w="600" w:type="dxa"/>
            <w:gridSpan w:val="2"/>
            <w:tcBorders>
              <w:top w:val="nil"/>
              <w:left w:val="nil"/>
              <w:bottom w:val="single" w:sz="4" w:space="0" w:color="auto"/>
              <w:right w:val="single" w:sz="4" w:space="0" w:color="auto"/>
            </w:tcBorders>
            <w:vAlign w:val="center"/>
            <w:hideMark/>
          </w:tcPr>
          <w:p w14:paraId="1749B1A8" w14:textId="77777777" w:rsidR="00CD4066" w:rsidRDefault="00CD4066">
            <w:pPr>
              <w:jc w:val="center"/>
              <w:rPr>
                <w:rFonts w:ascii="Arial Narrow" w:hAnsi="Arial Narrow" w:cs="Calibri"/>
              </w:rPr>
            </w:pPr>
            <w:r>
              <w:rPr>
                <w:rFonts w:ascii="Arial Narrow" w:hAnsi="Arial Narrow" w:cs="Calibri"/>
              </w:rPr>
              <w:t>140</w:t>
            </w:r>
          </w:p>
        </w:tc>
        <w:tc>
          <w:tcPr>
            <w:tcW w:w="2922" w:type="dxa"/>
            <w:gridSpan w:val="2"/>
            <w:tcBorders>
              <w:top w:val="nil"/>
              <w:left w:val="nil"/>
              <w:bottom w:val="single" w:sz="4" w:space="0" w:color="auto"/>
              <w:right w:val="single" w:sz="4" w:space="0" w:color="auto"/>
            </w:tcBorders>
            <w:vAlign w:val="center"/>
            <w:hideMark/>
          </w:tcPr>
          <w:p w14:paraId="01312545" w14:textId="1A05F879" w:rsidR="00CD4066" w:rsidRDefault="00CD4066">
            <w:pPr>
              <w:rPr>
                <w:rFonts w:ascii="Arial Narrow" w:hAnsi="Arial Narrow" w:cs="Calibri"/>
              </w:rPr>
            </w:pPr>
            <w:r>
              <w:rPr>
                <w:rFonts w:ascii="Arial Narrow" w:hAnsi="Arial Narrow" w:cs="Calibri"/>
              </w:rPr>
              <w:t>Outsourced through GeM portal</w:t>
            </w:r>
          </w:p>
        </w:tc>
      </w:tr>
      <w:tr w:rsidR="00CD4066" w14:paraId="105BF284" w14:textId="77777777" w:rsidTr="00C67A9D">
        <w:trPr>
          <w:trHeight w:val="310"/>
        </w:trPr>
        <w:tc>
          <w:tcPr>
            <w:tcW w:w="435" w:type="dxa"/>
            <w:tcBorders>
              <w:top w:val="nil"/>
              <w:left w:val="single" w:sz="4" w:space="0" w:color="auto"/>
              <w:bottom w:val="single" w:sz="4" w:space="0" w:color="auto"/>
              <w:right w:val="single" w:sz="4" w:space="0" w:color="auto"/>
            </w:tcBorders>
            <w:vAlign w:val="center"/>
            <w:hideMark/>
          </w:tcPr>
          <w:p w14:paraId="2FC6C1F9" w14:textId="77777777" w:rsidR="00CD4066" w:rsidRDefault="00CD4066">
            <w:pPr>
              <w:jc w:val="center"/>
              <w:rPr>
                <w:rFonts w:ascii="Arial Narrow" w:hAnsi="Arial Narrow" w:cs="Calibri"/>
              </w:rPr>
            </w:pPr>
            <w:r>
              <w:rPr>
                <w:rFonts w:ascii="Arial Narrow" w:hAnsi="Arial Narrow" w:cs="Calibri"/>
              </w:rPr>
              <w:t>6</w:t>
            </w:r>
          </w:p>
        </w:tc>
        <w:tc>
          <w:tcPr>
            <w:tcW w:w="3529" w:type="dxa"/>
            <w:gridSpan w:val="2"/>
            <w:tcBorders>
              <w:top w:val="single" w:sz="4" w:space="0" w:color="auto"/>
              <w:left w:val="nil"/>
              <w:bottom w:val="single" w:sz="4" w:space="0" w:color="auto"/>
              <w:right w:val="single" w:sz="4" w:space="0" w:color="auto"/>
            </w:tcBorders>
            <w:vAlign w:val="center"/>
            <w:hideMark/>
          </w:tcPr>
          <w:p w14:paraId="770C444C" w14:textId="77777777" w:rsidR="00CD4066" w:rsidRDefault="00CD4066">
            <w:pPr>
              <w:rPr>
                <w:rFonts w:ascii="Arial Narrow" w:hAnsi="Arial Narrow" w:cs="Calibri"/>
              </w:rPr>
            </w:pPr>
            <w:r>
              <w:rPr>
                <w:rFonts w:ascii="Arial Narrow" w:hAnsi="Arial Narrow" w:cs="Calibri"/>
              </w:rPr>
              <w:t>Core preservation</w:t>
            </w:r>
          </w:p>
        </w:tc>
        <w:tc>
          <w:tcPr>
            <w:tcW w:w="687" w:type="dxa"/>
            <w:tcBorders>
              <w:top w:val="nil"/>
              <w:left w:val="nil"/>
              <w:bottom w:val="single" w:sz="4" w:space="0" w:color="auto"/>
              <w:right w:val="single" w:sz="4" w:space="0" w:color="auto"/>
            </w:tcBorders>
            <w:vAlign w:val="center"/>
            <w:hideMark/>
          </w:tcPr>
          <w:p w14:paraId="2CA50575" w14:textId="77777777" w:rsidR="00CD4066" w:rsidRDefault="00CD4066">
            <w:pPr>
              <w:jc w:val="center"/>
              <w:rPr>
                <w:rFonts w:ascii="Arial Narrow" w:hAnsi="Arial Narrow" w:cs="Calibri"/>
              </w:rPr>
            </w:pPr>
            <w:r>
              <w:rPr>
                <w:rFonts w:ascii="Arial Narrow" w:hAnsi="Arial Narrow" w:cs="Calibri"/>
              </w:rPr>
              <w:t>m</w:t>
            </w:r>
          </w:p>
        </w:tc>
        <w:tc>
          <w:tcPr>
            <w:tcW w:w="1745" w:type="dxa"/>
            <w:tcBorders>
              <w:top w:val="nil"/>
              <w:left w:val="nil"/>
              <w:bottom w:val="single" w:sz="4" w:space="0" w:color="auto"/>
              <w:right w:val="single" w:sz="4" w:space="0" w:color="auto"/>
            </w:tcBorders>
            <w:vAlign w:val="center"/>
            <w:hideMark/>
          </w:tcPr>
          <w:p w14:paraId="51CF1811" w14:textId="77777777" w:rsidR="00CD4066" w:rsidRDefault="00CD4066">
            <w:pPr>
              <w:jc w:val="center"/>
              <w:rPr>
                <w:rFonts w:ascii="Arial Narrow" w:hAnsi="Arial Narrow" w:cs="Calibri"/>
              </w:rPr>
            </w:pPr>
            <w:r>
              <w:rPr>
                <w:rFonts w:ascii="Arial Narrow" w:hAnsi="Arial Narrow" w:cs="Calibri"/>
              </w:rPr>
              <w:t>250</w:t>
            </w:r>
          </w:p>
        </w:tc>
        <w:tc>
          <w:tcPr>
            <w:tcW w:w="600" w:type="dxa"/>
            <w:gridSpan w:val="2"/>
            <w:tcBorders>
              <w:top w:val="nil"/>
              <w:left w:val="nil"/>
              <w:bottom w:val="single" w:sz="4" w:space="0" w:color="auto"/>
              <w:right w:val="single" w:sz="4" w:space="0" w:color="auto"/>
            </w:tcBorders>
            <w:vAlign w:val="center"/>
            <w:hideMark/>
          </w:tcPr>
          <w:p w14:paraId="10DB37B8" w14:textId="77777777" w:rsidR="00CD4066" w:rsidRDefault="00CD4066">
            <w:pPr>
              <w:jc w:val="center"/>
              <w:rPr>
                <w:rFonts w:ascii="Arial Narrow" w:hAnsi="Arial Narrow" w:cs="Calibri"/>
              </w:rPr>
            </w:pPr>
            <w:r>
              <w:rPr>
                <w:rFonts w:ascii="Arial Narrow" w:hAnsi="Arial Narrow" w:cs="Calibri"/>
              </w:rPr>
              <w:t>140</w:t>
            </w:r>
          </w:p>
        </w:tc>
        <w:tc>
          <w:tcPr>
            <w:tcW w:w="2922" w:type="dxa"/>
            <w:gridSpan w:val="2"/>
            <w:tcBorders>
              <w:top w:val="nil"/>
              <w:left w:val="nil"/>
              <w:bottom w:val="single" w:sz="4" w:space="0" w:color="auto"/>
              <w:right w:val="single" w:sz="4" w:space="0" w:color="auto"/>
            </w:tcBorders>
            <w:vAlign w:val="center"/>
            <w:hideMark/>
          </w:tcPr>
          <w:p w14:paraId="44F544C4" w14:textId="77777777" w:rsidR="00CD4066" w:rsidRDefault="00CD4066">
            <w:pPr>
              <w:rPr>
                <w:rFonts w:ascii="Arial Narrow" w:hAnsi="Arial Narrow" w:cs="Calibri"/>
              </w:rPr>
            </w:pPr>
            <w:r>
              <w:rPr>
                <w:rFonts w:ascii="Arial Narrow" w:hAnsi="Arial Narrow" w:cs="Calibri"/>
              </w:rPr>
              <w:t>Inhouse</w:t>
            </w:r>
          </w:p>
        </w:tc>
      </w:tr>
      <w:tr w:rsidR="00CD4066" w14:paraId="0A7DAB9E" w14:textId="77777777" w:rsidTr="00C67A9D">
        <w:trPr>
          <w:trHeight w:val="300"/>
        </w:trPr>
        <w:tc>
          <w:tcPr>
            <w:tcW w:w="6405" w:type="dxa"/>
            <w:gridSpan w:val="6"/>
            <w:tcBorders>
              <w:top w:val="single" w:sz="4" w:space="0" w:color="auto"/>
              <w:left w:val="single" w:sz="4" w:space="0" w:color="auto"/>
              <w:bottom w:val="single" w:sz="4" w:space="0" w:color="auto"/>
              <w:right w:val="single" w:sz="4" w:space="0" w:color="auto"/>
            </w:tcBorders>
            <w:vAlign w:val="center"/>
            <w:hideMark/>
          </w:tcPr>
          <w:p w14:paraId="3273673A" w14:textId="77777777" w:rsidR="00CD4066" w:rsidRDefault="00CD4066">
            <w:pPr>
              <w:rPr>
                <w:rFonts w:ascii="Arial Narrow" w:hAnsi="Arial Narrow" w:cs="Calibri"/>
                <w:b/>
                <w:bCs/>
              </w:rPr>
            </w:pPr>
            <w:r>
              <w:rPr>
                <w:rFonts w:ascii="Arial Narrow" w:hAnsi="Arial Narrow" w:cs="Calibri"/>
                <w:b/>
                <w:bCs/>
              </w:rPr>
              <w:t>LABORATORY STUDIES</w:t>
            </w:r>
          </w:p>
        </w:tc>
        <w:tc>
          <w:tcPr>
            <w:tcW w:w="600" w:type="dxa"/>
            <w:gridSpan w:val="2"/>
            <w:tcBorders>
              <w:top w:val="nil"/>
              <w:left w:val="nil"/>
              <w:bottom w:val="single" w:sz="4" w:space="0" w:color="auto"/>
              <w:right w:val="single" w:sz="4" w:space="0" w:color="auto"/>
            </w:tcBorders>
            <w:vAlign w:val="center"/>
            <w:hideMark/>
          </w:tcPr>
          <w:p w14:paraId="104BFB88" w14:textId="77777777" w:rsidR="00CD4066" w:rsidRDefault="00CD4066">
            <w:pPr>
              <w:jc w:val="center"/>
              <w:rPr>
                <w:rFonts w:ascii="Arial Narrow" w:hAnsi="Arial Narrow" w:cs="Calibri"/>
              </w:rPr>
            </w:pPr>
            <w:r>
              <w:rPr>
                <w:rFonts w:ascii="Arial Narrow" w:hAnsi="Arial Narrow" w:cs="Calibri"/>
              </w:rPr>
              <w:t> </w:t>
            </w:r>
          </w:p>
        </w:tc>
        <w:tc>
          <w:tcPr>
            <w:tcW w:w="2913" w:type="dxa"/>
            <w:tcBorders>
              <w:top w:val="nil"/>
              <w:left w:val="nil"/>
              <w:bottom w:val="single" w:sz="4" w:space="0" w:color="auto"/>
              <w:right w:val="single" w:sz="4" w:space="0" w:color="auto"/>
            </w:tcBorders>
            <w:vAlign w:val="center"/>
            <w:hideMark/>
          </w:tcPr>
          <w:p w14:paraId="4DFD539E" w14:textId="77777777" w:rsidR="00CD4066" w:rsidRDefault="00CD4066">
            <w:pPr>
              <w:rPr>
                <w:rFonts w:ascii="Arial Narrow" w:hAnsi="Arial Narrow" w:cs="Calibri"/>
              </w:rPr>
            </w:pPr>
            <w:r>
              <w:rPr>
                <w:rFonts w:ascii="Arial Narrow" w:hAnsi="Arial Narrow" w:cs="Calibri"/>
              </w:rPr>
              <w:t> </w:t>
            </w:r>
          </w:p>
        </w:tc>
      </w:tr>
      <w:tr w:rsidR="00365AAC" w14:paraId="3A3B3D3C" w14:textId="77777777" w:rsidTr="00C67A9D">
        <w:trPr>
          <w:trHeight w:val="930"/>
        </w:trPr>
        <w:tc>
          <w:tcPr>
            <w:tcW w:w="435" w:type="dxa"/>
            <w:tcBorders>
              <w:top w:val="nil"/>
              <w:left w:val="single" w:sz="4" w:space="0" w:color="auto"/>
              <w:bottom w:val="single" w:sz="4" w:space="0" w:color="auto"/>
              <w:right w:val="single" w:sz="4" w:space="0" w:color="auto"/>
            </w:tcBorders>
            <w:vAlign w:val="center"/>
            <w:hideMark/>
          </w:tcPr>
          <w:p w14:paraId="122D905D" w14:textId="77777777" w:rsidR="00365AAC" w:rsidRDefault="00365AAC" w:rsidP="00365AAC">
            <w:pPr>
              <w:jc w:val="center"/>
              <w:rPr>
                <w:rFonts w:ascii="Arial Narrow" w:hAnsi="Arial Narrow" w:cs="Calibri"/>
              </w:rPr>
            </w:pPr>
            <w:r>
              <w:rPr>
                <w:rFonts w:ascii="Arial Narrow" w:hAnsi="Arial Narrow" w:cs="Calibri"/>
              </w:rPr>
              <w:t>7</w:t>
            </w:r>
          </w:p>
        </w:tc>
        <w:tc>
          <w:tcPr>
            <w:tcW w:w="1212" w:type="dxa"/>
            <w:vMerge w:val="restart"/>
            <w:tcBorders>
              <w:top w:val="nil"/>
              <w:left w:val="single" w:sz="4" w:space="0" w:color="auto"/>
              <w:bottom w:val="single" w:sz="4" w:space="0" w:color="auto"/>
              <w:right w:val="single" w:sz="4" w:space="0" w:color="auto"/>
            </w:tcBorders>
            <w:vAlign w:val="center"/>
            <w:hideMark/>
          </w:tcPr>
          <w:p w14:paraId="7907E998" w14:textId="77777777" w:rsidR="00365AAC" w:rsidRDefault="00365AAC" w:rsidP="00365AAC">
            <w:pPr>
              <w:jc w:val="center"/>
              <w:rPr>
                <w:rFonts w:ascii="Arial Narrow" w:hAnsi="Arial Narrow" w:cs="Calibri"/>
              </w:rPr>
            </w:pPr>
            <w:r>
              <w:rPr>
                <w:rFonts w:ascii="Arial Narrow" w:hAnsi="Arial Narrow" w:cs="Calibri"/>
              </w:rPr>
              <w:t xml:space="preserve">34 elemental analysis by </w:t>
            </w:r>
            <w:r>
              <w:rPr>
                <w:rFonts w:ascii="Arial Narrow" w:hAnsi="Arial Narrow" w:cs="Calibri"/>
              </w:rPr>
              <w:lastRenderedPageBreak/>
              <w:t>ICPOES (Sequential technique)</w:t>
            </w:r>
          </w:p>
        </w:tc>
        <w:tc>
          <w:tcPr>
            <w:tcW w:w="2317" w:type="dxa"/>
            <w:tcBorders>
              <w:top w:val="nil"/>
              <w:left w:val="nil"/>
              <w:bottom w:val="single" w:sz="4" w:space="0" w:color="auto"/>
              <w:right w:val="single" w:sz="4" w:space="0" w:color="auto"/>
            </w:tcBorders>
            <w:vAlign w:val="center"/>
            <w:hideMark/>
          </w:tcPr>
          <w:p w14:paraId="3F9953B2" w14:textId="77777777" w:rsidR="00365AAC" w:rsidRDefault="00365AAC" w:rsidP="00365AAC">
            <w:pPr>
              <w:rPr>
                <w:rFonts w:ascii="Arial Narrow" w:hAnsi="Arial Narrow" w:cs="Calibri"/>
              </w:rPr>
            </w:pPr>
            <w:r>
              <w:rPr>
                <w:rFonts w:ascii="Arial Narrow" w:hAnsi="Arial Narrow" w:cs="Calibri"/>
              </w:rPr>
              <w:lastRenderedPageBreak/>
              <w:t>Primary</w:t>
            </w:r>
          </w:p>
        </w:tc>
        <w:tc>
          <w:tcPr>
            <w:tcW w:w="687" w:type="dxa"/>
            <w:tcBorders>
              <w:top w:val="nil"/>
              <w:left w:val="nil"/>
              <w:bottom w:val="single" w:sz="4" w:space="0" w:color="auto"/>
              <w:right w:val="single" w:sz="4" w:space="0" w:color="auto"/>
            </w:tcBorders>
            <w:noWrap/>
            <w:vAlign w:val="center"/>
            <w:hideMark/>
          </w:tcPr>
          <w:p w14:paraId="782CA7A8" w14:textId="77777777" w:rsidR="00365AAC" w:rsidRDefault="00365AAC" w:rsidP="00365AAC">
            <w:pPr>
              <w:jc w:val="center"/>
              <w:rPr>
                <w:rFonts w:ascii="Arial Narrow" w:hAnsi="Arial Narrow" w:cs="Calibri"/>
                <w:color w:val="000000"/>
              </w:rPr>
            </w:pPr>
            <w:r>
              <w:rPr>
                <w:rFonts w:ascii="Arial Narrow" w:hAnsi="Arial Narrow" w:cs="Calibri"/>
                <w:color w:val="000000"/>
              </w:rPr>
              <w:t>nos</w:t>
            </w:r>
          </w:p>
        </w:tc>
        <w:tc>
          <w:tcPr>
            <w:tcW w:w="1745" w:type="dxa"/>
            <w:tcBorders>
              <w:top w:val="nil"/>
              <w:left w:val="nil"/>
              <w:bottom w:val="single" w:sz="4" w:space="0" w:color="auto"/>
              <w:right w:val="single" w:sz="4" w:space="0" w:color="auto"/>
            </w:tcBorders>
            <w:vAlign w:val="center"/>
            <w:hideMark/>
          </w:tcPr>
          <w:p w14:paraId="6428C99F" w14:textId="77777777" w:rsidR="00365AAC" w:rsidRDefault="00365AAC" w:rsidP="00365AAC">
            <w:pPr>
              <w:jc w:val="center"/>
              <w:rPr>
                <w:rFonts w:ascii="Arial Narrow" w:hAnsi="Arial Narrow" w:cs="Calibri"/>
              </w:rPr>
            </w:pPr>
            <w:r>
              <w:rPr>
                <w:rFonts w:ascii="Arial Narrow" w:hAnsi="Arial Narrow" w:cs="Calibri"/>
              </w:rPr>
              <w:t>300</w:t>
            </w:r>
          </w:p>
        </w:tc>
        <w:tc>
          <w:tcPr>
            <w:tcW w:w="600" w:type="dxa"/>
            <w:gridSpan w:val="2"/>
            <w:tcBorders>
              <w:top w:val="nil"/>
              <w:left w:val="nil"/>
              <w:bottom w:val="single" w:sz="4" w:space="0" w:color="auto"/>
              <w:right w:val="single" w:sz="4" w:space="0" w:color="auto"/>
            </w:tcBorders>
            <w:vAlign w:val="center"/>
            <w:hideMark/>
          </w:tcPr>
          <w:p w14:paraId="0BCBC0B1" w14:textId="1802E9FF" w:rsidR="00365AAC" w:rsidRDefault="00365AAC" w:rsidP="00365AAC">
            <w:pPr>
              <w:jc w:val="center"/>
              <w:rPr>
                <w:rFonts w:ascii="Arial Narrow" w:hAnsi="Arial Narrow" w:cs="Calibri"/>
              </w:rPr>
            </w:pPr>
            <w:r>
              <w:rPr>
                <w:rFonts w:ascii="Arial Narrow" w:hAnsi="Arial Narrow" w:cs="Calibri"/>
              </w:rPr>
              <w:t>225</w:t>
            </w:r>
          </w:p>
        </w:tc>
        <w:tc>
          <w:tcPr>
            <w:tcW w:w="2922" w:type="dxa"/>
            <w:gridSpan w:val="2"/>
            <w:tcBorders>
              <w:top w:val="nil"/>
              <w:left w:val="nil"/>
              <w:bottom w:val="single" w:sz="4" w:space="0" w:color="auto"/>
              <w:right w:val="single" w:sz="4" w:space="0" w:color="auto"/>
            </w:tcBorders>
            <w:vAlign w:val="center"/>
            <w:hideMark/>
          </w:tcPr>
          <w:p w14:paraId="22ABF74E" w14:textId="025251E3" w:rsidR="00365AAC" w:rsidRDefault="00365AAC" w:rsidP="00365AAC">
            <w:pPr>
              <w:rPr>
                <w:rFonts w:ascii="Arial Narrow" w:hAnsi="Arial Narrow" w:cs="Calibri"/>
              </w:rPr>
            </w:pPr>
            <w:r>
              <w:rPr>
                <w:rFonts w:ascii="Arial Narrow" w:hAnsi="Arial Narrow" w:cs="Calibri"/>
              </w:rPr>
              <w:t>Inhouse (BRS, Channel &amp; Regolith  : 57 nos +Trench : 58 nos+ Drill core: 110 nos)</w:t>
            </w:r>
          </w:p>
        </w:tc>
      </w:tr>
      <w:tr w:rsidR="00CD4066" w14:paraId="78DD1727" w14:textId="77777777" w:rsidTr="00C67A9D">
        <w:trPr>
          <w:trHeight w:val="310"/>
        </w:trPr>
        <w:tc>
          <w:tcPr>
            <w:tcW w:w="435" w:type="dxa"/>
            <w:tcBorders>
              <w:top w:val="nil"/>
              <w:left w:val="single" w:sz="4" w:space="0" w:color="auto"/>
              <w:bottom w:val="single" w:sz="4" w:space="0" w:color="auto"/>
              <w:right w:val="single" w:sz="4" w:space="0" w:color="auto"/>
            </w:tcBorders>
            <w:vAlign w:val="center"/>
            <w:hideMark/>
          </w:tcPr>
          <w:p w14:paraId="0DA8EEBB" w14:textId="77777777" w:rsidR="00CD4066" w:rsidRDefault="00CD4066">
            <w:pPr>
              <w:jc w:val="center"/>
              <w:rPr>
                <w:rFonts w:ascii="Arial Narrow" w:hAnsi="Arial Narrow" w:cs="Calibri"/>
              </w:rPr>
            </w:pPr>
            <w:r>
              <w:rPr>
                <w:rFonts w:ascii="Arial Narrow" w:hAnsi="Arial Narrow" w:cs="Calibri"/>
              </w:rPr>
              <w:lastRenderedPageBreak/>
              <w:t>8</w:t>
            </w:r>
          </w:p>
        </w:tc>
        <w:tc>
          <w:tcPr>
            <w:tcW w:w="1212" w:type="dxa"/>
            <w:vMerge/>
            <w:tcBorders>
              <w:top w:val="nil"/>
              <w:left w:val="single" w:sz="4" w:space="0" w:color="auto"/>
              <w:bottom w:val="single" w:sz="4" w:space="0" w:color="auto"/>
              <w:right w:val="single" w:sz="4" w:space="0" w:color="auto"/>
            </w:tcBorders>
            <w:vAlign w:val="center"/>
            <w:hideMark/>
          </w:tcPr>
          <w:p w14:paraId="24DB3DCC" w14:textId="77777777" w:rsidR="00CD4066" w:rsidRDefault="00CD4066">
            <w:pPr>
              <w:rPr>
                <w:rFonts w:ascii="Arial Narrow" w:hAnsi="Arial Narrow" w:cs="Calibri"/>
              </w:rPr>
            </w:pPr>
          </w:p>
        </w:tc>
        <w:tc>
          <w:tcPr>
            <w:tcW w:w="2317" w:type="dxa"/>
            <w:tcBorders>
              <w:top w:val="nil"/>
              <w:left w:val="nil"/>
              <w:bottom w:val="single" w:sz="4" w:space="0" w:color="auto"/>
              <w:right w:val="single" w:sz="4" w:space="0" w:color="auto"/>
            </w:tcBorders>
            <w:vAlign w:val="center"/>
            <w:hideMark/>
          </w:tcPr>
          <w:p w14:paraId="09DE87FD" w14:textId="77777777" w:rsidR="00CD4066" w:rsidRDefault="00CD4066">
            <w:pPr>
              <w:rPr>
                <w:rFonts w:ascii="Arial Narrow" w:hAnsi="Arial Narrow" w:cs="Calibri"/>
              </w:rPr>
            </w:pPr>
            <w:r>
              <w:rPr>
                <w:rFonts w:ascii="Arial Narrow" w:hAnsi="Arial Narrow" w:cs="Calibri"/>
              </w:rPr>
              <w:t xml:space="preserve">External Check (10%)  </w:t>
            </w:r>
          </w:p>
        </w:tc>
        <w:tc>
          <w:tcPr>
            <w:tcW w:w="687" w:type="dxa"/>
            <w:tcBorders>
              <w:top w:val="nil"/>
              <w:left w:val="nil"/>
              <w:bottom w:val="single" w:sz="4" w:space="0" w:color="auto"/>
              <w:right w:val="single" w:sz="4" w:space="0" w:color="auto"/>
            </w:tcBorders>
            <w:noWrap/>
            <w:vAlign w:val="center"/>
            <w:hideMark/>
          </w:tcPr>
          <w:p w14:paraId="3913B653" w14:textId="77777777" w:rsidR="00CD4066" w:rsidRDefault="00CD4066">
            <w:pPr>
              <w:jc w:val="center"/>
              <w:rPr>
                <w:rFonts w:ascii="Arial Narrow" w:hAnsi="Arial Narrow" w:cs="Calibri"/>
                <w:color w:val="000000"/>
              </w:rPr>
            </w:pPr>
            <w:r>
              <w:rPr>
                <w:rFonts w:ascii="Arial Narrow" w:hAnsi="Arial Narrow" w:cs="Calibri"/>
                <w:color w:val="000000"/>
              </w:rPr>
              <w:t>nos</w:t>
            </w:r>
          </w:p>
        </w:tc>
        <w:tc>
          <w:tcPr>
            <w:tcW w:w="1745" w:type="dxa"/>
            <w:tcBorders>
              <w:top w:val="nil"/>
              <w:left w:val="nil"/>
              <w:bottom w:val="single" w:sz="4" w:space="0" w:color="auto"/>
              <w:right w:val="single" w:sz="4" w:space="0" w:color="auto"/>
            </w:tcBorders>
            <w:vAlign w:val="center"/>
            <w:hideMark/>
          </w:tcPr>
          <w:p w14:paraId="44465795" w14:textId="77777777" w:rsidR="00CD4066" w:rsidRDefault="00CD4066">
            <w:pPr>
              <w:jc w:val="center"/>
              <w:rPr>
                <w:rFonts w:ascii="Arial Narrow" w:hAnsi="Arial Narrow" w:cs="Calibri"/>
              </w:rPr>
            </w:pPr>
            <w:r>
              <w:rPr>
                <w:rFonts w:ascii="Arial Narrow" w:hAnsi="Arial Narrow" w:cs="Calibri"/>
              </w:rPr>
              <w:t>30</w:t>
            </w:r>
          </w:p>
        </w:tc>
        <w:tc>
          <w:tcPr>
            <w:tcW w:w="600" w:type="dxa"/>
            <w:gridSpan w:val="2"/>
            <w:tcBorders>
              <w:top w:val="nil"/>
              <w:left w:val="nil"/>
              <w:bottom w:val="single" w:sz="4" w:space="0" w:color="auto"/>
              <w:right w:val="single" w:sz="4" w:space="0" w:color="auto"/>
            </w:tcBorders>
            <w:vAlign w:val="center"/>
            <w:hideMark/>
          </w:tcPr>
          <w:p w14:paraId="599AC944" w14:textId="36A690B2" w:rsidR="00CD4066" w:rsidRDefault="00CD4066">
            <w:pPr>
              <w:jc w:val="center"/>
              <w:rPr>
                <w:rFonts w:ascii="Arial Narrow" w:hAnsi="Arial Narrow" w:cs="Calibri"/>
              </w:rPr>
            </w:pPr>
            <w:r>
              <w:rPr>
                <w:rFonts w:ascii="Arial Narrow" w:hAnsi="Arial Narrow" w:cs="Calibri"/>
              </w:rPr>
              <w:t>1</w:t>
            </w:r>
            <w:r w:rsidR="00BC3DB8">
              <w:rPr>
                <w:rFonts w:ascii="Arial Narrow" w:hAnsi="Arial Narrow" w:cs="Calibri"/>
              </w:rPr>
              <w:t>8</w:t>
            </w:r>
          </w:p>
        </w:tc>
        <w:tc>
          <w:tcPr>
            <w:tcW w:w="2922" w:type="dxa"/>
            <w:gridSpan w:val="2"/>
            <w:tcBorders>
              <w:top w:val="nil"/>
              <w:left w:val="nil"/>
              <w:bottom w:val="single" w:sz="4" w:space="0" w:color="auto"/>
              <w:right w:val="single" w:sz="4" w:space="0" w:color="auto"/>
            </w:tcBorders>
            <w:vAlign w:val="center"/>
            <w:hideMark/>
          </w:tcPr>
          <w:p w14:paraId="22282340" w14:textId="7219F3A6" w:rsidR="00CD4066" w:rsidRDefault="00CD4066">
            <w:pPr>
              <w:rPr>
                <w:rFonts w:ascii="Arial Narrow" w:hAnsi="Arial Narrow" w:cs="Calibri"/>
              </w:rPr>
            </w:pPr>
            <w:r>
              <w:rPr>
                <w:rFonts w:ascii="Arial Narrow" w:hAnsi="Arial Narrow" w:cs="Calibri"/>
              </w:rPr>
              <w:t>Outsourced through GeM portal</w:t>
            </w:r>
          </w:p>
        </w:tc>
      </w:tr>
      <w:tr w:rsidR="00CD4066" w14:paraId="41F08494" w14:textId="77777777" w:rsidTr="00C67A9D">
        <w:trPr>
          <w:trHeight w:val="310"/>
        </w:trPr>
        <w:tc>
          <w:tcPr>
            <w:tcW w:w="435" w:type="dxa"/>
            <w:tcBorders>
              <w:top w:val="nil"/>
              <w:left w:val="single" w:sz="4" w:space="0" w:color="auto"/>
              <w:bottom w:val="single" w:sz="4" w:space="0" w:color="auto"/>
              <w:right w:val="single" w:sz="4" w:space="0" w:color="auto"/>
            </w:tcBorders>
            <w:vAlign w:val="center"/>
            <w:hideMark/>
          </w:tcPr>
          <w:p w14:paraId="54CE2941" w14:textId="77777777" w:rsidR="00CD4066" w:rsidRDefault="00CD4066">
            <w:pPr>
              <w:jc w:val="center"/>
              <w:rPr>
                <w:rFonts w:ascii="Arial Narrow" w:hAnsi="Arial Narrow" w:cs="Calibri"/>
              </w:rPr>
            </w:pPr>
            <w:r>
              <w:rPr>
                <w:rFonts w:ascii="Arial Narrow" w:hAnsi="Arial Narrow" w:cs="Calibri"/>
              </w:rPr>
              <w:t>9</w:t>
            </w:r>
          </w:p>
        </w:tc>
        <w:tc>
          <w:tcPr>
            <w:tcW w:w="1212" w:type="dxa"/>
            <w:vMerge/>
            <w:tcBorders>
              <w:top w:val="nil"/>
              <w:left w:val="single" w:sz="4" w:space="0" w:color="auto"/>
              <w:bottom w:val="single" w:sz="4" w:space="0" w:color="auto"/>
              <w:right w:val="single" w:sz="4" w:space="0" w:color="auto"/>
            </w:tcBorders>
            <w:vAlign w:val="center"/>
            <w:hideMark/>
          </w:tcPr>
          <w:p w14:paraId="041186A6" w14:textId="77777777" w:rsidR="00CD4066" w:rsidRDefault="00CD4066">
            <w:pPr>
              <w:rPr>
                <w:rFonts w:ascii="Arial Narrow" w:hAnsi="Arial Narrow" w:cs="Calibri"/>
              </w:rPr>
            </w:pPr>
          </w:p>
        </w:tc>
        <w:tc>
          <w:tcPr>
            <w:tcW w:w="2317" w:type="dxa"/>
            <w:tcBorders>
              <w:top w:val="nil"/>
              <w:left w:val="nil"/>
              <w:bottom w:val="single" w:sz="4" w:space="0" w:color="auto"/>
              <w:right w:val="single" w:sz="4" w:space="0" w:color="auto"/>
            </w:tcBorders>
            <w:vAlign w:val="center"/>
            <w:hideMark/>
          </w:tcPr>
          <w:p w14:paraId="2F672E3A" w14:textId="77777777" w:rsidR="00CD4066" w:rsidRDefault="00CD4066">
            <w:pPr>
              <w:rPr>
                <w:rFonts w:ascii="Arial Narrow" w:hAnsi="Arial Narrow" w:cs="Calibri"/>
              </w:rPr>
            </w:pPr>
            <w:r>
              <w:rPr>
                <w:rFonts w:ascii="Arial Narrow" w:hAnsi="Arial Narrow" w:cs="Calibri"/>
              </w:rPr>
              <w:t>Estimation of major oxides</w:t>
            </w:r>
          </w:p>
        </w:tc>
        <w:tc>
          <w:tcPr>
            <w:tcW w:w="687" w:type="dxa"/>
            <w:tcBorders>
              <w:top w:val="nil"/>
              <w:left w:val="nil"/>
              <w:bottom w:val="single" w:sz="4" w:space="0" w:color="auto"/>
              <w:right w:val="single" w:sz="4" w:space="0" w:color="auto"/>
            </w:tcBorders>
            <w:noWrap/>
            <w:vAlign w:val="center"/>
            <w:hideMark/>
          </w:tcPr>
          <w:p w14:paraId="24652916" w14:textId="77777777" w:rsidR="00CD4066" w:rsidRDefault="00CD4066">
            <w:pPr>
              <w:jc w:val="center"/>
              <w:rPr>
                <w:rFonts w:ascii="Arial Narrow" w:hAnsi="Arial Narrow" w:cs="Calibri"/>
                <w:color w:val="000000"/>
              </w:rPr>
            </w:pPr>
            <w:r>
              <w:rPr>
                <w:rFonts w:ascii="Arial Narrow" w:hAnsi="Arial Narrow" w:cs="Calibri"/>
                <w:color w:val="000000"/>
              </w:rPr>
              <w:t>nos</w:t>
            </w:r>
          </w:p>
        </w:tc>
        <w:tc>
          <w:tcPr>
            <w:tcW w:w="1745" w:type="dxa"/>
            <w:tcBorders>
              <w:top w:val="nil"/>
              <w:left w:val="nil"/>
              <w:bottom w:val="single" w:sz="4" w:space="0" w:color="auto"/>
              <w:right w:val="single" w:sz="4" w:space="0" w:color="auto"/>
            </w:tcBorders>
            <w:vAlign w:val="center"/>
            <w:hideMark/>
          </w:tcPr>
          <w:p w14:paraId="57E5E571" w14:textId="77777777" w:rsidR="00CD4066" w:rsidRDefault="00CD4066">
            <w:pPr>
              <w:jc w:val="center"/>
              <w:rPr>
                <w:rFonts w:ascii="Arial Narrow" w:hAnsi="Arial Narrow" w:cs="Calibri"/>
              </w:rPr>
            </w:pPr>
            <w:r>
              <w:rPr>
                <w:rFonts w:ascii="Arial Narrow" w:hAnsi="Arial Narrow" w:cs="Calibri"/>
              </w:rPr>
              <w:t>10</w:t>
            </w:r>
          </w:p>
        </w:tc>
        <w:tc>
          <w:tcPr>
            <w:tcW w:w="600" w:type="dxa"/>
            <w:gridSpan w:val="2"/>
            <w:tcBorders>
              <w:top w:val="nil"/>
              <w:left w:val="nil"/>
              <w:bottom w:val="single" w:sz="4" w:space="0" w:color="auto"/>
              <w:right w:val="single" w:sz="4" w:space="0" w:color="auto"/>
            </w:tcBorders>
            <w:vAlign w:val="center"/>
            <w:hideMark/>
          </w:tcPr>
          <w:p w14:paraId="299FFF96" w14:textId="77777777" w:rsidR="00CD4066" w:rsidRDefault="00CD4066">
            <w:pPr>
              <w:jc w:val="center"/>
              <w:rPr>
                <w:rFonts w:ascii="Arial Narrow" w:hAnsi="Arial Narrow" w:cs="Calibri"/>
              </w:rPr>
            </w:pPr>
            <w:r>
              <w:rPr>
                <w:rFonts w:ascii="Arial Narrow" w:hAnsi="Arial Narrow" w:cs="Calibri"/>
              </w:rPr>
              <w:t>10</w:t>
            </w:r>
          </w:p>
        </w:tc>
        <w:tc>
          <w:tcPr>
            <w:tcW w:w="2922" w:type="dxa"/>
            <w:gridSpan w:val="2"/>
            <w:tcBorders>
              <w:top w:val="nil"/>
              <w:left w:val="nil"/>
              <w:bottom w:val="single" w:sz="4" w:space="0" w:color="auto"/>
              <w:right w:val="single" w:sz="4" w:space="0" w:color="auto"/>
            </w:tcBorders>
            <w:vAlign w:val="center"/>
            <w:hideMark/>
          </w:tcPr>
          <w:p w14:paraId="7A1CE7AB" w14:textId="77777777" w:rsidR="00CD4066" w:rsidRDefault="00CD4066">
            <w:pPr>
              <w:rPr>
                <w:rFonts w:ascii="Arial Narrow" w:hAnsi="Arial Narrow" w:cs="Calibri"/>
              </w:rPr>
            </w:pPr>
            <w:r>
              <w:rPr>
                <w:rFonts w:ascii="Arial Narrow" w:hAnsi="Arial Narrow" w:cs="Calibri"/>
              </w:rPr>
              <w:t>Inhouse</w:t>
            </w:r>
          </w:p>
        </w:tc>
      </w:tr>
      <w:tr w:rsidR="00CD4066" w14:paraId="19C3261D" w14:textId="77777777" w:rsidTr="00C67A9D">
        <w:trPr>
          <w:trHeight w:val="595"/>
        </w:trPr>
        <w:tc>
          <w:tcPr>
            <w:tcW w:w="435" w:type="dxa"/>
            <w:tcBorders>
              <w:top w:val="nil"/>
              <w:left w:val="single" w:sz="4" w:space="0" w:color="auto"/>
              <w:bottom w:val="single" w:sz="4" w:space="0" w:color="auto"/>
              <w:right w:val="single" w:sz="4" w:space="0" w:color="auto"/>
            </w:tcBorders>
            <w:vAlign w:val="center"/>
            <w:hideMark/>
          </w:tcPr>
          <w:p w14:paraId="431B0C8A" w14:textId="77777777" w:rsidR="00CD4066" w:rsidRDefault="00CD4066">
            <w:pPr>
              <w:jc w:val="center"/>
              <w:rPr>
                <w:rFonts w:ascii="Arial Narrow" w:hAnsi="Arial Narrow" w:cs="Calibri"/>
              </w:rPr>
            </w:pPr>
            <w:r>
              <w:rPr>
                <w:rFonts w:ascii="Arial Narrow" w:hAnsi="Arial Narrow" w:cs="Calibri"/>
              </w:rPr>
              <w:t>10</w:t>
            </w:r>
          </w:p>
        </w:tc>
        <w:tc>
          <w:tcPr>
            <w:tcW w:w="1212" w:type="dxa"/>
            <w:vMerge w:val="restart"/>
            <w:tcBorders>
              <w:top w:val="nil"/>
              <w:left w:val="single" w:sz="4" w:space="0" w:color="auto"/>
              <w:bottom w:val="single" w:sz="4" w:space="0" w:color="000000"/>
              <w:right w:val="single" w:sz="4" w:space="0" w:color="auto"/>
            </w:tcBorders>
            <w:vAlign w:val="center"/>
            <w:hideMark/>
          </w:tcPr>
          <w:p w14:paraId="7FBCDDC0" w14:textId="77777777" w:rsidR="00CD4066" w:rsidRDefault="00CD4066">
            <w:pPr>
              <w:rPr>
                <w:rFonts w:ascii="Arial Narrow" w:hAnsi="Arial Narrow" w:cs="Calibri"/>
                <w:color w:val="000000"/>
              </w:rPr>
            </w:pPr>
            <w:r>
              <w:rPr>
                <w:rFonts w:ascii="Arial Narrow" w:hAnsi="Arial Narrow" w:cs="Calibri"/>
                <w:color w:val="000000"/>
              </w:rPr>
              <w:t xml:space="preserve">Petro studies </w:t>
            </w:r>
          </w:p>
        </w:tc>
        <w:tc>
          <w:tcPr>
            <w:tcW w:w="2317" w:type="dxa"/>
            <w:tcBorders>
              <w:top w:val="nil"/>
              <w:left w:val="nil"/>
              <w:bottom w:val="single" w:sz="4" w:space="0" w:color="auto"/>
              <w:right w:val="single" w:sz="4" w:space="0" w:color="auto"/>
            </w:tcBorders>
            <w:vAlign w:val="center"/>
            <w:hideMark/>
          </w:tcPr>
          <w:p w14:paraId="0B9403DE" w14:textId="77777777" w:rsidR="00CD4066" w:rsidRDefault="00CD4066">
            <w:pPr>
              <w:rPr>
                <w:rFonts w:ascii="Arial Narrow" w:hAnsi="Arial Narrow" w:cs="Calibri"/>
                <w:color w:val="000000"/>
              </w:rPr>
            </w:pPr>
            <w:r>
              <w:rPr>
                <w:rFonts w:ascii="Arial Narrow" w:hAnsi="Arial Narrow" w:cs="Calibri"/>
                <w:color w:val="000000"/>
              </w:rPr>
              <w:t>Preparation of Standard Thin section</w:t>
            </w:r>
          </w:p>
        </w:tc>
        <w:tc>
          <w:tcPr>
            <w:tcW w:w="687" w:type="dxa"/>
            <w:tcBorders>
              <w:top w:val="nil"/>
              <w:left w:val="nil"/>
              <w:bottom w:val="single" w:sz="4" w:space="0" w:color="auto"/>
              <w:right w:val="single" w:sz="4" w:space="0" w:color="auto"/>
            </w:tcBorders>
            <w:noWrap/>
            <w:vAlign w:val="center"/>
            <w:hideMark/>
          </w:tcPr>
          <w:p w14:paraId="48650B87" w14:textId="77777777" w:rsidR="00CD4066" w:rsidRDefault="00CD4066">
            <w:pPr>
              <w:jc w:val="center"/>
              <w:rPr>
                <w:rFonts w:ascii="Arial Narrow" w:hAnsi="Arial Narrow" w:cs="Calibri"/>
                <w:color w:val="000000"/>
              </w:rPr>
            </w:pPr>
            <w:r>
              <w:rPr>
                <w:rFonts w:ascii="Arial Narrow" w:hAnsi="Arial Narrow" w:cs="Calibri"/>
                <w:color w:val="000000"/>
              </w:rPr>
              <w:t>nos</w:t>
            </w:r>
          </w:p>
        </w:tc>
        <w:tc>
          <w:tcPr>
            <w:tcW w:w="1745" w:type="dxa"/>
            <w:tcBorders>
              <w:top w:val="nil"/>
              <w:left w:val="nil"/>
              <w:bottom w:val="single" w:sz="4" w:space="0" w:color="auto"/>
              <w:right w:val="single" w:sz="4" w:space="0" w:color="auto"/>
            </w:tcBorders>
            <w:noWrap/>
            <w:vAlign w:val="center"/>
            <w:hideMark/>
          </w:tcPr>
          <w:p w14:paraId="67781681" w14:textId="77777777" w:rsidR="00CD4066" w:rsidRDefault="00CD4066">
            <w:pPr>
              <w:jc w:val="center"/>
              <w:rPr>
                <w:rFonts w:ascii="Arial Narrow" w:hAnsi="Arial Narrow" w:cs="Calibri"/>
              </w:rPr>
            </w:pPr>
            <w:r>
              <w:rPr>
                <w:rFonts w:ascii="Arial Narrow" w:hAnsi="Arial Narrow" w:cs="Calibri"/>
              </w:rPr>
              <w:t>15</w:t>
            </w:r>
          </w:p>
        </w:tc>
        <w:tc>
          <w:tcPr>
            <w:tcW w:w="600" w:type="dxa"/>
            <w:gridSpan w:val="2"/>
            <w:tcBorders>
              <w:top w:val="nil"/>
              <w:left w:val="nil"/>
              <w:bottom w:val="single" w:sz="4" w:space="0" w:color="auto"/>
              <w:right w:val="single" w:sz="4" w:space="0" w:color="auto"/>
            </w:tcBorders>
            <w:vAlign w:val="center"/>
            <w:hideMark/>
          </w:tcPr>
          <w:p w14:paraId="05043240" w14:textId="77777777" w:rsidR="00CD4066" w:rsidRDefault="00CD4066">
            <w:pPr>
              <w:jc w:val="center"/>
              <w:rPr>
                <w:rFonts w:ascii="Arial Narrow" w:hAnsi="Arial Narrow" w:cs="Calibri"/>
                <w:color w:val="000000"/>
              </w:rPr>
            </w:pPr>
            <w:r>
              <w:rPr>
                <w:rFonts w:ascii="Arial Narrow" w:hAnsi="Arial Narrow" w:cs="Calibri"/>
                <w:color w:val="000000"/>
              </w:rPr>
              <w:t>8</w:t>
            </w:r>
          </w:p>
        </w:tc>
        <w:tc>
          <w:tcPr>
            <w:tcW w:w="2922" w:type="dxa"/>
            <w:gridSpan w:val="2"/>
            <w:vMerge w:val="restart"/>
            <w:tcBorders>
              <w:top w:val="nil"/>
              <w:left w:val="single" w:sz="4" w:space="0" w:color="auto"/>
              <w:bottom w:val="single" w:sz="4" w:space="0" w:color="auto"/>
              <w:right w:val="single" w:sz="4" w:space="0" w:color="auto"/>
            </w:tcBorders>
            <w:vAlign w:val="center"/>
            <w:hideMark/>
          </w:tcPr>
          <w:p w14:paraId="0D087D7F" w14:textId="68A52243" w:rsidR="00CD4066" w:rsidRDefault="00CD4066">
            <w:pPr>
              <w:rPr>
                <w:rFonts w:ascii="Arial Narrow" w:hAnsi="Arial Narrow" w:cs="Calibri"/>
              </w:rPr>
            </w:pPr>
            <w:r>
              <w:rPr>
                <w:rFonts w:ascii="Arial Narrow" w:hAnsi="Arial Narrow" w:cs="Calibri"/>
              </w:rPr>
              <w:t>Outsourced to IIT Bombay</w:t>
            </w:r>
          </w:p>
        </w:tc>
      </w:tr>
      <w:tr w:rsidR="00CD4066" w14:paraId="35E67A07" w14:textId="77777777" w:rsidTr="00C67A9D">
        <w:trPr>
          <w:trHeight w:val="643"/>
        </w:trPr>
        <w:tc>
          <w:tcPr>
            <w:tcW w:w="435" w:type="dxa"/>
            <w:tcBorders>
              <w:top w:val="nil"/>
              <w:left w:val="single" w:sz="4" w:space="0" w:color="auto"/>
              <w:bottom w:val="single" w:sz="4" w:space="0" w:color="auto"/>
              <w:right w:val="single" w:sz="4" w:space="0" w:color="auto"/>
            </w:tcBorders>
            <w:vAlign w:val="center"/>
            <w:hideMark/>
          </w:tcPr>
          <w:p w14:paraId="6E99EA1E" w14:textId="77777777" w:rsidR="00CD4066" w:rsidRDefault="00CD4066">
            <w:pPr>
              <w:jc w:val="center"/>
              <w:rPr>
                <w:rFonts w:ascii="Arial Narrow" w:hAnsi="Arial Narrow" w:cs="Calibri"/>
              </w:rPr>
            </w:pPr>
            <w:r>
              <w:rPr>
                <w:rFonts w:ascii="Arial Narrow" w:hAnsi="Arial Narrow" w:cs="Calibri"/>
              </w:rPr>
              <w:t>11</w:t>
            </w:r>
          </w:p>
        </w:tc>
        <w:tc>
          <w:tcPr>
            <w:tcW w:w="1212" w:type="dxa"/>
            <w:vMerge/>
            <w:tcBorders>
              <w:top w:val="nil"/>
              <w:left w:val="single" w:sz="4" w:space="0" w:color="auto"/>
              <w:bottom w:val="single" w:sz="4" w:space="0" w:color="000000"/>
              <w:right w:val="single" w:sz="4" w:space="0" w:color="auto"/>
            </w:tcBorders>
            <w:vAlign w:val="center"/>
            <w:hideMark/>
          </w:tcPr>
          <w:p w14:paraId="21B77AF5" w14:textId="77777777" w:rsidR="00CD4066" w:rsidRDefault="00CD4066">
            <w:pPr>
              <w:rPr>
                <w:rFonts w:ascii="Arial Narrow" w:hAnsi="Arial Narrow" w:cs="Calibri"/>
                <w:color w:val="000000"/>
              </w:rPr>
            </w:pPr>
          </w:p>
        </w:tc>
        <w:tc>
          <w:tcPr>
            <w:tcW w:w="2317" w:type="dxa"/>
            <w:tcBorders>
              <w:top w:val="nil"/>
              <w:left w:val="nil"/>
              <w:bottom w:val="single" w:sz="4" w:space="0" w:color="auto"/>
              <w:right w:val="single" w:sz="4" w:space="0" w:color="auto"/>
            </w:tcBorders>
            <w:vAlign w:val="center"/>
            <w:hideMark/>
          </w:tcPr>
          <w:p w14:paraId="16F4DECD" w14:textId="77777777" w:rsidR="00CD4066" w:rsidRDefault="00CD4066">
            <w:pPr>
              <w:rPr>
                <w:rFonts w:ascii="Arial Narrow" w:hAnsi="Arial Narrow" w:cs="Calibri"/>
                <w:color w:val="000000"/>
              </w:rPr>
            </w:pPr>
            <w:r>
              <w:rPr>
                <w:rFonts w:ascii="Arial Narrow" w:hAnsi="Arial Narrow" w:cs="Calibri"/>
                <w:color w:val="000000"/>
              </w:rPr>
              <w:t>Complete Petrological Report of rock sample</w:t>
            </w:r>
          </w:p>
        </w:tc>
        <w:tc>
          <w:tcPr>
            <w:tcW w:w="687" w:type="dxa"/>
            <w:tcBorders>
              <w:top w:val="nil"/>
              <w:left w:val="nil"/>
              <w:bottom w:val="single" w:sz="4" w:space="0" w:color="auto"/>
              <w:right w:val="single" w:sz="4" w:space="0" w:color="auto"/>
            </w:tcBorders>
            <w:noWrap/>
            <w:vAlign w:val="center"/>
            <w:hideMark/>
          </w:tcPr>
          <w:p w14:paraId="4B141120" w14:textId="77777777" w:rsidR="00CD4066" w:rsidRDefault="00CD4066">
            <w:pPr>
              <w:jc w:val="center"/>
              <w:rPr>
                <w:rFonts w:ascii="Arial Narrow" w:hAnsi="Arial Narrow" w:cs="Calibri"/>
                <w:color w:val="000000"/>
              </w:rPr>
            </w:pPr>
            <w:r>
              <w:rPr>
                <w:rFonts w:ascii="Arial Narrow" w:hAnsi="Arial Narrow" w:cs="Calibri"/>
                <w:color w:val="000000"/>
              </w:rPr>
              <w:t>nos</w:t>
            </w:r>
          </w:p>
        </w:tc>
        <w:tc>
          <w:tcPr>
            <w:tcW w:w="1745" w:type="dxa"/>
            <w:tcBorders>
              <w:top w:val="nil"/>
              <w:left w:val="nil"/>
              <w:bottom w:val="single" w:sz="4" w:space="0" w:color="auto"/>
              <w:right w:val="single" w:sz="4" w:space="0" w:color="auto"/>
            </w:tcBorders>
            <w:noWrap/>
            <w:vAlign w:val="center"/>
            <w:hideMark/>
          </w:tcPr>
          <w:p w14:paraId="5BE1CA5F" w14:textId="77777777" w:rsidR="00CD4066" w:rsidRDefault="00CD4066">
            <w:pPr>
              <w:jc w:val="center"/>
              <w:rPr>
                <w:rFonts w:ascii="Arial Narrow" w:hAnsi="Arial Narrow" w:cs="Calibri"/>
              </w:rPr>
            </w:pPr>
            <w:r>
              <w:rPr>
                <w:rFonts w:ascii="Arial Narrow" w:hAnsi="Arial Narrow" w:cs="Calibri"/>
              </w:rPr>
              <w:t>15</w:t>
            </w:r>
          </w:p>
        </w:tc>
        <w:tc>
          <w:tcPr>
            <w:tcW w:w="600" w:type="dxa"/>
            <w:gridSpan w:val="2"/>
            <w:tcBorders>
              <w:top w:val="nil"/>
              <w:left w:val="nil"/>
              <w:bottom w:val="single" w:sz="4" w:space="0" w:color="auto"/>
              <w:right w:val="single" w:sz="4" w:space="0" w:color="auto"/>
            </w:tcBorders>
            <w:vAlign w:val="center"/>
            <w:hideMark/>
          </w:tcPr>
          <w:p w14:paraId="001D7EE0" w14:textId="77777777" w:rsidR="00CD4066" w:rsidRDefault="00CD4066">
            <w:pPr>
              <w:jc w:val="center"/>
              <w:rPr>
                <w:rFonts w:ascii="Arial Narrow" w:hAnsi="Arial Narrow" w:cs="Calibri"/>
                <w:color w:val="000000"/>
              </w:rPr>
            </w:pPr>
            <w:r>
              <w:rPr>
                <w:rFonts w:ascii="Arial Narrow" w:hAnsi="Arial Narrow" w:cs="Calibri"/>
                <w:color w:val="000000"/>
              </w:rPr>
              <w:t>8</w:t>
            </w:r>
          </w:p>
        </w:tc>
        <w:tc>
          <w:tcPr>
            <w:tcW w:w="2922" w:type="dxa"/>
            <w:gridSpan w:val="2"/>
            <w:vMerge/>
            <w:tcBorders>
              <w:top w:val="nil"/>
              <w:left w:val="single" w:sz="4" w:space="0" w:color="auto"/>
              <w:bottom w:val="single" w:sz="4" w:space="0" w:color="auto"/>
              <w:right w:val="single" w:sz="4" w:space="0" w:color="auto"/>
            </w:tcBorders>
            <w:vAlign w:val="center"/>
            <w:hideMark/>
          </w:tcPr>
          <w:p w14:paraId="0698FB1F" w14:textId="77777777" w:rsidR="00CD4066" w:rsidRDefault="00CD4066">
            <w:pPr>
              <w:rPr>
                <w:rFonts w:ascii="Arial Narrow" w:hAnsi="Arial Narrow" w:cs="Calibri"/>
              </w:rPr>
            </w:pPr>
          </w:p>
        </w:tc>
      </w:tr>
      <w:tr w:rsidR="00CD4066" w14:paraId="2EAE7A5F" w14:textId="77777777" w:rsidTr="00C67A9D">
        <w:trPr>
          <w:trHeight w:val="643"/>
        </w:trPr>
        <w:tc>
          <w:tcPr>
            <w:tcW w:w="435" w:type="dxa"/>
            <w:tcBorders>
              <w:top w:val="nil"/>
              <w:left w:val="single" w:sz="4" w:space="0" w:color="auto"/>
              <w:bottom w:val="single" w:sz="4" w:space="0" w:color="auto"/>
              <w:right w:val="single" w:sz="4" w:space="0" w:color="auto"/>
            </w:tcBorders>
            <w:vAlign w:val="center"/>
            <w:hideMark/>
          </w:tcPr>
          <w:p w14:paraId="65E4355E" w14:textId="77777777" w:rsidR="00CD4066" w:rsidRDefault="00CD4066">
            <w:pPr>
              <w:jc w:val="center"/>
              <w:rPr>
                <w:rFonts w:ascii="Arial Narrow" w:hAnsi="Arial Narrow" w:cs="Calibri"/>
              </w:rPr>
            </w:pPr>
            <w:r>
              <w:rPr>
                <w:rFonts w:ascii="Arial Narrow" w:hAnsi="Arial Narrow" w:cs="Calibri"/>
              </w:rPr>
              <w:t>12</w:t>
            </w:r>
          </w:p>
        </w:tc>
        <w:tc>
          <w:tcPr>
            <w:tcW w:w="1212" w:type="dxa"/>
            <w:vMerge/>
            <w:tcBorders>
              <w:top w:val="nil"/>
              <w:left w:val="single" w:sz="4" w:space="0" w:color="auto"/>
              <w:bottom w:val="single" w:sz="4" w:space="0" w:color="000000"/>
              <w:right w:val="single" w:sz="4" w:space="0" w:color="auto"/>
            </w:tcBorders>
            <w:vAlign w:val="center"/>
            <w:hideMark/>
          </w:tcPr>
          <w:p w14:paraId="7EE05480" w14:textId="77777777" w:rsidR="00CD4066" w:rsidRDefault="00CD4066">
            <w:pPr>
              <w:rPr>
                <w:rFonts w:ascii="Arial Narrow" w:hAnsi="Arial Narrow" w:cs="Calibri"/>
                <w:color w:val="000000"/>
              </w:rPr>
            </w:pPr>
          </w:p>
        </w:tc>
        <w:tc>
          <w:tcPr>
            <w:tcW w:w="2317" w:type="dxa"/>
            <w:tcBorders>
              <w:top w:val="nil"/>
              <w:left w:val="nil"/>
              <w:bottom w:val="single" w:sz="4" w:space="0" w:color="auto"/>
              <w:right w:val="single" w:sz="4" w:space="0" w:color="auto"/>
            </w:tcBorders>
            <w:vAlign w:val="center"/>
            <w:hideMark/>
          </w:tcPr>
          <w:p w14:paraId="7F16AE47" w14:textId="77777777" w:rsidR="00CD4066" w:rsidRDefault="00CD4066">
            <w:pPr>
              <w:rPr>
                <w:rFonts w:ascii="Arial Narrow" w:hAnsi="Arial Narrow" w:cs="Calibri"/>
                <w:color w:val="000000"/>
              </w:rPr>
            </w:pPr>
            <w:r>
              <w:rPr>
                <w:rFonts w:ascii="Arial Narrow" w:hAnsi="Arial Narrow" w:cs="Calibri"/>
                <w:color w:val="000000"/>
              </w:rPr>
              <w:t>Preparation of Polished Thin section</w:t>
            </w:r>
          </w:p>
        </w:tc>
        <w:tc>
          <w:tcPr>
            <w:tcW w:w="687" w:type="dxa"/>
            <w:tcBorders>
              <w:top w:val="nil"/>
              <w:left w:val="nil"/>
              <w:bottom w:val="single" w:sz="4" w:space="0" w:color="auto"/>
              <w:right w:val="single" w:sz="4" w:space="0" w:color="auto"/>
            </w:tcBorders>
            <w:vAlign w:val="center"/>
            <w:hideMark/>
          </w:tcPr>
          <w:p w14:paraId="2428DCB2" w14:textId="77777777" w:rsidR="00CD4066" w:rsidRDefault="00CD4066">
            <w:pPr>
              <w:jc w:val="center"/>
              <w:rPr>
                <w:rFonts w:ascii="Arial Narrow" w:hAnsi="Arial Narrow" w:cs="Calibri"/>
                <w:color w:val="000000"/>
              </w:rPr>
            </w:pPr>
            <w:r>
              <w:rPr>
                <w:rFonts w:ascii="Arial Narrow" w:hAnsi="Arial Narrow" w:cs="Calibri"/>
                <w:color w:val="000000"/>
              </w:rPr>
              <w:t>nos</w:t>
            </w:r>
          </w:p>
        </w:tc>
        <w:tc>
          <w:tcPr>
            <w:tcW w:w="1745" w:type="dxa"/>
            <w:tcBorders>
              <w:top w:val="nil"/>
              <w:left w:val="nil"/>
              <w:bottom w:val="single" w:sz="4" w:space="0" w:color="auto"/>
              <w:right w:val="single" w:sz="4" w:space="0" w:color="auto"/>
            </w:tcBorders>
            <w:noWrap/>
            <w:vAlign w:val="center"/>
            <w:hideMark/>
          </w:tcPr>
          <w:p w14:paraId="4EA758BA" w14:textId="77777777" w:rsidR="00CD4066" w:rsidRDefault="00CD4066">
            <w:pPr>
              <w:jc w:val="center"/>
              <w:rPr>
                <w:rFonts w:ascii="Arial Narrow" w:hAnsi="Arial Narrow" w:cs="Calibri"/>
              </w:rPr>
            </w:pPr>
            <w:r>
              <w:rPr>
                <w:rFonts w:ascii="Arial Narrow" w:hAnsi="Arial Narrow" w:cs="Calibri"/>
              </w:rPr>
              <w:t>15</w:t>
            </w:r>
          </w:p>
        </w:tc>
        <w:tc>
          <w:tcPr>
            <w:tcW w:w="600" w:type="dxa"/>
            <w:gridSpan w:val="2"/>
            <w:tcBorders>
              <w:top w:val="nil"/>
              <w:left w:val="nil"/>
              <w:bottom w:val="single" w:sz="4" w:space="0" w:color="auto"/>
              <w:right w:val="single" w:sz="4" w:space="0" w:color="auto"/>
            </w:tcBorders>
            <w:vAlign w:val="center"/>
            <w:hideMark/>
          </w:tcPr>
          <w:p w14:paraId="0503BD07" w14:textId="77777777" w:rsidR="00CD4066" w:rsidRDefault="00CD4066">
            <w:pPr>
              <w:jc w:val="center"/>
              <w:rPr>
                <w:rFonts w:ascii="Arial Narrow" w:hAnsi="Arial Narrow" w:cs="Calibri"/>
                <w:color w:val="000000"/>
              </w:rPr>
            </w:pPr>
            <w:r>
              <w:rPr>
                <w:rFonts w:ascii="Arial Narrow" w:hAnsi="Arial Narrow" w:cs="Calibri"/>
                <w:color w:val="000000"/>
              </w:rPr>
              <w:t>8</w:t>
            </w:r>
          </w:p>
        </w:tc>
        <w:tc>
          <w:tcPr>
            <w:tcW w:w="2922" w:type="dxa"/>
            <w:gridSpan w:val="2"/>
            <w:vMerge/>
            <w:tcBorders>
              <w:top w:val="nil"/>
              <w:left w:val="single" w:sz="4" w:space="0" w:color="auto"/>
              <w:bottom w:val="single" w:sz="4" w:space="0" w:color="auto"/>
              <w:right w:val="single" w:sz="4" w:space="0" w:color="auto"/>
            </w:tcBorders>
            <w:vAlign w:val="center"/>
            <w:hideMark/>
          </w:tcPr>
          <w:p w14:paraId="7B7766C4" w14:textId="77777777" w:rsidR="00CD4066" w:rsidRDefault="00CD4066">
            <w:pPr>
              <w:rPr>
                <w:rFonts w:ascii="Arial Narrow" w:hAnsi="Arial Narrow" w:cs="Calibri"/>
              </w:rPr>
            </w:pPr>
          </w:p>
        </w:tc>
      </w:tr>
      <w:tr w:rsidR="00CD4066" w14:paraId="2569FB0A" w14:textId="77777777" w:rsidTr="00C67A9D">
        <w:trPr>
          <w:trHeight w:val="310"/>
        </w:trPr>
        <w:tc>
          <w:tcPr>
            <w:tcW w:w="435" w:type="dxa"/>
            <w:tcBorders>
              <w:top w:val="nil"/>
              <w:left w:val="single" w:sz="4" w:space="0" w:color="auto"/>
              <w:bottom w:val="single" w:sz="4" w:space="0" w:color="auto"/>
              <w:right w:val="single" w:sz="4" w:space="0" w:color="auto"/>
            </w:tcBorders>
            <w:vAlign w:val="center"/>
            <w:hideMark/>
          </w:tcPr>
          <w:p w14:paraId="76994A14" w14:textId="77777777" w:rsidR="00CD4066" w:rsidRDefault="00CD4066">
            <w:pPr>
              <w:jc w:val="center"/>
              <w:rPr>
                <w:rFonts w:ascii="Arial Narrow" w:hAnsi="Arial Narrow" w:cs="Calibri"/>
              </w:rPr>
            </w:pPr>
            <w:r>
              <w:rPr>
                <w:rFonts w:ascii="Arial Narrow" w:hAnsi="Arial Narrow" w:cs="Calibri"/>
              </w:rPr>
              <w:t>13</w:t>
            </w:r>
          </w:p>
        </w:tc>
        <w:tc>
          <w:tcPr>
            <w:tcW w:w="1212" w:type="dxa"/>
            <w:vMerge/>
            <w:tcBorders>
              <w:top w:val="nil"/>
              <w:left w:val="single" w:sz="4" w:space="0" w:color="auto"/>
              <w:bottom w:val="single" w:sz="4" w:space="0" w:color="000000"/>
              <w:right w:val="single" w:sz="4" w:space="0" w:color="auto"/>
            </w:tcBorders>
            <w:vAlign w:val="center"/>
            <w:hideMark/>
          </w:tcPr>
          <w:p w14:paraId="71BBCA9D" w14:textId="77777777" w:rsidR="00CD4066" w:rsidRDefault="00CD4066">
            <w:pPr>
              <w:rPr>
                <w:rFonts w:ascii="Arial Narrow" w:hAnsi="Arial Narrow" w:cs="Calibri"/>
                <w:color w:val="000000"/>
              </w:rPr>
            </w:pPr>
          </w:p>
        </w:tc>
        <w:tc>
          <w:tcPr>
            <w:tcW w:w="2317" w:type="dxa"/>
            <w:tcBorders>
              <w:top w:val="nil"/>
              <w:left w:val="nil"/>
              <w:bottom w:val="single" w:sz="4" w:space="0" w:color="auto"/>
              <w:right w:val="single" w:sz="4" w:space="0" w:color="auto"/>
            </w:tcBorders>
            <w:vAlign w:val="center"/>
            <w:hideMark/>
          </w:tcPr>
          <w:p w14:paraId="4C58D1DC" w14:textId="77777777" w:rsidR="00CD4066" w:rsidRDefault="00CD4066">
            <w:pPr>
              <w:rPr>
                <w:rFonts w:ascii="Arial Narrow" w:hAnsi="Arial Narrow" w:cs="Calibri"/>
                <w:color w:val="000000"/>
              </w:rPr>
            </w:pPr>
            <w:r>
              <w:rPr>
                <w:rFonts w:ascii="Arial Narrow" w:hAnsi="Arial Narrow" w:cs="Calibri"/>
                <w:color w:val="000000"/>
              </w:rPr>
              <w:t>Mineragraphic studies</w:t>
            </w:r>
          </w:p>
        </w:tc>
        <w:tc>
          <w:tcPr>
            <w:tcW w:w="687" w:type="dxa"/>
            <w:tcBorders>
              <w:top w:val="nil"/>
              <w:left w:val="nil"/>
              <w:bottom w:val="single" w:sz="4" w:space="0" w:color="auto"/>
              <w:right w:val="single" w:sz="4" w:space="0" w:color="auto"/>
            </w:tcBorders>
            <w:vAlign w:val="center"/>
            <w:hideMark/>
          </w:tcPr>
          <w:p w14:paraId="0677C343" w14:textId="77777777" w:rsidR="00CD4066" w:rsidRDefault="00CD4066">
            <w:pPr>
              <w:jc w:val="center"/>
              <w:rPr>
                <w:rFonts w:ascii="Arial Narrow" w:hAnsi="Arial Narrow" w:cs="Calibri"/>
                <w:color w:val="000000"/>
              </w:rPr>
            </w:pPr>
            <w:r>
              <w:rPr>
                <w:rFonts w:ascii="Arial Narrow" w:hAnsi="Arial Narrow" w:cs="Calibri"/>
                <w:color w:val="000000"/>
              </w:rPr>
              <w:t>nos</w:t>
            </w:r>
          </w:p>
        </w:tc>
        <w:tc>
          <w:tcPr>
            <w:tcW w:w="1745" w:type="dxa"/>
            <w:tcBorders>
              <w:top w:val="nil"/>
              <w:left w:val="nil"/>
              <w:bottom w:val="single" w:sz="4" w:space="0" w:color="auto"/>
              <w:right w:val="single" w:sz="4" w:space="0" w:color="auto"/>
            </w:tcBorders>
            <w:noWrap/>
            <w:vAlign w:val="center"/>
            <w:hideMark/>
          </w:tcPr>
          <w:p w14:paraId="3B8A88C1" w14:textId="77777777" w:rsidR="00CD4066" w:rsidRDefault="00CD4066">
            <w:pPr>
              <w:jc w:val="center"/>
              <w:rPr>
                <w:rFonts w:ascii="Arial Narrow" w:hAnsi="Arial Narrow" w:cs="Calibri"/>
              </w:rPr>
            </w:pPr>
            <w:r>
              <w:rPr>
                <w:rFonts w:ascii="Arial Narrow" w:hAnsi="Arial Narrow" w:cs="Calibri"/>
              </w:rPr>
              <w:t>15</w:t>
            </w:r>
          </w:p>
        </w:tc>
        <w:tc>
          <w:tcPr>
            <w:tcW w:w="600" w:type="dxa"/>
            <w:gridSpan w:val="2"/>
            <w:tcBorders>
              <w:top w:val="nil"/>
              <w:left w:val="nil"/>
              <w:bottom w:val="single" w:sz="4" w:space="0" w:color="auto"/>
              <w:right w:val="single" w:sz="4" w:space="0" w:color="auto"/>
            </w:tcBorders>
            <w:vAlign w:val="center"/>
            <w:hideMark/>
          </w:tcPr>
          <w:p w14:paraId="4CAD1C6B" w14:textId="77777777" w:rsidR="00CD4066" w:rsidRDefault="00CD4066">
            <w:pPr>
              <w:jc w:val="center"/>
              <w:rPr>
                <w:rFonts w:ascii="Arial Narrow" w:hAnsi="Arial Narrow" w:cs="Calibri"/>
                <w:color w:val="000000"/>
              </w:rPr>
            </w:pPr>
            <w:r>
              <w:rPr>
                <w:rFonts w:ascii="Arial Narrow" w:hAnsi="Arial Narrow" w:cs="Calibri"/>
                <w:color w:val="000000"/>
              </w:rPr>
              <w:t>8</w:t>
            </w:r>
          </w:p>
        </w:tc>
        <w:tc>
          <w:tcPr>
            <w:tcW w:w="2922" w:type="dxa"/>
            <w:gridSpan w:val="2"/>
            <w:vMerge/>
            <w:tcBorders>
              <w:top w:val="nil"/>
              <w:left w:val="single" w:sz="4" w:space="0" w:color="auto"/>
              <w:bottom w:val="single" w:sz="4" w:space="0" w:color="auto"/>
              <w:right w:val="single" w:sz="4" w:space="0" w:color="auto"/>
            </w:tcBorders>
            <w:vAlign w:val="center"/>
            <w:hideMark/>
          </w:tcPr>
          <w:p w14:paraId="28281994" w14:textId="77777777" w:rsidR="00CD4066" w:rsidRDefault="00CD4066">
            <w:pPr>
              <w:rPr>
                <w:rFonts w:ascii="Arial Narrow" w:hAnsi="Arial Narrow" w:cs="Calibri"/>
              </w:rPr>
            </w:pPr>
          </w:p>
        </w:tc>
      </w:tr>
      <w:tr w:rsidR="00CD4066" w14:paraId="61445EB2" w14:textId="77777777" w:rsidTr="00C67A9D">
        <w:trPr>
          <w:trHeight w:val="685"/>
        </w:trPr>
        <w:tc>
          <w:tcPr>
            <w:tcW w:w="435" w:type="dxa"/>
            <w:tcBorders>
              <w:top w:val="nil"/>
              <w:left w:val="single" w:sz="4" w:space="0" w:color="auto"/>
              <w:bottom w:val="single" w:sz="4" w:space="0" w:color="auto"/>
              <w:right w:val="single" w:sz="4" w:space="0" w:color="auto"/>
            </w:tcBorders>
            <w:vAlign w:val="center"/>
            <w:hideMark/>
          </w:tcPr>
          <w:p w14:paraId="6DD071EA" w14:textId="77777777" w:rsidR="00CD4066" w:rsidRDefault="00CD4066">
            <w:pPr>
              <w:jc w:val="center"/>
              <w:rPr>
                <w:rFonts w:ascii="Arial Narrow" w:hAnsi="Arial Narrow" w:cs="Calibri"/>
              </w:rPr>
            </w:pPr>
            <w:r>
              <w:rPr>
                <w:rFonts w:ascii="Arial Narrow" w:hAnsi="Arial Narrow" w:cs="Calibri"/>
              </w:rPr>
              <w:t>14</w:t>
            </w:r>
          </w:p>
        </w:tc>
        <w:tc>
          <w:tcPr>
            <w:tcW w:w="1212" w:type="dxa"/>
            <w:vMerge/>
            <w:tcBorders>
              <w:top w:val="nil"/>
              <w:left w:val="single" w:sz="4" w:space="0" w:color="auto"/>
              <w:bottom w:val="single" w:sz="4" w:space="0" w:color="000000"/>
              <w:right w:val="single" w:sz="4" w:space="0" w:color="auto"/>
            </w:tcBorders>
            <w:vAlign w:val="center"/>
            <w:hideMark/>
          </w:tcPr>
          <w:p w14:paraId="70AF228E" w14:textId="77777777" w:rsidR="00CD4066" w:rsidRDefault="00CD4066">
            <w:pPr>
              <w:rPr>
                <w:rFonts w:ascii="Arial Narrow" w:hAnsi="Arial Narrow" w:cs="Calibri"/>
                <w:color w:val="000000"/>
              </w:rPr>
            </w:pPr>
          </w:p>
        </w:tc>
        <w:tc>
          <w:tcPr>
            <w:tcW w:w="2317" w:type="dxa"/>
            <w:tcBorders>
              <w:top w:val="nil"/>
              <w:left w:val="nil"/>
              <w:bottom w:val="single" w:sz="4" w:space="0" w:color="auto"/>
              <w:right w:val="single" w:sz="4" w:space="0" w:color="auto"/>
            </w:tcBorders>
            <w:vAlign w:val="center"/>
            <w:hideMark/>
          </w:tcPr>
          <w:p w14:paraId="09CD87DE" w14:textId="77777777" w:rsidR="00CD4066" w:rsidRDefault="00CD4066">
            <w:pPr>
              <w:rPr>
                <w:rFonts w:ascii="Arial Narrow" w:hAnsi="Arial Narrow" w:cs="Calibri"/>
              </w:rPr>
            </w:pPr>
            <w:r>
              <w:rPr>
                <w:rFonts w:ascii="Arial Narrow" w:hAnsi="Arial Narrow" w:cs="Calibri"/>
              </w:rPr>
              <w:t>XRD for Mineral phase analysis</w:t>
            </w:r>
          </w:p>
        </w:tc>
        <w:tc>
          <w:tcPr>
            <w:tcW w:w="687" w:type="dxa"/>
            <w:tcBorders>
              <w:top w:val="nil"/>
              <w:left w:val="nil"/>
              <w:bottom w:val="single" w:sz="4" w:space="0" w:color="auto"/>
              <w:right w:val="single" w:sz="4" w:space="0" w:color="auto"/>
            </w:tcBorders>
            <w:vAlign w:val="center"/>
            <w:hideMark/>
          </w:tcPr>
          <w:p w14:paraId="2CE200E1" w14:textId="77777777" w:rsidR="00CD4066" w:rsidRDefault="00CD4066">
            <w:pPr>
              <w:jc w:val="center"/>
              <w:rPr>
                <w:rFonts w:ascii="Arial Narrow" w:hAnsi="Arial Narrow" w:cs="Calibri"/>
                <w:color w:val="000000"/>
              </w:rPr>
            </w:pPr>
            <w:r>
              <w:rPr>
                <w:rFonts w:ascii="Arial Narrow" w:hAnsi="Arial Narrow" w:cs="Calibri"/>
                <w:color w:val="000000"/>
              </w:rPr>
              <w:t>nos</w:t>
            </w:r>
          </w:p>
        </w:tc>
        <w:tc>
          <w:tcPr>
            <w:tcW w:w="1745" w:type="dxa"/>
            <w:tcBorders>
              <w:top w:val="nil"/>
              <w:left w:val="nil"/>
              <w:bottom w:val="single" w:sz="4" w:space="0" w:color="auto"/>
              <w:right w:val="single" w:sz="4" w:space="0" w:color="auto"/>
            </w:tcBorders>
            <w:noWrap/>
            <w:vAlign w:val="center"/>
            <w:hideMark/>
          </w:tcPr>
          <w:p w14:paraId="7548782C" w14:textId="77777777" w:rsidR="00CD4066" w:rsidRDefault="00CD4066">
            <w:pPr>
              <w:jc w:val="center"/>
              <w:rPr>
                <w:rFonts w:ascii="Arial Narrow" w:hAnsi="Arial Narrow" w:cs="Calibri"/>
              </w:rPr>
            </w:pPr>
            <w:r>
              <w:rPr>
                <w:rFonts w:ascii="Arial Narrow" w:hAnsi="Arial Narrow" w:cs="Calibri"/>
              </w:rPr>
              <w:t>10</w:t>
            </w:r>
          </w:p>
        </w:tc>
        <w:tc>
          <w:tcPr>
            <w:tcW w:w="600" w:type="dxa"/>
            <w:gridSpan w:val="2"/>
            <w:tcBorders>
              <w:top w:val="nil"/>
              <w:left w:val="nil"/>
              <w:bottom w:val="single" w:sz="4" w:space="0" w:color="auto"/>
              <w:right w:val="single" w:sz="4" w:space="0" w:color="auto"/>
            </w:tcBorders>
            <w:vAlign w:val="center"/>
            <w:hideMark/>
          </w:tcPr>
          <w:p w14:paraId="78373847" w14:textId="77777777" w:rsidR="00CD4066" w:rsidRDefault="00CD4066">
            <w:pPr>
              <w:jc w:val="center"/>
              <w:rPr>
                <w:rFonts w:ascii="Arial Narrow" w:hAnsi="Arial Narrow" w:cs="Calibri"/>
                <w:color w:val="000000"/>
              </w:rPr>
            </w:pPr>
            <w:r>
              <w:rPr>
                <w:rFonts w:ascii="Arial Narrow" w:hAnsi="Arial Narrow" w:cs="Calibri"/>
                <w:color w:val="000000"/>
              </w:rPr>
              <w:t>8</w:t>
            </w:r>
          </w:p>
        </w:tc>
        <w:tc>
          <w:tcPr>
            <w:tcW w:w="2922" w:type="dxa"/>
            <w:gridSpan w:val="2"/>
            <w:vMerge/>
            <w:tcBorders>
              <w:top w:val="nil"/>
              <w:left w:val="single" w:sz="4" w:space="0" w:color="auto"/>
              <w:bottom w:val="single" w:sz="4" w:space="0" w:color="auto"/>
              <w:right w:val="single" w:sz="4" w:space="0" w:color="auto"/>
            </w:tcBorders>
            <w:vAlign w:val="center"/>
            <w:hideMark/>
          </w:tcPr>
          <w:p w14:paraId="7976E537" w14:textId="77777777" w:rsidR="00CD4066" w:rsidRDefault="00CD4066">
            <w:pPr>
              <w:rPr>
                <w:rFonts w:ascii="Arial Narrow" w:hAnsi="Arial Narrow" w:cs="Calibri"/>
              </w:rPr>
            </w:pPr>
          </w:p>
        </w:tc>
      </w:tr>
      <w:tr w:rsidR="00CD4066" w14:paraId="0B7B4A34" w14:textId="77777777" w:rsidTr="00C67A9D">
        <w:trPr>
          <w:trHeight w:val="310"/>
        </w:trPr>
        <w:tc>
          <w:tcPr>
            <w:tcW w:w="435" w:type="dxa"/>
            <w:tcBorders>
              <w:top w:val="nil"/>
              <w:left w:val="single" w:sz="4" w:space="0" w:color="auto"/>
              <w:bottom w:val="single" w:sz="4" w:space="0" w:color="auto"/>
              <w:right w:val="single" w:sz="4" w:space="0" w:color="auto"/>
            </w:tcBorders>
            <w:vAlign w:val="center"/>
            <w:hideMark/>
          </w:tcPr>
          <w:p w14:paraId="16F1CC47" w14:textId="77777777" w:rsidR="00CD4066" w:rsidRDefault="00CD4066">
            <w:pPr>
              <w:jc w:val="center"/>
              <w:rPr>
                <w:rFonts w:ascii="Arial Narrow" w:hAnsi="Arial Narrow" w:cs="Calibri"/>
              </w:rPr>
            </w:pPr>
            <w:r>
              <w:rPr>
                <w:rFonts w:ascii="Arial Narrow" w:hAnsi="Arial Narrow" w:cs="Calibri"/>
              </w:rPr>
              <w:t>15</w:t>
            </w:r>
          </w:p>
        </w:tc>
        <w:tc>
          <w:tcPr>
            <w:tcW w:w="1212" w:type="dxa"/>
            <w:vMerge/>
            <w:tcBorders>
              <w:top w:val="nil"/>
              <w:left w:val="single" w:sz="4" w:space="0" w:color="auto"/>
              <w:bottom w:val="single" w:sz="4" w:space="0" w:color="000000"/>
              <w:right w:val="single" w:sz="4" w:space="0" w:color="auto"/>
            </w:tcBorders>
            <w:vAlign w:val="center"/>
            <w:hideMark/>
          </w:tcPr>
          <w:p w14:paraId="55366BB3" w14:textId="77777777" w:rsidR="00CD4066" w:rsidRDefault="00CD4066">
            <w:pPr>
              <w:rPr>
                <w:rFonts w:ascii="Arial Narrow" w:hAnsi="Arial Narrow" w:cs="Calibri"/>
                <w:color w:val="000000"/>
              </w:rPr>
            </w:pPr>
          </w:p>
        </w:tc>
        <w:tc>
          <w:tcPr>
            <w:tcW w:w="2317" w:type="dxa"/>
            <w:tcBorders>
              <w:top w:val="nil"/>
              <w:left w:val="nil"/>
              <w:bottom w:val="single" w:sz="4" w:space="0" w:color="auto"/>
              <w:right w:val="single" w:sz="4" w:space="0" w:color="auto"/>
            </w:tcBorders>
            <w:vAlign w:val="center"/>
            <w:hideMark/>
          </w:tcPr>
          <w:p w14:paraId="23CE9CCD" w14:textId="77777777" w:rsidR="00CD4066" w:rsidRDefault="00CD4066">
            <w:pPr>
              <w:rPr>
                <w:rFonts w:ascii="Arial Narrow" w:hAnsi="Arial Narrow" w:cs="Calibri"/>
              </w:rPr>
            </w:pPr>
            <w:r>
              <w:rPr>
                <w:rFonts w:ascii="Arial Narrow" w:hAnsi="Arial Narrow" w:cs="Calibri"/>
              </w:rPr>
              <w:t>EPMA</w:t>
            </w:r>
          </w:p>
        </w:tc>
        <w:tc>
          <w:tcPr>
            <w:tcW w:w="687" w:type="dxa"/>
            <w:tcBorders>
              <w:top w:val="nil"/>
              <w:left w:val="nil"/>
              <w:bottom w:val="single" w:sz="4" w:space="0" w:color="auto"/>
              <w:right w:val="single" w:sz="4" w:space="0" w:color="auto"/>
            </w:tcBorders>
            <w:vAlign w:val="center"/>
            <w:hideMark/>
          </w:tcPr>
          <w:p w14:paraId="48623818" w14:textId="4FCABD82" w:rsidR="00CD4066" w:rsidRDefault="00365AAC">
            <w:pPr>
              <w:jc w:val="center"/>
              <w:rPr>
                <w:rFonts w:ascii="Arial Narrow" w:hAnsi="Arial Narrow" w:cs="Calibri"/>
                <w:color w:val="000000"/>
              </w:rPr>
            </w:pPr>
            <w:r>
              <w:rPr>
                <w:rFonts w:ascii="Arial Narrow" w:hAnsi="Arial Narrow" w:cs="Calibri"/>
                <w:color w:val="000000"/>
              </w:rPr>
              <w:t>hrs</w:t>
            </w:r>
          </w:p>
        </w:tc>
        <w:tc>
          <w:tcPr>
            <w:tcW w:w="1745" w:type="dxa"/>
            <w:tcBorders>
              <w:top w:val="nil"/>
              <w:left w:val="nil"/>
              <w:bottom w:val="single" w:sz="4" w:space="0" w:color="auto"/>
              <w:right w:val="single" w:sz="4" w:space="0" w:color="auto"/>
            </w:tcBorders>
            <w:noWrap/>
            <w:vAlign w:val="center"/>
            <w:hideMark/>
          </w:tcPr>
          <w:p w14:paraId="7B0EBF77" w14:textId="77777777" w:rsidR="00CD4066" w:rsidRDefault="00CD4066">
            <w:pPr>
              <w:jc w:val="center"/>
              <w:rPr>
                <w:rFonts w:ascii="Arial Narrow" w:hAnsi="Arial Narrow" w:cs="Calibri"/>
              </w:rPr>
            </w:pPr>
            <w:r>
              <w:rPr>
                <w:rFonts w:ascii="Arial Narrow" w:hAnsi="Arial Narrow" w:cs="Calibri"/>
              </w:rPr>
              <w:t>8</w:t>
            </w:r>
          </w:p>
        </w:tc>
        <w:tc>
          <w:tcPr>
            <w:tcW w:w="600" w:type="dxa"/>
            <w:gridSpan w:val="2"/>
            <w:tcBorders>
              <w:top w:val="nil"/>
              <w:left w:val="nil"/>
              <w:bottom w:val="single" w:sz="4" w:space="0" w:color="auto"/>
              <w:right w:val="single" w:sz="4" w:space="0" w:color="auto"/>
            </w:tcBorders>
            <w:vAlign w:val="center"/>
            <w:hideMark/>
          </w:tcPr>
          <w:p w14:paraId="7FD434C2" w14:textId="77777777" w:rsidR="00CD4066" w:rsidRDefault="00CD4066">
            <w:pPr>
              <w:jc w:val="center"/>
              <w:rPr>
                <w:rFonts w:ascii="Arial Narrow" w:hAnsi="Arial Narrow" w:cs="Calibri"/>
                <w:color w:val="000000"/>
              </w:rPr>
            </w:pPr>
            <w:r>
              <w:rPr>
                <w:rFonts w:ascii="Arial Narrow" w:hAnsi="Arial Narrow" w:cs="Calibri"/>
                <w:color w:val="000000"/>
              </w:rPr>
              <w:t>8</w:t>
            </w:r>
          </w:p>
        </w:tc>
        <w:tc>
          <w:tcPr>
            <w:tcW w:w="2922" w:type="dxa"/>
            <w:gridSpan w:val="2"/>
            <w:vMerge/>
            <w:tcBorders>
              <w:top w:val="nil"/>
              <w:left w:val="single" w:sz="4" w:space="0" w:color="auto"/>
              <w:bottom w:val="single" w:sz="4" w:space="0" w:color="auto"/>
              <w:right w:val="single" w:sz="4" w:space="0" w:color="auto"/>
            </w:tcBorders>
            <w:vAlign w:val="center"/>
            <w:hideMark/>
          </w:tcPr>
          <w:p w14:paraId="0AF8F27D" w14:textId="77777777" w:rsidR="00CD4066" w:rsidRDefault="00CD4066">
            <w:pPr>
              <w:rPr>
                <w:rFonts w:ascii="Arial Narrow" w:hAnsi="Arial Narrow" w:cs="Calibri"/>
              </w:rPr>
            </w:pPr>
          </w:p>
        </w:tc>
      </w:tr>
      <w:tr w:rsidR="00CD4066" w14:paraId="2FFC201A" w14:textId="77777777" w:rsidTr="00C67A9D">
        <w:trPr>
          <w:trHeight w:val="310"/>
        </w:trPr>
        <w:tc>
          <w:tcPr>
            <w:tcW w:w="435" w:type="dxa"/>
            <w:tcBorders>
              <w:top w:val="nil"/>
              <w:left w:val="single" w:sz="4" w:space="0" w:color="auto"/>
              <w:bottom w:val="single" w:sz="4" w:space="0" w:color="auto"/>
              <w:right w:val="single" w:sz="4" w:space="0" w:color="auto"/>
            </w:tcBorders>
            <w:vAlign w:val="center"/>
            <w:hideMark/>
          </w:tcPr>
          <w:p w14:paraId="13DA677D" w14:textId="77777777" w:rsidR="00CD4066" w:rsidRDefault="00CD4066">
            <w:pPr>
              <w:jc w:val="center"/>
              <w:rPr>
                <w:rFonts w:ascii="Arial Narrow" w:hAnsi="Arial Narrow" w:cs="Calibri"/>
              </w:rPr>
            </w:pPr>
            <w:r>
              <w:rPr>
                <w:rFonts w:ascii="Arial Narrow" w:hAnsi="Arial Narrow" w:cs="Calibri"/>
              </w:rPr>
              <w:t>16</w:t>
            </w:r>
          </w:p>
        </w:tc>
        <w:tc>
          <w:tcPr>
            <w:tcW w:w="3529" w:type="dxa"/>
            <w:gridSpan w:val="2"/>
            <w:tcBorders>
              <w:top w:val="single" w:sz="4" w:space="0" w:color="auto"/>
              <w:left w:val="nil"/>
              <w:bottom w:val="single" w:sz="4" w:space="0" w:color="auto"/>
              <w:right w:val="single" w:sz="4" w:space="0" w:color="auto"/>
            </w:tcBorders>
            <w:vAlign w:val="center"/>
            <w:hideMark/>
          </w:tcPr>
          <w:p w14:paraId="3CC0DB89" w14:textId="77777777" w:rsidR="00CD4066" w:rsidRDefault="00CD4066">
            <w:pPr>
              <w:rPr>
                <w:rFonts w:ascii="Arial Narrow" w:hAnsi="Arial Narrow" w:cs="Calibri"/>
                <w:color w:val="000000"/>
              </w:rPr>
            </w:pPr>
            <w:r>
              <w:rPr>
                <w:rFonts w:ascii="Arial Narrow" w:hAnsi="Arial Narrow" w:cs="Calibri"/>
                <w:color w:val="000000"/>
              </w:rPr>
              <w:t>Preparation of GR</w:t>
            </w:r>
          </w:p>
        </w:tc>
        <w:tc>
          <w:tcPr>
            <w:tcW w:w="687" w:type="dxa"/>
            <w:tcBorders>
              <w:top w:val="nil"/>
              <w:left w:val="nil"/>
              <w:bottom w:val="single" w:sz="4" w:space="0" w:color="auto"/>
              <w:right w:val="single" w:sz="4" w:space="0" w:color="auto"/>
            </w:tcBorders>
            <w:vAlign w:val="center"/>
            <w:hideMark/>
          </w:tcPr>
          <w:p w14:paraId="4DB2E84A" w14:textId="77777777" w:rsidR="00CD4066" w:rsidRDefault="00CD4066">
            <w:pPr>
              <w:jc w:val="center"/>
              <w:rPr>
                <w:rFonts w:ascii="Arial Narrow" w:hAnsi="Arial Narrow" w:cs="Calibri"/>
                <w:color w:val="000000"/>
              </w:rPr>
            </w:pPr>
            <w:r>
              <w:rPr>
                <w:rFonts w:ascii="Arial Narrow" w:hAnsi="Arial Narrow" w:cs="Calibri"/>
                <w:color w:val="000000"/>
              </w:rPr>
              <w:t>nos</w:t>
            </w:r>
          </w:p>
        </w:tc>
        <w:tc>
          <w:tcPr>
            <w:tcW w:w="1745" w:type="dxa"/>
            <w:tcBorders>
              <w:top w:val="nil"/>
              <w:left w:val="nil"/>
              <w:bottom w:val="single" w:sz="4" w:space="0" w:color="auto"/>
              <w:right w:val="single" w:sz="4" w:space="0" w:color="auto"/>
            </w:tcBorders>
            <w:noWrap/>
            <w:vAlign w:val="center"/>
            <w:hideMark/>
          </w:tcPr>
          <w:p w14:paraId="638650B2" w14:textId="77777777" w:rsidR="00CD4066" w:rsidRDefault="00CD4066">
            <w:pPr>
              <w:jc w:val="center"/>
              <w:rPr>
                <w:rFonts w:ascii="Arial Narrow" w:hAnsi="Arial Narrow" w:cs="Calibri"/>
              </w:rPr>
            </w:pPr>
            <w:r>
              <w:rPr>
                <w:rFonts w:ascii="Arial Narrow" w:hAnsi="Arial Narrow" w:cs="Calibri"/>
              </w:rPr>
              <w:t>1</w:t>
            </w:r>
          </w:p>
        </w:tc>
        <w:tc>
          <w:tcPr>
            <w:tcW w:w="600" w:type="dxa"/>
            <w:gridSpan w:val="2"/>
            <w:tcBorders>
              <w:top w:val="nil"/>
              <w:left w:val="nil"/>
              <w:bottom w:val="single" w:sz="4" w:space="0" w:color="auto"/>
              <w:right w:val="single" w:sz="4" w:space="0" w:color="auto"/>
            </w:tcBorders>
            <w:vAlign w:val="center"/>
            <w:hideMark/>
          </w:tcPr>
          <w:p w14:paraId="32D2B97F" w14:textId="77777777" w:rsidR="00CD4066" w:rsidRDefault="00CD4066">
            <w:pPr>
              <w:jc w:val="center"/>
              <w:rPr>
                <w:rFonts w:ascii="Arial Narrow" w:hAnsi="Arial Narrow" w:cs="Calibri"/>
                <w:color w:val="000000"/>
              </w:rPr>
            </w:pPr>
            <w:r>
              <w:rPr>
                <w:rFonts w:ascii="Arial Narrow" w:hAnsi="Arial Narrow" w:cs="Calibri"/>
                <w:color w:val="000000"/>
              </w:rPr>
              <w:t>1</w:t>
            </w:r>
          </w:p>
        </w:tc>
        <w:tc>
          <w:tcPr>
            <w:tcW w:w="2922" w:type="dxa"/>
            <w:gridSpan w:val="2"/>
            <w:tcBorders>
              <w:top w:val="nil"/>
              <w:left w:val="nil"/>
              <w:bottom w:val="single" w:sz="4" w:space="0" w:color="auto"/>
              <w:right w:val="single" w:sz="4" w:space="0" w:color="auto"/>
            </w:tcBorders>
            <w:vAlign w:val="center"/>
            <w:hideMark/>
          </w:tcPr>
          <w:p w14:paraId="59230824" w14:textId="77777777" w:rsidR="00CD4066" w:rsidRDefault="00CD4066">
            <w:pPr>
              <w:rPr>
                <w:rFonts w:ascii="Arial Narrow" w:hAnsi="Arial Narrow" w:cs="Calibri"/>
              </w:rPr>
            </w:pPr>
            <w:r>
              <w:rPr>
                <w:rFonts w:ascii="Arial Narrow" w:hAnsi="Arial Narrow" w:cs="Calibri"/>
              </w:rPr>
              <w:t>Inhouse</w:t>
            </w:r>
          </w:p>
        </w:tc>
      </w:tr>
      <w:tr w:rsidR="00CD4066" w14:paraId="10D11A6C" w14:textId="77777777" w:rsidTr="00C67A9D">
        <w:trPr>
          <w:trHeight w:val="310"/>
        </w:trPr>
        <w:tc>
          <w:tcPr>
            <w:tcW w:w="435" w:type="dxa"/>
            <w:tcBorders>
              <w:top w:val="nil"/>
              <w:left w:val="single" w:sz="4" w:space="0" w:color="auto"/>
              <w:bottom w:val="single" w:sz="4" w:space="0" w:color="auto"/>
              <w:right w:val="single" w:sz="4" w:space="0" w:color="auto"/>
            </w:tcBorders>
            <w:vAlign w:val="center"/>
            <w:hideMark/>
          </w:tcPr>
          <w:p w14:paraId="766842CF" w14:textId="77777777" w:rsidR="00CD4066" w:rsidRDefault="00CD4066">
            <w:pPr>
              <w:jc w:val="center"/>
              <w:rPr>
                <w:rFonts w:ascii="Arial Narrow" w:hAnsi="Arial Narrow" w:cs="Calibri"/>
              </w:rPr>
            </w:pPr>
            <w:r>
              <w:rPr>
                <w:rFonts w:ascii="Arial Narrow" w:hAnsi="Arial Narrow" w:cs="Calibri"/>
              </w:rPr>
              <w:t>17</w:t>
            </w:r>
          </w:p>
        </w:tc>
        <w:tc>
          <w:tcPr>
            <w:tcW w:w="3529" w:type="dxa"/>
            <w:gridSpan w:val="2"/>
            <w:tcBorders>
              <w:top w:val="single" w:sz="4" w:space="0" w:color="auto"/>
              <w:left w:val="nil"/>
              <w:bottom w:val="single" w:sz="4" w:space="0" w:color="auto"/>
              <w:right w:val="single" w:sz="4" w:space="0" w:color="auto"/>
            </w:tcBorders>
            <w:vAlign w:val="center"/>
            <w:hideMark/>
          </w:tcPr>
          <w:p w14:paraId="18D7F657" w14:textId="77777777" w:rsidR="00CD4066" w:rsidRDefault="00CD4066">
            <w:pPr>
              <w:rPr>
                <w:rFonts w:ascii="Arial Narrow" w:hAnsi="Arial Narrow" w:cs="Calibri"/>
              </w:rPr>
            </w:pPr>
            <w:r>
              <w:rPr>
                <w:rFonts w:ascii="Arial Narrow" w:hAnsi="Arial Narrow" w:cs="Calibri"/>
              </w:rPr>
              <w:t>Peer review of GR</w:t>
            </w:r>
          </w:p>
        </w:tc>
        <w:tc>
          <w:tcPr>
            <w:tcW w:w="687" w:type="dxa"/>
            <w:tcBorders>
              <w:top w:val="nil"/>
              <w:left w:val="nil"/>
              <w:bottom w:val="single" w:sz="4" w:space="0" w:color="auto"/>
              <w:right w:val="single" w:sz="4" w:space="0" w:color="auto"/>
            </w:tcBorders>
            <w:vAlign w:val="center"/>
            <w:hideMark/>
          </w:tcPr>
          <w:p w14:paraId="301213E4" w14:textId="77777777" w:rsidR="00CD4066" w:rsidRDefault="00CD4066">
            <w:pPr>
              <w:jc w:val="center"/>
              <w:rPr>
                <w:rFonts w:ascii="Arial Narrow" w:hAnsi="Arial Narrow" w:cs="Calibri"/>
                <w:color w:val="000000"/>
              </w:rPr>
            </w:pPr>
            <w:r>
              <w:rPr>
                <w:rFonts w:ascii="Arial Narrow" w:hAnsi="Arial Narrow" w:cs="Calibri"/>
                <w:color w:val="000000"/>
              </w:rPr>
              <w:t>nos</w:t>
            </w:r>
          </w:p>
        </w:tc>
        <w:tc>
          <w:tcPr>
            <w:tcW w:w="1745" w:type="dxa"/>
            <w:tcBorders>
              <w:top w:val="nil"/>
              <w:left w:val="nil"/>
              <w:bottom w:val="single" w:sz="4" w:space="0" w:color="auto"/>
              <w:right w:val="single" w:sz="4" w:space="0" w:color="auto"/>
            </w:tcBorders>
            <w:vAlign w:val="center"/>
            <w:hideMark/>
          </w:tcPr>
          <w:p w14:paraId="4091D2B7" w14:textId="77777777" w:rsidR="00CD4066" w:rsidRDefault="00CD4066">
            <w:pPr>
              <w:jc w:val="center"/>
              <w:rPr>
                <w:rFonts w:ascii="Arial Narrow" w:hAnsi="Arial Narrow" w:cs="Calibri"/>
              </w:rPr>
            </w:pPr>
            <w:r>
              <w:rPr>
                <w:rFonts w:ascii="Arial Narrow" w:hAnsi="Arial Narrow" w:cs="Calibri"/>
              </w:rPr>
              <w:t>1</w:t>
            </w:r>
          </w:p>
        </w:tc>
        <w:tc>
          <w:tcPr>
            <w:tcW w:w="600" w:type="dxa"/>
            <w:gridSpan w:val="2"/>
            <w:tcBorders>
              <w:top w:val="nil"/>
              <w:left w:val="nil"/>
              <w:bottom w:val="single" w:sz="4" w:space="0" w:color="auto"/>
              <w:right w:val="single" w:sz="4" w:space="0" w:color="auto"/>
            </w:tcBorders>
            <w:vAlign w:val="center"/>
            <w:hideMark/>
          </w:tcPr>
          <w:p w14:paraId="354D9BDC" w14:textId="77777777" w:rsidR="00CD4066" w:rsidRDefault="00CD4066">
            <w:pPr>
              <w:jc w:val="center"/>
              <w:rPr>
                <w:rFonts w:ascii="Arial Narrow" w:hAnsi="Arial Narrow" w:cs="Calibri"/>
              </w:rPr>
            </w:pPr>
            <w:r>
              <w:rPr>
                <w:rFonts w:ascii="Arial Narrow" w:hAnsi="Arial Narrow" w:cs="Calibri"/>
              </w:rPr>
              <w:t>1</w:t>
            </w:r>
          </w:p>
        </w:tc>
        <w:tc>
          <w:tcPr>
            <w:tcW w:w="2922" w:type="dxa"/>
            <w:gridSpan w:val="2"/>
            <w:tcBorders>
              <w:top w:val="nil"/>
              <w:left w:val="nil"/>
              <w:bottom w:val="single" w:sz="4" w:space="0" w:color="auto"/>
              <w:right w:val="single" w:sz="4" w:space="0" w:color="auto"/>
            </w:tcBorders>
            <w:vAlign w:val="center"/>
            <w:hideMark/>
          </w:tcPr>
          <w:p w14:paraId="7D61178B" w14:textId="77777777" w:rsidR="00CD4066" w:rsidRDefault="00CD4066">
            <w:pPr>
              <w:jc w:val="center"/>
              <w:rPr>
                <w:rFonts w:ascii="Arial Narrow" w:hAnsi="Arial Narrow" w:cs="Calibri"/>
              </w:rPr>
            </w:pPr>
            <w:r>
              <w:rPr>
                <w:rFonts w:ascii="Arial Narrow" w:hAnsi="Arial Narrow" w:cs="Calibri"/>
              </w:rPr>
              <w:t>-</w:t>
            </w:r>
          </w:p>
        </w:tc>
      </w:tr>
    </w:tbl>
    <w:p w14:paraId="41FA9860" w14:textId="2E6437C3" w:rsidR="00313532" w:rsidRPr="00A51517" w:rsidRDefault="001536A1" w:rsidP="00D77EAF">
      <w:pPr>
        <w:pStyle w:val="Heading1"/>
        <w:numPr>
          <w:ilvl w:val="1"/>
          <w:numId w:val="2"/>
        </w:numPr>
        <w:tabs>
          <w:tab w:val="left" w:pos="709"/>
        </w:tabs>
        <w:spacing w:after="0" w:line="360" w:lineRule="auto"/>
        <w:ind w:left="709" w:hanging="709"/>
        <w:jc w:val="both"/>
        <w:rPr>
          <w:rFonts w:ascii="Cambria" w:hAnsi="Cambria"/>
          <w:b/>
          <w:bCs/>
          <w:color w:val="auto"/>
          <w:sz w:val="24"/>
          <w:szCs w:val="24"/>
        </w:rPr>
      </w:pPr>
      <w:bookmarkStart w:id="103" w:name="_Toc227413243"/>
      <w:bookmarkEnd w:id="102"/>
      <w:r w:rsidRPr="00D77EAF">
        <w:rPr>
          <w:rFonts w:ascii="Cambria" w:hAnsi="Cambria" w:cstheme="minorHAnsi"/>
          <w:b/>
          <w:bCs/>
          <w:color w:val="auto"/>
          <w:sz w:val="24"/>
          <w:szCs w:val="24"/>
        </w:rPr>
        <w:t>Updating</w:t>
      </w:r>
      <w:r w:rsidRPr="00A51517">
        <w:rPr>
          <w:rFonts w:ascii="Cambria" w:hAnsi="Cambria"/>
          <w:b/>
          <w:bCs/>
          <w:color w:val="auto"/>
          <w:sz w:val="24"/>
          <w:szCs w:val="24"/>
        </w:rPr>
        <w:t xml:space="preserve"> of </w:t>
      </w:r>
      <w:r w:rsidR="00D74A7A" w:rsidRPr="00A51517">
        <w:rPr>
          <w:rFonts w:ascii="Cambria" w:hAnsi="Cambria"/>
          <w:b/>
          <w:bCs/>
          <w:color w:val="auto"/>
          <w:sz w:val="24"/>
          <w:szCs w:val="24"/>
        </w:rPr>
        <w:t>Large-Scale</w:t>
      </w:r>
      <w:r w:rsidRPr="00A51517">
        <w:rPr>
          <w:rFonts w:ascii="Cambria" w:hAnsi="Cambria"/>
          <w:b/>
          <w:bCs/>
          <w:color w:val="auto"/>
          <w:sz w:val="24"/>
          <w:szCs w:val="24"/>
        </w:rPr>
        <w:t xml:space="preserve"> </w:t>
      </w:r>
      <w:r w:rsidR="00313532" w:rsidRPr="00A51517">
        <w:rPr>
          <w:rFonts w:ascii="Cambria" w:hAnsi="Cambria"/>
          <w:b/>
          <w:bCs/>
          <w:color w:val="auto"/>
          <w:sz w:val="24"/>
          <w:szCs w:val="24"/>
        </w:rPr>
        <w:t>Geological mapping</w:t>
      </w:r>
      <w:bookmarkEnd w:id="103"/>
      <w:r w:rsidR="00313532" w:rsidRPr="00A51517">
        <w:rPr>
          <w:rFonts w:ascii="Cambria" w:hAnsi="Cambria"/>
          <w:b/>
          <w:bCs/>
          <w:color w:val="auto"/>
          <w:sz w:val="24"/>
          <w:szCs w:val="24"/>
        </w:rPr>
        <w:t xml:space="preserve"> </w:t>
      </w:r>
    </w:p>
    <w:p w14:paraId="3531ADDE" w14:textId="2A5E391B" w:rsidR="00316316" w:rsidRPr="00316316" w:rsidRDefault="00316316" w:rsidP="00316316">
      <w:pPr>
        <w:spacing w:line="360" w:lineRule="auto"/>
        <w:jc w:val="both"/>
        <w:rPr>
          <w:rFonts w:ascii="Cambria" w:hAnsi="Cambria"/>
        </w:rPr>
      </w:pPr>
      <w:r w:rsidRPr="00316316">
        <w:rPr>
          <w:rFonts w:ascii="Cambria" w:hAnsi="Cambria"/>
        </w:rPr>
        <w:t xml:space="preserve">The Samalpatti carbonatite complex includes nearby carbonatite occurrences, namely Pallasulakkarai, Onnakarai, and Garigapalli carbonatite. Carbonatite occurs as isolated mounds, dykes, veins, or lenses within pyroxenite and syenite host rock and hornblende-epidote bearing basement gneisses (Viladkar and Subramanian, 1995; Schleicher et al., 1998; Pandit et al., 2002 quoted by Debajyoti Paul et al., 2020). The Samalpatti, Jogipatti, Sevathur, Sundamalai, Sivamalai and Pakkandu has given an emplacement age of 833-572 Ma (Debajyoti Paul et al., 2020). </w:t>
      </w:r>
    </w:p>
    <w:p w14:paraId="540447B6" w14:textId="7BC18AC2" w:rsidR="00365D03" w:rsidRPr="00316316" w:rsidRDefault="00365D03" w:rsidP="00365D03">
      <w:pPr>
        <w:spacing w:line="360" w:lineRule="auto"/>
        <w:jc w:val="both"/>
        <w:rPr>
          <w:rFonts w:ascii="Cambria" w:hAnsi="Cambria" w:cs="Open Sans"/>
        </w:rPr>
      </w:pPr>
      <w:r w:rsidRPr="00316316">
        <w:rPr>
          <w:rFonts w:ascii="Cambria" w:hAnsi="Cambria" w:cs="Open Sans"/>
        </w:rPr>
        <w:t>The mapped area</w:t>
      </w:r>
      <w:r w:rsidR="0021518E">
        <w:rPr>
          <w:rFonts w:ascii="Cambria" w:hAnsi="Cambria" w:cs="Open Sans"/>
        </w:rPr>
        <w:t xml:space="preserve"> is </w:t>
      </w:r>
      <w:r w:rsidRPr="00316316">
        <w:rPr>
          <w:rFonts w:ascii="Cambria" w:hAnsi="Cambria" w:cs="Open Sans"/>
        </w:rPr>
        <w:t>mostly occupied by syenite</w:t>
      </w:r>
      <w:r w:rsidR="00365AAC" w:rsidRPr="00316316">
        <w:rPr>
          <w:rFonts w:ascii="Cambria" w:hAnsi="Cambria" w:cs="Open Sans"/>
        </w:rPr>
        <w:t xml:space="preserve">, </w:t>
      </w:r>
      <w:r w:rsidRPr="00316316">
        <w:rPr>
          <w:rFonts w:ascii="Cambria" w:hAnsi="Cambria" w:cs="Open Sans"/>
        </w:rPr>
        <w:t>pyroxenite, crystalline limestone, dunite, pegmatoidal syenite and carbonatite bodies</w:t>
      </w:r>
      <w:r w:rsidR="00365AAC" w:rsidRPr="00316316">
        <w:rPr>
          <w:rFonts w:ascii="Cambria" w:hAnsi="Cambria" w:cs="Open Sans"/>
        </w:rPr>
        <w:t xml:space="preserve"> (as linear and lensoidal bodies)</w:t>
      </w:r>
      <w:r w:rsidRPr="00316316">
        <w:rPr>
          <w:rFonts w:ascii="Cambria" w:hAnsi="Cambria" w:cs="Open Sans"/>
        </w:rPr>
        <w:t>. The relationship between the syenite and carbonatite is intrusive with sharp contacts.  There are enclaves of pyroxenite within the syenite also maintains a sharp contact relationship indicating its intrusive relation with each other. The contact between the syenite with other rock type is sharp and the carbonatite showing intrusive relationship.</w:t>
      </w:r>
    </w:p>
    <w:p w14:paraId="6E3BAB14" w14:textId="6D62E6AA" w:rsidR="00911638" w:rsidRPr="00316316" w:rsidRDefault="004E0078" w:rsidP="00B3145F">
      <w:pPr>
        <w:pStyle w:val="Default"/>
        <w:spacing w:line="360" w:lineRule="auto"/>
        <w:jc w:val="both"/>
        <w:rPr>
          <w:rFonts w:ascii="Cambria" w:hAnsi="Cambria"/>
          <w:color w:val="auto"/>
        </w:rPr>
      </w:pPr>
      <w:r w:rsidRPr="00316316">
        <w:rPr>
          <w:rFonts w:ascii="Cambria" w:hAnsi="Cambria"/>
          <w:color w:val="auto"/>
        </w:rPr>
        <w:t xml:space="preserve">The mapped area </w:t>
      </w:r>
      <w:r w:rsidR="00911638" w:rsidRPr="00316316">
        <w:rPr>
          <w:rFonts w:ascii="Cambria" w:hAnsi="Cambria"/>
          <w:color w:val="auto"/>
        </w:rPr>
        <w:t>exposes a number of Carbonatites bodies occur</w:t>
      </w:r>
      <w:r w:rsidR="0021518E">
        <w:rPr>
          <w:rFonts w:ascii="Cambria" w:hAnsi="Cambria"/>
          <w:color w:val="auto"/>
        </w:rPr>
        <w:t>ing</w:t>
      </w:r>
      <w:r w:rsidR="00911638" w:rsidRPr="00316316">
        <w:rPr>
          <w:rFonts w:ascii="Cambria" w:hAnsi="Cambria"/>
          <w:color w:val="auto"/>
        </w:rPr>
        <w:t xml:space="preserve"> as small plug-like bodies, or as dykes, </w:t>
      </w:r>
      <w:r w:rsidRPr="00316316">
        <w:rPr>
          <w:rFonts w:ascii="Cambria" w:hAnsi="Cambria"/>
          <w:color w:val="auto"/>
        </w:rPr>
        <w:t xml:space="preserve">and </w:t>
      </w:r>
      <w:r w:rsidR="00911638" w:rsidRPr="00316316">
        <w:rPr>
          <w:rFonts w:ascii="Cambria" w:hAnsi="Cambria"/>
          <w:color w:val="auto"/>
        </w:rPr>
        <w:t>veins. Majority of them are of plug like out crops and only two upon trenching found has dykes measuring 220m and 340</w:t>
      </w:r>
      <w:r w:rsidR="00B3145F" w:rsidRPr="00316316">
        <w:rPr>
          <w:rFonts w:ascii="Cambria" w:hAnsi="Cambria"/>
          <w:color w:val="auto"/>
        </w:rPr>
        <w:t>m</w:t>
      </w:r>
      <w:r w:rsidR="00911638" w:rsidRPr="00316316">
        <w:rPr>
          <w:rFonts w:ascii="Cambria" w:hAnsi="Cambria"/>
          <w:color w:val="auto"/>
        </w:rPr>
        <w:t xml:space="preserve"> respectively in the sub blocks 1 and 2. </w:t>
      </w:r>
    </w:p>
    <w:p w14:paraId="2DAB0242" w14:textId="77777777" w:rsidR="00316316" w:rsidRPr="00316316" w:rsidRDefault="00316316" w:rsidP="00316316">
      <w:pPr>
        <w:spacing w:line="360" w:lineRule="auto"/>
        <w:jc w:val="both"/>
        <w:rPr>
          <w:rFonts w:ascii="Cambria" w:hAnsi="Cambria"/>
        </w:rPr>
      </w:pPr>
      <w:r w:rsidRPr="00316316">
        <w:rPr>
          <w:rFonts w:ascii="Cambria" w:hAnsi="Cambria"/>
        </w:rPr>
        <w:t xml:space="preserve">The petrographic studies of the carbonatite have revealed that majority of them as calcitic carbonatite and dolomitic carbonatite is not uncommon. </w:t>
      </w:r>
    </w:p>
    <w:p w14:paraId="3A2B0453" w14:textId="77777777" w:rsidR="00E65EA3" w:rsidRDefault="00E65EA3" w:rsidP="00E65EA3">
      <w:pPr>
        <w:pStyle w:val="Default"/>
        <w:spacing w:line="360" w:lineRule="auto"/>
        <w:jc w:val="both"/>
        <w:rPr>
          <w:rFonts w:ascii="Cambria" w:hAnsi="Cambria"/>
        </w:rPr>
      </w:pPr>
    </w:p>
    <w:p w14:paraId="5F575442" w14:textId="77777777" w:rsidR="00C67A9D" w:rsidRPr="00E65EA3" w:rsidRDefault="00C67A9D" w:rsidP="00E65EA3">
      <w:pPr>
        <w:pStyle w:val="Default"/>
        <w:spacing w:line="360" w:lineRule="auto"/>
        <w:jc w:val="both"/>
        <w:rPr>
          <w:rFonts w:ascii="Cambria" w:hAnsi="Cambria"/>
        </w:rPr>
      </w:pPr>
    </w:p>
    <w:p w14:paraId="08A0CE19" w14:textId="77777777" w:rsidR="00365D03" w:rsidRPr="001536A1" w:rsidRDefault="00365D03" w:rsidP="00365D03">
      <w:pPr>
        <w:pStyle w:val="Default"/>
        <w:spacing w:line="360" w:lineRule="auto"/>
        <w:rPr>
          <w:rFonts w:ascii="Cambria" w:hAnsi="Cambria"/>
          <w:b/>
          <w:bCs/>
        </w:rPr>
      </w:pPr>
      <w:r w:rsidRPr="001536A1">
        <w:rPr>
          <w:rFonts w:ascii="Cambria" w:hAnsi="Cambria"/>
          <w:b/>
          <w:bCs/>
        </w:rPr>
        <w:lastRenderedPageBreak/>
        <w:t xml:space="preserve">Description of rock types </w:t>
      </w:r>
    </w:p>
    <w:p w14:paraId="1C0F5214" w14:textId="1D029749" w:rsidR="00365D03" w:rsidRPr="001536A1" w:rsidRDefault="00365D03" w:rsidP="00365D03">
      <w:pPr>
        <w:pStyle w:val="Default"/>
        <w:spacing w:line="360" w:lineRule="auto"/>
        <w:jc w:val="both"/>
        <w:rPr>
          <w:rFonts w:ascii="Cambria" w:hAnsi="Cambria"/>
        </w:rPr>
      </w:pPr>
      <w:r w:rsidRPr="001536A1">
        <w:rPr>
          <w:rFonts w:ascii="Cambria" w:hAnsi="Cambria"/>
        </w:rPr>
        <w:t>The rock types exposed in the mapped area for the updating the existing geological map is pyroxenites, Dunite, syenites, carbonatites and pegmatoidal syenites are traced and mapped.</w:t>
      </w:r>
    </w:p>
    <w:p w14:paraId="12CC7733" w14:textId="77777777" w:rsidR="00365D03" w:rsidRPr="001536A1" w:rsidRDefault="00365D03" w:rsidP="00365D03">
      <w:pPr>
        <w:pStyle w:val="Default"/>
        <w:spacing w:line="360" w:lineRule="auto"/>
        <w:jc w:val="both"/>
        <w:rPr>
          <w:rFonts w:ascii="Cambria" w:hAnsi="Cambria"/>
          <w:b/>
          <w:bCs/>
        </w:rPr>
      </w:pPr>
    </w:p>
    <w:p w14:paraId="77B7E0C5" w14:textId="77777777" w:rsidR="00AA2E6D" w:rsidRDefault="00365D03" w:rsidP="00AA2E6D">
      <w:pPr>
        <w:pStyle w:val="Default"/>
        <w:spacing w:line="360" w:lineRule="auto"/>
        <w:rPr>
          <w:rFonts w:ascii="Cambria" w:hAnsi="Cambria"/>
          <w:b/>
          <w:bCs/>
        </w:rPr>
      </w:pPr>
      <w:r w:rsidRPr="001536A1">
        <w:rPr>
          <w:rFonts w:ascii="Cambria" w:hAnsi="Cambria"/>
          <w:b/>
          <w:bCs/>
        </w:rPr>
        <w:t>Pyroxenites</w:t>
      </w:r>
    </w:p>
    <w:p w14:paraId="262B4A25" w14:textId="20169BCA" w:rsidR="00AA2E6D" w:rsidRPr="00AA2E6D" w:rsidRDefault="00AA2E6D" w:rsidP="00AA2E6D">
      <w:pPr>
        <w:pStyle w:val="Default"/>
        <w:spacing w:line="360" w:lineRule="auto"/>
        <w:jc w:val="both"/>
        <w:rPr>
          <w:rFonts w:ascii="Cambria" w:hAnsi="Cambria"/>
        </w:rPr>
      </w:pPr>
      <w:r>
        <w:rPr>
          <w:rFonts w:ascii="Cambria" w:hAnsi="Cambria"/>
        </w:rPr>
        <w:t>Pyroxenite in this area occur as scattered outcrops, it is fine to medium grained, dark black colour and mostly covered by brownish to reddish soil. Near Sunampatti pyroxenite is exposed and shows injection of quartz carbonate veins containing fresh sulphides</w:t>
      </w:r>
      <w:r w:rsidR="005C443C">
        <w:rPr>
          <w:rFonts w:ascii="Cambria" w:hAnsi="Cambria"/>
        </w:rPr>
        <w:t xml:space="preserve"> </w:t>
      </w:r>
      <w:r>
        <w:rPr>
          <w:rFonts w:ascii="Cambria" w:hAnsi="Cambria"/>
        </w:rPr>
        <w:t xml:space="preserve">(pyrite). </w:t>
      </w:r>
    </w:p>
    <w:p w14:paraId="77E22824" w14:textId="797BD6AD" w:rsidR="00365D03" w:rsidRDefault="00365D03" w:rsidP="00AA2E6D">
      <w:pPr>
        <w:pStyle w:val="Default"/>
        <w:spacing w:line="360" w:lineRule="auto"/>
        <w:jc w:val="both"/>
        <w:rPr>
          <w:rFonts w:ascii="Cambria" w:hAnsi="Cambria"/>
          <w:color w:val="auto"/>
        </w:rPr>
      </w:pPr>
      <w:r w:rsidRPr="001536A1">
        <w:rPr>
          <w:rFonts w:ascii="Cambria" w:hAnsi="Cambria"/>
          <w:color w:val="auto"/>
        </w:rPr>
        <w:t xml:space="preserve">The pyroxenites show a sharp contact relation with the syenites indicating the intrusive nature, gradational relationship with grey hornblende gneiss at some places, and it is not clear as major part of the area is covered with soil due to intense weathering.  </w:t>
      </w:r>
    </w:p>
    <w:p w14:paraId="3A2AEC4F" w14:textId="0BE3BD3C" w:rsidR="00365D03" w:rsidRPr="00AA2E6D" w:rsidRDefault="00AA2E6D" w:rsidP="00AA2E6D">
      <w:pPr>
        <w:pStyle w:val="Default"/>
        <w:spacing w:line="360" w:lineRule="auto"/>
        <w:jc w:val="both"/>
        <w:rPr>
          <w:rFonts w:ascii="Cambria" w:hAnsi="Cambria"/>
          <w:b/>
          <w:bCs/>
        </w:rPr>
      </w:pPr>
      <w:r>
        <w:rPr>
          <w:rFonts w:ascii="Cambria" w:hAnsi="Cambria"/>
          <w:color w:val="auto"/>
        </w:rPr>
        <w:t>The general trend of the pyroxenite is NE- SW with south easterly dip of 65°.</w:t>
      </w:r>
      <w:r w:rsidR="00365D03" w:rsidRPr="001536A1">
        <w:rPr>
          <w:rFonts w:ascii="Cambria" w:hAnsi="Cambria"/>
        </w:rPr>
        <w:t>The pyroxenite</w:t>
      </w:r>
      <w:r>
        <w:rPr>
          <w:rFonts w:ascii="Cambria" w:hAnsi="Cambria"/>
        </w:rPr>
        <w:t xml:space="preserve"> also</w:t>
      </w:r>
      <w:r w:rsidR="00365D03" w:rsidRPr="001536A1">
        <w:rPr>
          <w:rFonts w:ascii="Cambria" w:hAnsi="Cambria"/>
        </w:rPr>
        <w:t xml:space="preserve"> occurs as enclaves within the syenites and is traced as small out crops. It is a dark green, medium to coarse grained rock made up of ortho and clinopyroxenes. At places it is ramified with thin venations of epidote and quartz which are mostly due to the effect of shearing. </w:t>
      </w:r>
    </w:p>
    <w:p w14:paraId="14A0F1BE" w14:textId="77777777" w:rsidR="00365D03" w:rsidRDefault="00365D03" w:rsidP="00365D03">
      <w:pPr>
        <w:spacing w:line="360" w:lineRule="auto"/>
        <w:jc w:val="both"/>
        <w:rPr>
          <w:rFonts w:ascii="Cambria" w:hAnsi="Cambria" w:cs="Calibri"/>
          <w:b/>
          <w:bCs/>
          <w:color w:val="000000"/>
        </w:rPr>
      </w:pPr>
    </w:p>
    <w:p w14:paraId="09E16192" w14:textId="25B10F34" w:rsidR="00365D03" w:rsidRPr="001536A1" w:rsidRDefault="00365D03" w:rsidP="00365D03">
      <w:pPr>
        <w:spacing w:line="360" w:lineRule="auto"/>
        <w:jc w:val="both"/>
        <w:rPr>
          <w:rFonts w:ascii="Cambria" w:hAnsi="Cambria" w:cs="Calibri"/>
          <w:b/>
          <w:bCs/>
          <w:color w:val="000000"/>
        </w:rPr>
      </w:pPr>
      <w:r w:rsidRPr="001536A1">
        <w:rPr>
          <w:rFonts w:ascii="Cambria" w:hAnsi="Cambria" w:cs="Calibri"/>
          <w:b/>
          <w:bCs/>
          <w:color w:val="000000"/>
        </w:rPr>
        <w:t>Dunite</w:t>
      </w:r>
    </w:p>
    <w:p w14:paraId="2045AF17" w14:textId="64BA2E4F" w:rsidR="00365D03" w:rsidRDefault="00365D03" w:rsidP="00365D03">
      <w:pPr>
        <w:spacing w:line="360" w:lineRule="auto"/>
        <w:jc w:val="both"/>
        <w:rPr>
          <w:rFonts w:ascii="Cambria" w:hAnsi="Cambria" w:cs="Calibri"/>
          <w:color w:val="EE0000"/>
        </w:rPr>
      </w:pPr>
      <w:r w:rsidRPr="001536A1">
        <w:rPr>
          <w:rFonts w:ascii="Cambria" w:hAnsi="Cambria" w:cs="Calibri"/>
          <w:color w:val="000000"/>
        </w:rPr>
        <w:t xml:space="preserve">The dunite occur </w:t>
      </w:r>
      <w:r w:rsidR="00734092">
        <w:rPr>
          <w:rFonts w:ascii="Cambria" w:hAnsi="Cambria" w:cs="Calibri"/>
          <w:color w:val="000000"/>
        </w:rPr>
        <w:t xml:space="preserve">as </w:t>
      </w:r>
      <w:r w:rsidRPr="001536A1">
        <w:rPr>
          <w:rFonts w:ascii="Cambria" w:hAnsi="Cambria" w:cs="Calibri"/>
          <w:color w:val="000000"/>
        </w:rPr>
        <w:t xml:space="preserve">small out crop and are brownish to dark grey in colour with a highly pitted surface due to weathering. In the weathered area the kankar is a common feature noticed and the soil cover over the dunite is dark grey to brown in colour. The fresh dunite is greyish green to olive green </w:t>
      </w:r>
      <w:r w:rsidR="00376DED" w:rsidRPr="001536A1">
        <w:rPr>
          <w:rFonts w:ascii="Cambria" w:hAnsi="Cambria" w:cs="Calibri"/>
          <w:color w:val="000000"/>
        </w:rPr>
        <w:t>homoph</w:t>
      </w:r>
      <w:r w:rsidR="009E5B5A">
        <w:rPr>
          <w:rFonts w:ascii="Cambria" w:hAnsi="Cambria" w:cs="Calibri"/>
          <w:color w:val="000000"/>
        </w:rPr>
        <w:t>a</w:t>
      </w:r>
      <w:r w:rsidR="00376DED" w:rsidRPr="001536A1">
        <w:rPr>
          <w:rFonts w:ascii="Cambria" w:hAnsi="Cambria" w:cs="Calibri"/>
          <w:color w:val="000000"/>
        </w:rPr>
        <w:t>nous</w:t>
      </w:r>
      <w:r w:rsidRPr="001536A1">
        <w:rPr>
          <w:rFonts w:ascii="Cambria" w:hAnsi="Cambria" w:cs="Calibri"/>
          <w:color w:val="000000"/>
        </w:rPr>
        <w:t xml:space="preserve"> massive rock with the development of magnesite veinlets. At places there are alterations of dunite to serpentine noticed</w:t>
      </w:r>
      <w:r w:rsidRPr="002D3605">
        <w:rPr>
          <w:rFonts w:ascii="Cambria" w:hAnsi="Cambria" w:cs="Calibri"/>
          <w:color w:val="EE0000"/>
        </w:rPr>
        <w:t xml:space="preserve">. </w:t>
      </w:r>
      <w:r w:rsidR="002D3605" w:rsidRPr="00902227">
        <w:rPr>
          <w:rFonts w:ascii="Cambria" w:hAnsi="Cambria" w:cs="Calibri"/>
        </w:rPr>
        <w:t>(Fig.</w:t>
      </w:r>
      <w:r w:rsidR="00B8043E" w:rsidRPr="00902227">
        <w:rPr>
          <w:rFonts w:ascii="Cambria" w:hAnsi="Cambria" w:cs="Calibri"/>
        </w:rPr>
        <w:t xml:space="preserve"> </w:t>
      </w:r>
      <w:r w:rsidR="00F82BB9" w:rsidRPr="00902227">
        <w:rPr>
          <w:rFonts w:ascii="Cambria" w:hAnsi="Cambria" w:cs="Calibri"/>
        </w:rPr>
        <w:t>20</w:t>
      </w:r>
      <w:r w:rsidR="00376DED" w:rsidRPr="00902227">
        <w:rPr>
          <w:rFonts w:ascii="Cambria" w:hAnsi="Cambria" w:cs="Calibri"/>
        </w:rPr>
        <w:t xml:space="preserve"> </w:t>
      </w:r>
      <w:r w:rsidR="00B8043E" w:rsidRPr="00902227">
        <w:rPr>
          <w:rFonts w:ascii="Cambria" w:hAnsi="Cambria" w:cs="Calibri"/>
        </w:rPr>
        <w:t>E,F</w:t>
      </w:r>
      <w:r w:rsidR="002D3605" w:rsidRPr="00902227">
        <w:rPr>
          <w:rFonts w:ascii="Cambria" w:hAnsi="Cambria" w:cs="Calibri"/>
        </w:rPr>
        <w:t>)</w:t>
      </w:r>
    </w:p>
    <w:p w14:paraId="6C01F786" w14:textId="77777777" w:rsidR="002D3605" w:rsidRPr="002D3605" w:rsidRDefault="002D3605" w:rsidP="00365D03">
      <w:pPr>
        <w:spacing w:line="360" w:lineRule="auto"/>
        <w:jc w:val="both"/>
        <w:rPr>
          <w:rFonts w:ascii="Cambria" w:hAnsi="Cambria" w:cs="Calibri"/>
          <w:color w:val="000000"/>
        </w:rPr>
      </w:pPr>
    </w:p>
    <w:p w14:paraId="2C5AC99E" w14:textId="77777777" w:rsidR="00365D03" w:rsidRPr="001536A1" w:rsidRDefault="00365D03" w:rsidP="00365D03">
      <w:pPr>
        <w:spacing w:line="360" w:lineRule="auto"/>
        <w:jc w:val="both"/>
        <w:rPr>
          <w:rFonts w:ascii="Cambria" w:hAnsi="Cambria" w:cs="Calibri"/>
          <w:b/>
          <w:bCs/>
          <w:color w:val="000000"/>
        </w:rPr>
      </w:pPr>
      <w:r w:rsidRPr="001536A1">
        <w:rPr>
          <w:rFonts w:ascii="Cambria" w:hAnsi="Cambria" w:cs="Calibri"/>
          <w:b/>
          <w:bCs/>
          <w:color w:val="000000"/>
        </w:rPr>
        <w:t>Pegmatoidal syenite</w:t>
      </w:r>
    </w:p>
    <w:p w14:paraId="310C949F" w14:textId="6FEA5CF6" w:rsidR="00365D03" w:rsidRPr="001536A1" w:rsidRDefault="00365D03" w:rsidP="00365D03">
      <w:pPr>
        <w:spacing w:line="360" w:lineRule="auto"/>
        <w:jc w:val="both"/>
        <w:rPr>
          <w:rFonts w:ascii="Cambria" w:hAnsi="Cambria" w:cs="Calibri"/>
          <w:color w:val="000000"/>
        </w:rPr>
      </w:pPr>
      <w:r w:rsidRPr="001536A1">
        <w:rPr>
          <w:rFonts w:ascii="Cambria" w:hAnsi="Cambria" w:cs="Calibri"/>
          <w:color w:val="000000"/>
        </w:rPr>
        <w:t>The area exposes a number of pegmatoidal syenite bodies occurring within the syenite as younger intrusives and are confined to dunites and syenites. They trend generally in ENE- WSW direction and consist of laths of white and pink feldspars of size up to 3 cm with minor amount of quartz and mafics. These rocks are highly sheared and brecciated.</w:t>
      </w:r>
    </w:p>
    <w:p w14:paraId="68CEC5BF" w14:textId="77777777" w:rsidR="002D3605" w:rsidRDefault="002D3605" w:rsidP="00365D03">
      <w:pPr>
        <w:spacing w:line="360" w:lineRule="auto"/>
        <w:jc w:val="both"/>
        <w:rPr>
          <w:rFonts w:ascii="Cambria" w:hAnsi="Cambria" w:cs="Calibri"/>
          <w:b/>
          <w:bCs/>
          <w:color w:val="000000"/>
        </w:rPr>
      </w:pPr>
    </w:p>
    <w:p w14:paraId="4AAE6D2E" w14:textId="2281CE29" w:rsidR="00365D03" w:rsidRPr="001536A1" w:rsidRDefault="00365D03" w:rsidP="00365D03">
      <w:pPr>
        <w:spacing w:line="360" w:lineRule="auto"/>
        <w:jc w:val="both"/>
        <w:rPr>
          <w:rFonts w:ascii="Cambria" w:hAnsi="Cambria" w:cs="Calibri"/>
          <w:b/>
          <w:bCs/>
          <w:color w:val="000000"/>
        </w:rPr>
      </w:pPr>
      <w:r w:rsidRPr="001536A1">
        <w:rPr>
          <w:rFonts w:ascii="Cambria" w:hAnsi="Cambria" w:cs="Calibri"/>
          <w:b/>
          <w:bCs/>
          <w:color w:val="000000"/>
        </w:rPr>
        <w:t xml:space="preserve">Syenite </w:t>
      </w:r>
    </w:p>
    <w:p w14:paraId="209F5A40" w14:textId="7D5E1695" w:rsidR="00365D03" w:rsidRPr="001536A1" w:rsidRDefault="00365D03" w:rsidP="00365D03">
      <w:pPr>
        <w:spacing w:line="360" w:lineRule="auto"/>
        <w:jc w:val="both"/>
        <w:rPr>
          <w:rFonts w:ascii="Cambria" w:hAnsi="Cambria" w:cs="Calibri"/>
          <w:color w:val="000000"/>
        </w:rPr>
      </w:pPr>
      <w:r w:rsidRPr="001536A1">
        <w:rPr>
          <w:rFonts w:ascii="Cambria" w:hAnsi="Cambria" w:cs="Calibri"/>
          <w:color w:val="000000"/>
        </w:rPr>
        <w:t xml:space="preserve">Syenite is wide spread rock occurring almost the entire parts of all three sub blocks mapped and found as bouldery outcrops. They occur as elongated body trending northeast-southwest occupying small mounds of Senramalai Δ 554m, Δ 504m north of Kollapalli, Δ 464 m northeast </w:t>
      </w:r>
      <w:r w:rsidRPr="001536A1">
        <w:rPr>
          <w:rFonts w:ascii="Cambria" w:hAnsi="Cambria" w:cs="Calibri"/>
          <w:color w:val="000000"/>
        </w:rPr>
        <w:lastRenderedPageBreak/>
        <w:t>of Jogippatti.  There is a characteristic pink to buff coloured, sandy soil denotes the weathered portion of the syenite.</w:t>
      </w:r>
    </w:p>
    <w:p w14:paraId="2BAD47A5" w14:textId="0EDA4D78" w:rsidR="00365D03" w:rsidRDefault="00365D03" w:rsidP="00365D03">
      <w:pPr>
        <w:spacing w:line="360" w:lineRule="auto"/>
        <w:jc w:val="both"/>
        <w:rPr>
          <w:rFonts w:ascii="Cambria" w:hAnsi="Cambria" w:cs="Calibri"/>
          <w:color w:val="000000"/>
        </w:rPr>
      </w:pPr>
      <w:r w:rsidRPr="001536A1">
        <w:rPr>
          <w:rFonts w:ascii="Cambria" w:hAnsi="Cambria" w:cs="Calibri"/>
          <w:color w:val="000000"/>
        </w:rPr>
        <w:t xml:space="preserve">Syenite is medium to coarse grained, leucocratic and homophanous and shows occasional primary foliation, marked by the preferred orientation of feldspar laths. Leucocratic homophanous syenite is the major type of syenite mapped in the area.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8"/>
        <w:gridCol w:w="4498"/>
      </w:tblGrid>
      <w:tr w:rsidR="00365D03" w14:paraId="48098EE4" w14:textId="77777777" w:rsidTr="00F82BB9">
        <w:trPr>
          <w:jc w:val="center"/>
        </w:trPr>
        <w:tc>
          <w:tcPr>
            <w:tcW w:w="4498" w:type="dxa"/>
          </w:tcPr>
          <w:p w14:paraId="31A260A8" w14:textId="77777777" w:rsidR="00365D03" w:rsidRDefault="00365D03" w:rsidP="00DC3CFA">
            <w:pPr>
              <w:pStyle w:val="Default"/>
              <w:spacing w:line="360" w:lineRule="auto"/>
              <w:rPr>
                <w:rFonts w:ascii="Cambria" w:hAnsi="Cambria" w:cstheme="minorBidi"/>
                <w:color w:val="auto"/>
                <w:kern w:val="2"/>
              </w:rPr>
            </w:pPr>
          </w:p>
          <w:p w14:paraId="1262F72D" w14:textId="60C3C6ED" w:rsidR="00365D03" w:rsidRPr="00D90540" w:rsidRDefault="00365D03" w:rsidP="00D90540">
            <w:pPr>
              <w:pStyle w:val="Default"/>
              <w:spacing w:line="360" w:lineRule="auto"/>
              <w:jc w:val="center"/>
              <w:rPr>
                <w:rFonts w:ascii="Cambria" w:hAnsi="Cambria" w:cstheme="minorBidi"/>
                <w:kern w:val="2"/>
              </w:rPr>
            </w:pPr>
            <w:r w:rsidRPr="00067BC9">
              <w:rPr>
                <w:rFonts w:ascii="Cambria" w:hAnsi="Cambria" w:cstheme="minorBidi"/>
                <w:noProof/>
                <w:kern w:val="2"/>
              </w:rPr>
              <w:drawing>
                <wp:inline distT="0" distB="0" distL="0" distR="0" wp14:anchorId="21AFB993" wp14:editId="342A95DB">
                  <wp:extent cx="1879600" cy="2197795"/>
                  <wp:effectExtent l="0" t="0" r="6350" b="0"/>
                  <wp:docPr id="90989531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95879" cy="2216830"/>
                          </a:xfrm>
                          <a:prstGeom prst="rect">
                            <a:avLst/>
                          </a:prstGeom>
                          <a:noFill/>
                          <a:ln>
                            <a:noFill/>
                          </a:ln>
                        </pic:spPr>
                      </pic:pic>
                    </a:graphicData>
                  </a:graphic>
                </wp:inline>
              </w:drawing>
            </w:r>
          </w:p>
        </w:tc>
        <w:tc>
          <w:tcPr>
            <w:tcW w:w="4498" w:type="dxa"/>
          </w:tcPr>
          <w:p w14:paraId="1CBB3035" w14:textId="77777777" w:rsidR="00365D03" w:rsidRDefault="00365D03" w:rsidP="002D3605">
            <w:pPr>
              <w:pStyle w:val="Default"/>
              <w:spacing w:line="360" w:lineRule="auto"/>
              <w:rPr>
                <w:rFonts w:ascii="Cambria" w:hAnsi="Cambria" w:cstheme="minorBidi"/>
                <w:color w:val="auto"/>
                <w:kern w:val="2"/>
              </w:rPr>
            </w:pPr>
          </w:p>
          <w:p w14:paraId="149F8DA4" w14:textId="51B3602B" w:rsidR="00365D03" w:rsidRDefault="00365D03" w:rsidP="00D90540">
            <w:pPr>
              <w:pStyle w:val="Default"/>
              <w:spacing w:line="360" w:lineRule="auto"/>
              <w:jc w:val="center"/>
              <w:rPr>
                <w:rFonts w:ascii="Cambria" w:hAnsi="Cambria" w:cstheme="minorBidi"/>
                <w:color w:val="auto"/>
                <w:kern w:val="2"/>
              </w:rPr>
            </w:pPr>
            <w:r>
              <w:rPr>
                <w:rFonts w:ascii="Cambria" w:hAnsi="Cambria" w:cstheme="minorBidi"/>
                <w:noProof/>
                <w:color w:val="auto"/>
                <w:kern w:val="2"/>
              </w:rPr>
              <w:drawing>
                <wp:inline distT="0" distB="0" distL="0" distR="0" wp14:anchorId="5642A1E6" wp14:editId="776ECD3B">
                  <wp:extent cx="2527339" cy="2197735"/>
                  <wp:effectExtent l="0" t="0" r="6350" b="0"/>
                  <wp:docPr id="54981228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541838" cy="2210343"/>
                          </a:xfrm>
                          <a:prstGeom prst="rect">
                            <a:avLst/>
                          </a:prstGeom>
                          <a:noFill/>
                        </pic:spPr>
                      </pic:pic>
                    </a:graphicData>
                  </a:graphic>
                </wp:inline>
              </w:drawing>
            </w:r>
          </w:p>
        </w:tc>
      </w:tr>
      <w:tr w:rsidR="002D3605" w14:paraId="2C1C6727" w14:textId="77777777" w:rsidTr="00F82BB9">
        <w:trPr>
          <w:jc w:val="center"/>
        </w:trPr>
        <w:tc>
          <w:tcPr>
            <w:tcW w:w="8996" w:type="dxa"/>
            <w:gridSpan w:val="2"/>
          </w:tcPr>
          <w:p w14:paraId="114C0304" w14:textId="4799189E" w:rsidR="002D3605" w:rsidRPr="002D3605" w:rsidRDefault="002D3605" w:rsidP="00D90540">
            <w:pPr>
              <w:pStyle w:val="Caption"/>
              <w:jc w:val="center"/>
              <w:rPr>
                <w:rFonts w:ascii="Cambria" w:hAnsi="Cambria"/>
                <w:color w:val="FF0000"/>
              </w:rPr>
            </w:pPr>
            <w:bookmarkStart w:id="104" w:name="_Toc228370374"/>
            <w:r w:rsidRPr="00D90540">
              <w:rPr>
                <w:rFonts w:ascii="Cambria" w:hAnsi="Cambria"/>
                <w:color w:val="auto"/>
                <w:sz w:val="22"/>
                <w:szCs w:val="22"/>
              </w:rPr>
              <w:t xml:space="preserve">Figure </w:t>
            </w:r>
            <w:r w:rsidRPr="00D90540">
              <w:rPr>
                <w:rFonts w:ascii="Cambria" w:hAnsi="Cambria"/>
                <w:color w:val="auto"/>
                <w:sz w:val="22"/>
                <w:szCs w:val="22"/>
              </w:rPr>
              <w:fldChar w:fldCharType="begin"/>
            </w:r>
            <w:r w:rsidRPr="00D90540">
              <w:rPr>
                <w:rFonts w:ascii="Cambria" w:hAnsi="Cambria"/>
                <w:color w:val="auto"/>
                <w:sz w:val="22"/>
                <w:szCs w:val="22"/>
              </w:rPr>
              <w:instrText xml:space="preserve"> SEQ Figure \* ARABIC </w:instrText>
            </w:r>
            <w:r w:rsidRPr="00D90540">
              <w:rPr>
                <w:rFonts w:ascii="Cambria" w:hAnsi="Cambria"/>
                <w:color w:val="auto"/>
                <w:sz w:val="22"/>
                <w:szCs w:val="22"/>
              </w:rPr>
              <w:fldChar w:fldCharType="separate"/>
            </w:r>
            <w:r w:rsidR="002F28E3">
              <w:rPr>
                <w:rFonts w:ascii="Cambria" w:hAnsi="Cambria"/>
                <w:noProof/>
                <w:color w:val="auto"/>
                <w:sz w:val="22"/>
                <w:szCs w:val="22"/>
              </w:rPr>
              <w:t>17</w:t>
            </w:r>
            <w:r w:rsidRPr="00D90540">
              <w:rPr>
                <w:rFonts w:ascii="Cambria" w:hAnsi="Cambria"/>
                <w:color w:val="auto"/>
                <w:sz w:val="22"/>
                <w:szCs w:val="22"/>
              </w:rPr>
              <w:fldChar w:fldCharType="end"/>
            </w:r>
            <w:r w:rsidRPr="00D90540">
              <w:rPr>
                <w:rFonts w:ascii="Cambria" w:hAnsi="Cambria"/>
                <w:color w:val="auto"/>
                <w:sz w:val="22"/>
                <w:szCs w:val="22"/>
              </w:rPr>
              <w:t>: Syenite core photograph</w:t>
            </w:r>
            <w:bookmarkEnd w:id="104"/>
          </w:p>
        </w:tc>
      </w:tr>
    </w:tbl>
    <w:p w14:paraId="03BC5439" w14:textId="77777777" w:rsidR="00365D03" w:rsidRPr="001536A1" w:rsidRDefault="00365D03" w:rsidP="00365D03">
      <w:pPr>
        <w:jc w:val="both"/>
        <w:rPr>
          <w:rFonts w:ascii="Cambria" w:hAnsi="Cambria" w:cs="Calibri"/>
          <w:b/>
          <w:bCs/>
          <w:color w:val="000000"/>
        </w:rPr>
      </w:pPr>
    </w:p>
    <w:p w14:paraId="6AF7B405" w14:textId="7623CFCB" w:rsidR="00365D03" w:rsidRPr="001536A1" w:rsidRDefault="00365D03" w:rsidP="00365D03">
      <w:pPr>
        <w:spacing w:line="360" w:lineRule="auto"/>
        <w:jc w:val="both"/>
        <w:rPr>
          <w:rFonts w:ascii="Cambria" w:hAnsi="Cambria" w:cs="Calibri"/>
          <w:color w:val="000000"/>
        </w:rPr>
      </w:pPr>
      <w:r w:rsidRPr="001536A1">
        <w:rPr>
          <w:rFonts w:ascii="Cambria" w:hAnsi="Cambria" w:cs="Calibri"/>
          <w:color w:val="000000"/>
        </w:rPr>
        <w:t xml:space="preserve">The petrographic study of the rock shows that the rock is a medium to coarse-grained, consisting dominantly of subhedral to anhedral crystals of microcline, orthoclase, plagioclase, quartz, and aegirine-augite The characteristic cross hatched twinning pattern is observed in microcline, while orthoclase is recognized from its cloudy appearance, low relief in PPL, simple Carlsbad twinning, and first order grey interference colour in XPL </w:t>
      </w:r>
      <w:r w:rsidRPr="00902227">
        <w:rPr>
          <w:rFonts w:ascii="Cambria" w:hAnsi="Cambria" w:cs="Calibri"/>
        </w:rPr>
        <w:t>(Fig.</w:t>
      </w:r>
      <w:r w:rsidR="00B94C86" w:rsidRPr="00902227">
        <w:rPr>
          <w:rFonts w:ascii="Cambria" w:hAnsi="Cambria" w:cs="Calibri"/>
        </w:rPr>
        <w:t xml:space="preserve"> 1</w:t>
      </w:r>
      <w:r w:rsidR="00902227" w:rsidRPr="00902227">
        <w:rPr>
          <w:rFonts w:ascii="Cambria" w:hAnsi="Cambria" w:cs="Calibri"/>
        </w:rPr>
        <w:t>8</w:t>
      </w:r>
      <w:r w:rsidR="00B94C86" w:rsidRPr="00902227">
        <w:rPr>
          <w:rFonts w:ascii="Cambria" w:hAnsi="Cambria" w:cs="Calibri"/>
        </w:rPr>
        <w:t xml:space="preserve"> </w:t>
      </w:r>
      <w:r w:rsidRPr="00902227">
        <w:rPr>
          <w:rFonts w:ascii="Cambria" w:hAnsi="Cambria" w:cs="Calibri"/>
        </w:rPr>
        <w:t xml:space="preserve">b and d). </w:t>
      </w:r>
      <w:r w:rsidRPr="001536A1">
        <w:rPr>
          <w:rFonts w:ascii="Cambria" w:hAnsi="Cambria" w:cs="Calibri"/>
          <w:color w:val="000000"/>
        </w:rPr>
        <w:t>Alkali-feldspars are the most abundant phases in the rock, constituting more than 80–85 modal % of the rock. Nearly 10–15 modal % of the rock is plagioclase, while quartz makes up around 5–7 modal % and aegirine-augite about 3–4 modal %. In addition to the above minerals, trace amounts of carbonate probably, Ca-bearing strontianite and titanite are also present (Fig.</w:t>
      </w:r>
      <w:r w:rsidR="00B94C86">
        <w:rPr>
          <w:rFonts w:ascii="Cambria" w:hAnsi="Cambria" w:cs="Calibri"/>
          <w:color w:val="000000"/>
        </w:rPr>
        <w:t>1</w:t>
      </w:r>
      <w:r w:rsidR="00902227">
        <w:rPr>
          <w:rFonts w:ascii="Cambria" w:hAnsi="Cambria" w:cs="Calibri"/>
          <w:color w:val="000000"/>
        </w:rPr>
        <w:t>8</w:t>
      </w:r>
      <w:r w:rsidRPr="001536A1">
        <w:rPr>
          <w:rFonts w:ascii="Cambria" w:hAnsi="Cambria" w:cs="Calibri"/>
          <w:color w:val="000000"/>
        </w:rPr>
        <w:t xml:space="preserve"> </w:t>
      </w:r>
      <w:r w:rsidR="00B8043E">
        <w:rPr>
          <w:rFonts w:ascii="Cambria" w:hAnsi="Cambria" w:cs="Calibri"/>
          <w:color w:val="000000"/>
        </w:rPr>
        <w:t>A</w:t>
      </w:r>
      <w:r w:rsidRPr="001536A1">
        <w:rPr>
          <w:rFonts w:ascii="Cambria" w:hAnsi="Cambria" w:cs="Calibri"/>
          <w:color w:val="000000"/>
        </w:rPr>
        <w:t>–</w:t>
      </w:r>
      <w:r w:rsidR="00B8043E">
        <w:rPr>
          <w:rFonts w:ascii="Cambria" w:hAnsi="Cambria" w:cs="Calibri"/>
          <w:color w:val="000000"/>
        </w:rPr>
        <w:t>D</w:t>
      </w:r>
      <w:r w:rsidRPr="001536A1">
        <w:rPr>
          <w:rFonts w:ascii="Cambria" w:hAnsi="Cambria" w:cs="Calibri"/>
          <w:color w:val="000000"/>
        </w:rPr>
        <w:t xml:space="preserve">). The rock shows signs of alteration, such as carbonate and a rim consisting probably of REE-(fluor) carbonates or (Ca, Sr, and Ba)-bearing REE carbonates or baryte or celestine or a combination of the above around it, is observed to have replaced aegirine-augite grains and formed titanite </w:t>
      </w:r>
      <w:r w:rsidRPr="00902227">
        <w:rPr>
          <w:rFonts w:ascii="Cambria" w:hAnsi="Cambria" w:cs="Calibri"/>
        </w:rPr>
        <w:t xml:space="preserve">(Fig. </w:t>
      </w:r>
      <w:r w:rsidR="00B94C86" w:rsidRPr="00902227">
        <w:rPr>
          <w:rFonts w:ascii="Cambria" w:hAnsi="Cambria" w:cs="Calibri"/>
        </w:rPr>
        <w:t>1</w:t>
      </w:r>
      <w:r w:rsidR="00902227" w:rsidRPr="00902227">
        <w:rPr>
          <w:rFonts w:ascii="Cambria" w:hAnsi="Cambria" w:cs="Calibri"/>
        </w:rPr>
        <w:t>8</w:t>
      </w:r>
      <w:r w:rsidR="00B94C86" w:rsidRPr="00902227">
        <w:rPr>
          <w:rFonts w:ascii="Cambria" w:hAnsi="Cambria" w:cs="Calibri"/>
        </w:rPr>
        <w:t xml:space="preserve"> </w:t>
      </w:r>
      <w:r w:rsidRPr="00902227">
        <w:rPr>
          <w:rFonts w:ascii="Cambria" w:hAnsi="Cambria" w:cs="Calibri"/>
        </w:rPr>
        <w:t xml:space="preserve">e and f). </w:t>
      </w:r>
      <w:r w:rsidRPr="001536A1">
        <w:rPr>
          <w:rFonts w:ascii="Cambria" w:hAnsi="Cambria" w:cs="Calibri"/>
          <w:color w:val="000000"/>
        </w:rPr>
        <w:t>Presence of the Ca-, Sr-, and Ba-, REE-bearing carbonates, baryte, and celestine is inferred from the Ca, Sr, Ba, and REE counts observed in EPMA X-ray meter. Deducing from the above observations, the rock</w:t>
      </w:r>
      <w:r w:rsidR="00183465">
        <w:rPr>
          <w:rFonts w:ascii="Cambria" w:hAnsi="Cambria" w:cs="Calibri"/>
          <w:color w:val="000000"/>
        </w:rPr>
        <w:t xml:space="preserve"> is interpreted as</w:t>
      </w:r>
      <w:r w:rsidRPr="001536A1">
        <w:rPr>
          <w:rFonts w:ascii="Cambria" w:hAnsi="Cambria" w:cs="Calibri"/>
          <w:color w:val="000000"/>
        </w:rPr>
        <w:t xml:space="preserve"> Aegirine-augite and quartz-bearing Syenite.</w:t>
      </w:r>
    </w:p>
    <w:p w14:paraId="3BC20F30" w14:textId="20F46B6C" w:rsidR="00365D03" w:rsidRDefault="00365D03" w:rsidP="00365D03">
      <w:pPr>
        <w:spacing w:line="360" w:lineRule="auto"/>
        <w:jc w:val="both"/>
        <w:rPr>
          <w:rFonts w:ascii="Cambria" w:hAnsi="Cambria" w:cs="Calibri"/>
          <w:b/>
          <w:bCs/>
          <w:color w:val="000000"/>
        </w:rPr>
      </w:pPr>
    </w:p>
    <w:p w14:paraId="5769F6DC" w14:textId="147B5F4E" w:rsidR="0032697F" w:rsidRDefault="0032697F" w:rsidP="0032697F">
      <w:pPr>
        <w:spacing w:line="360" w:lineRule="auto"/>
        <w:jc w:val="center"/>
        <w:rPr>
          <w:rFonts w:ascii="Cambria" w:hAnsi="Cambria" w:cs="Calibri"/>
          <w:b/>
          <w:bCs/>
          <w:color w:val="000000"/>
        </w:rPr>
      </w:pPr>
      <w:r>
        <w:rPr>
          <w:rFonts w:ascii="Cambria" w:hAnsi="Cambria" w:cs="Calibri"/>
          <w:b/>
          <w:bCs/>
          <w:noProof/>
          <w:color w:val="000000"/>
        </w:rPr>
        <w:lastRenderedPageBreak/>
        <w:drawing>
          <wp:inline distT="0" distB="0" distL="0" distR="0" wp14:anchorId="37D3FF40" wp14:editId="578D645A">
            <wp:extent cx="3489960" cy="3269036"/>
            <wp:effectExtent l="0" t="0" r="0" b="7620"/>
            <wp:docPr id="18980562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493643" cy="3272486"/>
                    </a:xfrm>
                    <a:prstGeom prst="rect">
                      <a:avLst/>
                    </a:prstGeom>
                    <a:noFill/>
                  </pic:spPr>
                </pic:pic>
              </a:graphicData>
            </a:graphic>
          </wp:inline>
        </w:drawing>
      </w:r>
    </w:p>
    <w:p w14:paraId="7582EC8D" w14:textId="0580DBBD" w:rsidR="0032697F" w:rsidRPr="00266AA3" w:rsidRDefault="0032697F" w:rsidP="00D90540">
      <w:pPr>
        <w:pStyle w:val="Caption"/>
        <w:jc w:val="center"/>
        <w:rPr>
          <w:rFonts w:ascii="Cambria" w:hAnsi="Cambria"/>
          <w:color w:val="auto"/>
          <w:sz w:val="24"/>
          <w:szCs w:val="24"/>
        </w:rPr>
      </w:pPr>
      <w:bookmarkStart w:id="105" w:name="_Toc228370375"/>
      <w:r w:rsidRPr="00266AA3">
        <w:rPr>
          <w:rFonts w:ascii="Cambria" w:hAnsi="Cambria"/>
          <w:color w:val="auto"/>
          <w:sz w:val="24"/>
          <w:szCs w:val="24"/>
        </w:rPr>
        <w:t xml:space="preserve">Figure </w:t>
      </w:r>
      <w:r w:rsidRPr="00266AA3">
        <w:rPr>
          <w:rFonts w:ascii="Cambria" w:hAnsi="Cambria"/>
          <w:color w:val="auto"/>
          <w:sz w:val="24"/>
          <w:szCs w:val="24"/>
        </w:rPr>
        <w:fldChar w:fldCharType="begin"/>
      </w:r>
      <w:r w:rsidRPr="00266AA3">
        <w:rPr>
          <w:rFonts w:ascii="Cambria" w:hAnsi="Cambria"/>
          <w:color w:val="auto"/>
          <w:sz w:val="24"/>
          <w:szCs w:val="24"/>
        </w:rPr>
        <w:instrText xml:space="preserve"> SEQ Figure \* ARABIC </w:instrText>
      </w:r>
      <w:r w:rsidRPr="00266AA3">
        <w:rPr>
          <w:rFonts w:ascii="Cambria" w:hAnsi="Cambria"/>
          <w:color w:val="auto"/>
          <w:sz w:val="24"/>
          <w:szCs w:val="24"/>
        </w:rPr>
        <w:fldChar w:fldCharType="separate"/>
      </w:r>
      <w:r w:rsidR="002F28E3">
        <w:rPr>
          <w:rFonts w:ascii="Cambria" w:hAnsi="Cambria"/>
          <w:noProof/>
          <w:color w:val="auto"/>
          <w:sz w:val="24"/>
          <w:szCs w:val="24"/>
        </w:rPr>
        <w:t>18</w:t>
      </w:r>
      <w:r w:rsidRPr="00266AA3">
        <w:rPr>
          <w:rFonts w:ascii="Cambria" w:hAnsi="Cambria"/>
          <w:color w:val="auto"/>
          <w:sz w:val="24"/>
          <w:szCs w:val="24"/>
        </w:rPr>
        <w:fldChar w:fldCharType="end"/>
      </w:r>
      <w:r w:rsidRPr="00266AA3">
        <w:rPr>
          <w:rFonts w:ascii="Cambria" w:hAnsi="Cambria"/>
          <w:color w:val="auto"/>
          <w:sz w:val="24"/>
          <w:szCs w:val="24"/>
        </w:rPr>
        <w:t>: Representative photomicrographs (a–d) and BSE images (e and f) of the syenite showing the major and accessory phases. Note the alteration of amphibole and its replacement by carbonates (probably Sr-bearing calcite and strontianite) in ‘f’. Abbreviations: albite = Ab, Amphibole = Amph, carbonate = Carb, K-feldspare = Kfs, microcline = Mcc, orthoclase = Or, quartz = Qz, titanite = Tt</w:t>
      </w:r>
      <w:bookmarkEnd w:id="105"/>
    </w:p>
    <w:p w14:paraId="07311AC1" w14:textId="77777777" w:rsidR="00293740" w:rsidRPr="0076376E" w:rsidRDefault="00293740" w:rsidP="00293740">
      <w:pPr>
        <w:spacing w:line="360" w:lineRule="auto"/>
        <w:jc w:val="both"/>
        <w:rPr>
          <w:rFonts w:ascii="Cambria" w:hAnsi="Cambria" w:cs="Calibri"/>
          <w:b/>
          <w:bCs/>
          <w:color w:val="000000"/>
        </w:rPr>
      </w:pPr>
      <w:r w:rsidRPr="0076376E">
        <w:rPr>
          <w:rFonts w:ascii="Cambria" w:hAnsi="Cambria" w:cs="Calibri"/>
          <w:b/>
          <w:bCs/>
          <w:color w:val="000000"/>
        </w:rPr>
        <w:t>Carbonatite</w:t>
      </w:r>
    </w:p>
    <w:p w14:paraId="01DC1BEF" w14:textId="25D53FAD" w:rsidR="00293740" w:rsidRPr="0076376E" w:rsidRDefault="00293740" w:rsidP="00293740">
      <w:pPr>
        <w:spacing w:line="360" w:lineRule="auto"/>
        <w:jc w:val="both"/>
        <w:rPr>
          <w:rFonts w:ascii="Cambria" w:hAnsi="Cambria"/>
        </w:rPr>
      </w:pPr>
      <w:r w:rsidRPr="0076376E">
        <w:rPr>
          <w:rFonts w:ascii="Cambria" w:hAnsi="Cambria"/>
        </w:rPr>
        <w:t>A number of small out crops of carbonatite bodies are mapped in the sub blocks 1, 2 and 3. Among these, 15 carbonatite bodies with length</w:t>
      </w:r>
      <w:r w:rsidR="00E138E0" w:rsidRPr="0076376E">
        <w:rPr>
          <w:rFonts w:ascii="Cambria" w:hAnsi="Cambria"/>
        </w:rPr>
        <w:t>s</w:t>
      </w:r>
      <w:r w:rsidRPr="0076376E">
        <w:rPr>
          <w:rFonts w:ascii="Cambria" w:hAnsi="Cambria"/>
        </w:rPr>
        <w:t xml:space="preserve"> varying from 2m to 340m and width</w:t>
      </w:r>
      <w:r w:rsidR="00E138E0" w:rsidRPr="0076376E">
        <w:rPr>
          <w:rFonts w:ascii="Cambria" w:hAnsi="Cambria"/>
        </w:rPr>
        <w:t>s</w:t>
      </w:r>
      <w:r w:rsidRPr="0076376E">
        <w:rPr>
          <w:rFonts w:ascii="Cambria" w:hAnsi="Cambria"/>
        </w:rPr>
        <w:t xml:space="preserve"> varying from 1m to 21m trending along North-South and East-West are observed</w:t>
      </w:r>
      <w:r w:rsidR="00E138E0" w:rsidRPr="0076376E">
        <w:rPr>
          <w:rFonts w:ascii="Cambria" w:hAnsi="Cambria"/>
        </w:rPr>
        <w:t xml:space="preserve">. </w:t>
      </w:r>
      <w:r w:rsidRPr="0076376E">
        <w:rPr>
          <w:rFonts w:ascii="Cambria" w:hAnsi="Cambria"/>
        </w:rPr>
        <w:t>Details</w:t>
      </w:r>
      <w:r w:rsidRPr="0076376E">
        <w:rPr>
          <w:rFonts w:ascii="Cambria" w:hAnsi="Cambria" w:cs="Calibri"/>
          <w:color w:val="000000"/>
        </w:rPr>
        <w:t xml:space="preserve"> of the carbonatite bodies observed in the sub blocks with average TREE value is provided in the below table (</w:t>
      </w:r>
      <w:r w:rsidR="0041451C">
        <w:rPr>
          <w:rFonts w:ascii="Cambria" w:hAnsi="Cambria" w:cs="Calibri"/>
          <w:color w:val="000000"/>
        </w:rPr>
        <w:t>T</w:t>
      </w:r>
      <w:r w:rsidRPr="0076376E">
        <w:rPr>
          <w:rFonts w:ascii="Cambria" w:hAnsi="Cambria" w:cs="Calibri"/>
          <w:color w:val="000000"/>
        </w:rPr>
        <w:t>able 1</w:t>
      </w:r>
      <w:r w:rsidR="0041451C">
        <w:rPr>
          <w:rFonts w:ascii="Cambria" w:hAnsi="Cambria" w:cs="Calibri"/>
          <w:color w:val="000000"/>
        </w:rPr>
        <w:t>1</w:t>
      </w:r>
      <w:r w:rsidRPr="0076376E">
        <w:rPr>
          <w:rFonts w:ascii="Cambria" w:hAnsi="Cambria" w:cs="Calibri"/>
          <w:color w:val="000000"/>
        </w:rPr>
        <w:t xml:space="preserve">); </w:t>
      </w:r>
    </w:p>
    <w:p w14:paraId="74284DAD" w14:textId="6B79AE05" w:rsidR="00293740" w:rsidRPr="0076376E" w:rsidRDefault="00293740" w:rsidP="00293740">
      <w:pPr>
        <w:pStyle w:val="Caption"/>
        <w:keepNext/>
        <w:spacing w:after="0"/>
        <w:jc w:val="center"/>
        <w:rPr>
          <w:rFonts w:ascii="Cambria" w:hAnsi="Cambria"/>
          <w:color w:val="auto"/>
          <w:sz w:val="24"/>
          <w:szCs w:val="24"/>
          <w:lang w:val="en-US"/>
        </w:rPr>
      </w:pPr>
      <w:bookmarkStart w:id="106" w:name="_Toc227413346"/>
      <w:r w:rsidRPr="0076376E">
        <w:rPr>
          <w:rFonts w:ascii="Cambria" w:hAnsi="Cambria"/>
          <w:color w:val="auto"/>
          <w:sz w:val="24"/>
          <w:szCs w:val="24"/>
        </w:rPr>
        <w:t xml:space="preserve">Table </w:t>
      </w:r>
      <w:r w:rsidRPr="0076376E">
        <w:rPr>
          <w:rFonts w:ascii="Cambria" w:hAnsi="Cambria"/>
          <w:color w:val="auto"/>
          <w:sz w:val="24"/>
          <w:szCs w:val="24"/>
        </w:rPr>
        <w:fldChar w:fldCharType="begin"/>
      </w:r>
      <w:r w:rsidRPr="0076376E">
        <w:rPr>
          <w:rFonts w:ascii="Cambria" w:hAnsi="Cambria"/>
          <w:color w:val="auto"/>
          <w:sz w:val="24"/>
          <w:szCs w:val="24"/>
        </w:rPr>
        <w:instrText xml:space="preserve"> SEQ Table \* ARABIC </w:instrText>
      </w:r>
      <w:r w:rsidRPr="0076376E">
        <w:rPr>
          <w:rFonts w:ascii="Cambria" w:hAnsi="Cambria"/>
          <w:color w:val="auto"/>
          <w:sz w:val="24"/>
          <w:szCs w:val="24"/>
        </w:rPr>
        <w:fldChar w:fldCharType="separate"/>
      </w:r>
      <w:r w:rsidR="002F28E3">
        <w:rPr>
          <w:rFonts w:ascii="Cambria" w:hAnsi="Cambria"/>
          <w:noProof/>
          <w:color w:val="auto"/>
          <w:sz w:val="24"/>
          <w:szCs w:val="24"/>
        </w:rPr>
        <w:t>11</w:t>
      </w:r>
      <w:r w:rsidRPr="0076376E">
        <w:rPr>
          <w:rFonts w:ascii="Cambria" w:hAnsi="Cambria"/>
          <w:color w:val="auto"/>
          <w:sz w:val="24"/>
          <w:szCs w:val="24"/>
        </w:rPr>
        <w:fldChar w:fldCharType="end"/>
      </w:r>
      <w:r w:rsidRPr="0076376E">
        <w:rPr>
          <w:rFonts w:ascii="Cambria" w:hAnsi="Cambria"/>
          <w:color w:val="auto"/>
          <w:sz w:val="24"/>
          <w:szCs w:val="24"/>
          <w:lang w:val="en-US"/>
        </w:rPr>
        <w:t>: Dimensions of carbonatite bodies with TREE values.</w:t>
      </w:r>
      <w:bookmarkEnd w:id="106"/>
    </w:p>
    <w:tbl>
      <w:tblPr>
        <w:tblW w:w="9209" w:type="dxa"/>
        <w:jc w:val="center"/>
        <w:tblLook w:val="04A0" w:firstRow="1" w:lastRow="0" w:firstColumn="1" w:lastColumn="0" w:noHBand="0" w:noVBand="1"/>
      </w:tblPr>
      <w:tblGrid>
        <w:gridCol w:w="1523"/>
        <w:gridCol w:w="838"/>
        <w:gridCol w:w="1386"/>
        <w:gridCol w:w="1306"/>
        <w:gridCol w:w="1517"/>
        <w:gridCol w:w="2639"/>
      </w:tblGrid>
      <w:tr w:rsidR="00293740" w:rsidRPr="0076376E" w14:paraId="11C4C2CF" w14:textId="77777777" w:rsidTr="005164E6">
        <w:trPr>
          <w:trHeight w:val="900"/>
          <w:jc w:val="center"/>
        </w:trPr>
        <w:tc>
          <w:tcPr>
            <w:tcW w:w="1523" w:type="dxa"/>
            <w:tcBorders>
              <w:top w:val="single" w:sz="4" w:space="0" w:color="auto"/>
              <w:left w:val="single" w:sz="4" w:space="0" w:color="auto"/>
              <w:bottom w:val="single" w:sz="4" w:space="0" w:color="auto"/>
              <w:right w:val="single" w:sz="4" w:space="0" w:color="auto"/>
            </w:tcBorders>
            <w:vAlign w:val="center"/>
            <w:hideMark/>
          </w:tcPr>
          <w:p w14:paraId="4938EC59" w14:textId="77777777" w:rsidR="00293740" w:rsidRPr="0076376E" w:rsidRDefault="00293740" w:rsidP="00604737">
            <w:pPr>
              <w:jc w:val="center"/>
              <w:rPr>
                <w:rFonts w:ascii="Cambria" w:hAnsi="Cambria" w:cs="Calibri"/>
                <w:b/>
                <w:bCs/>
                <w:color w:val="000000"/>
              </w:rPr>
            </w:pPr>
            <w:r w:rsidRPr="0076376E">
              <w:rPr>
                <w:rFonts w:ascii="Cambria" w:hAnsi="Cambria" w:cs="Calibri"/>
                <w:b/>
                <w:bCs/>
                <w:color w:val="000000"/>
              </w:rPr>
              <w:t>Carbonatite Band No.</w:t>
            </w:r>
          </w:p>
        </w:tc>
        <w:tc>
          <w:tcPr>
            <w:tcW w:w="838" w:type="dxa"/>
            <w:tcBorders>
              <w:top w:val="single" w:sz="4" w:space="0" w:color="auto"/>
              <w:left w:val="nil"/>
              <w:bottom w:val="single" w:sz="4" w:space="0" w:color="auto"/>
              <w:right w:val="single" w:sz="4" w:space="0" w:color="auto"/>
            </w:tcBorders>
            <w:vAlign w:val="center"/>
            <w:hideMark/>
          </w:tcPr>
          <w:p w14:paraId="27CFDE89" w14:textId="77777777" w:rsidR="00293740" w:rsidRPr="0076376E" w:rsidRDefault="00293740" w:rsidP="00604737">
            <w:pPr>
              <w:jc w:val="center"/>
              <w:rPr>
                <w:rFonts w:ascii="Cambria" w:hAnsi="Cambria" w:cs="Calibri"/>
                <w:b/>
                <w:bCs/>
                <w:color w:val="000000"/>
              </w:rPr>
            </w:pPr>
            <w:r w:rsidRPr="0076376E">
              <w:rPr>
                <w:rFonts w:ascii="Cambria" w:hAnsi="Cambria" w:cs="Calibri"/>
                <w:b/>
                <w:bCs/>
                <w:color w:val="000000"/>
              </w:rPr>
              <w:t>Sub Block</w:t>
            </w:r>
          </w:p>
        </w:tc>
        <w:tc>
          <w:tcPr>
            <w:tcW w:w="1386" w:type="dxa"/>
            <w:tcBorders>
              <w:top w:val="single" w:sz="4" w:space="0" w:color="auto"/>
              <w:left w:val="nil"/>
              <w:bottom w:val="single" w:sz="4" w:space="0" w:color="auto"/>
              <w:right w:val="single" w:sz="4" w:space="0" w:color="auto"/>
            </w:tcBorders>
            <w:vAlign w:val="center"/>
            <w:hideMark/>
          </w:tcPr>
          <w:p w14:paraId="6C98FD31" w14:textId="5839C7AA" w:rsidR="00293740" w:rsidRPr="0076376E" w:rsidRDefault="00293740" w:rsidP="00604737">
            <w:pPr>
              <w:jc w:val="center"/>
              <w:rPr>
                <w:rFonts w:ascii="Cambria" w:hAnsi="Cambria" w:cs="Calibri"/>
                <w:b/>
                <w:bCs/>
                <w:color w:val="000000"/>
              </w:rPr>
            </w:pPr>
            <w:r w:rsidRPr="0076376E">
              <w:rPr>
                <w:rFonts w:ascii="Cambria" w:hAnsi="Cambria" w:cs="Calibri"/>
                <w:b/>
                <w:bCs/>
                <w:color w:val="000000"/>
              </w:rPr>
              <w:t>Length</w:t>
            </w:r>
            <w:r w:rsidR="00183465" w:rsidRPr="0076376E">
              <w:rPr>
                <w:rFonts w:ascii="Cambria" w:hAnsi="Cambria" w:cs="Calibri"/>
                <w:b/>
                <w:bCs/>
                <w:color w:val="000000"/>
              </w:rPr>
              <w:t>(m)</w:t>
            </w:r>
            <w:r w:rsidRPr="0076376E">
              <w:rPr>
                <w:rFonts w:ascii="Cambria" w:hAnsi="Cambria" w:cs="Calibri"/>
                <w:b/>
                <w:bCs/>
                <w:color w:val="000000"/>
              </w:rPr>
              <w:t xml:space="preserve"> </w:t>
            </w:r>
          </w:p>
        </w:tc>
        <w:tc>
          <w:tcPr>
            <w:tcW w:w="1306" w:type="dxa"/>
            <w:tcBorders>
              <w:top w:val="single" w:sz="4" w:space="0" w:color="auto"/>
              <w:left w:val="nil"/>
              <w:bottom w:val="single" w:sz="4" w:space="0" w:color="auto"/>
              <w:right w:val="single" w:sz="4" w:space="0" w:color="auto"/>
            </w:tcBorders>
            <w:vAlign w:val="center"/>
            <w:hideMark/>
          </w:tcPr>
          <w:p w14:paraId="44362F52" w14:textId="6B26596A" w:rsidR="00293740" w:rsidRPr="0076376E" w:rsidRDefault="00293740" w:rsidP="00604737">
            <w:pPr>
              <w:jc w:val="center"/>
              <w:rPr>
                <w:rFonts w:ascii="Cambria" w:hAnsi="Cambria" w:cs="Calibri"/>
                <w:b/>
                <w:bCs/>
                <w:color w:val="000000"/>
              </w:rPr>
            </w:pPr>
            <w:r w:rsidRPr="0076376E">
              <w:rPr>
                <w:rFonts w:ascii="Cambria" w:hAnsi="Cambria" w:cs="Calibri"/>
                <w:b/>
                <w:bCs/>
                <w:color w:val="000000"/>
              </w:rPr>
              <w:t>Width</w:t>
            </w:r>
            <w:r w:rsidR="00183465" w:rsidRPr="0076376E">
              <w:rPr>
                <w:rFonts w:ascii="Cambria" w:hAnsi="Cambria" w:cs="Calibri"/>
                <w:b/>
                <w:bCs/>
                <w:color w:val="000000"/>
              </w:rPr>
              <w:t>(m)</w:t>
            </w:r>
            <w:r w:rsidRPr="0076376E">
              <w:rPr>
                <w:rFonts w:ascii="Cambria" w:hAnsi="Cambria" w:cs="Calibri"/>
                <w:b/>
                <w:bCs/>
                <w:color w:val="000000"/>
              </w:rPr>
              <w:t xml:space="preserve"> </w:t>
            </w:r>
          </w:p>
        </w:tc>
        <w:tc>
          <w:tcPr>
            <w:tcW w:w="1517" w:type="dxa"/>
            <w:tcBorders>
              <w:top w:val="single" w:sz="4" w:space="0" w:color="auto"/>
              <w:left w:val="nil"/>
              <w:bottom w:val="single" w:sz="4" w:space="0" w:color="auto"/>
              <w:right w:val="single" w:sz="4" w:space="0" w:color="auto"/>
            </w:tcBorders>
            <w:vAlign w:val="center"/>
            <w:hideMark/>
          </w:tcPr>
          <w:p w14:paraId="6DC233A1" w14:textId="77777777" w:rsidR="00293740" w:rsidRPr="0076376E" w:rsidRDefault="00293740" w:rsidP="00604737">
            <w:pPr>
              <w:jc w:val="center"/>
              <w:rPr>
                <w:rFonts w:ascii="Cambria" w:hAnsi="Cambria" w:cs="Calibri"/>
                <w:b/>
                <w:bCs/>
                <w:color w:val="000000"/>
              </w:rPr>
            </w:pPr>
            <w:r w:rsidRPr="0076376E">
              <w:rPr>
                <w:rFonts w:ascii="Cambria" w:hAnsi="Cambria" w:cs="Calibri"/>
                <w:b/>
                <w:bCs/>
                <w:color w:val="000000"/>
              </w:rPr>
              <w:t xml:space="preserve">Trend </w:t>
            </w:r>
          </w:p>
        </w:tc>
        <w:tc>
          <w:tcPr>
            <w:tcW w:w="2639" w:type="dxa"/>
            <w:tcBorders>
              <w:top w:val="single" w:sz="4" w:space="0" w:color="auto"/>
              <w:left w:val="nil"/>
              <w:bottom w:val="single" w:sz="4" w:space="0" w:color="auto"/>
              <w:right w:val="single" w:sz="4" w:space="0" w:color="auto"/>
            </w:tcBorders>
            <w:vAlign w:val="center"/>
            <w:hideMark/>
          </w:tcPr>
          <w:p w14:paraId="4E439555" w14:textId="77777777" w:rsidR="00293740" w:rsidRPr="0076376E" w:rsidRDefault="00293740" w:rsidP="00604737">
            <w:pPr>
              <w:jc w:val="center"/>
              <w:rPr>
                <w:rFonts w:ascii="Cambria" w:hAnsi="Cambria" w:cs="Calibri"/>
                <w:b/>
                <w:bCs/>
              </w:rPr>
            </w:pPr>
            <w:r w:rsidRPr="0076376E">
              <w:rPr>
                <w:rFonts w:ascii="Cambria" w:hAnsi="Cambria" w:cs="Calibri"/>
                <w:b/>
                <w:bCs/>
              </w:rPr>
              <w:t>Average Total REE value (ppm) based on BRS value</w:t>
            </w:r>
          </w:p>
        </w:tc>
      </w:tr>
      <w:tr w:rsidR="00293740" w:rsidRPr="0076376E" w14:paraId="3CD5001F" w14:textId="77777777" w:rsidTr="005164E6">
        <w:trPr>
          <w:trHeight w:val="400"/>
          <w:jc w:val="center"/>
        </w:trPr>
        <w:tc>
          <w:tcPr>
            <w:tcW w:w="1523" w:type="dxa"/>
            <w:tcBorders>
              <w:top w:val="nil"/>
              <w:left w:val="single" w:sz="4" w:space="0" w:color="auto"/>
              <w:bottom w:val="single" w:sz="4" w:space="0" w:color="auto"/>
              <w:right w:val="single" w:sz="4" w:space="0" w:color="auto"/>
            </w:tcBorders>
            <w:vAlign w:val="center"/>
            <w:hideMark/>
          </w:tcPr>
          <w:p w14:paraId="44724C60" w14:textId="77777777" w:rsidR="00293740" w:rsidRPr="0076376E" w:rsidRDefault="00293740" w:rsidP="00604737">
            <w:pPr>
              <w:jc w:val="center"/>
              <w:rPr>
                <w:rFonts w:ascii="Cambria" w:hAnsi="Cambria" w:cs="Calibri"/>
                <w:color w:val="000000"/>
              </w:rPr>
            </w:pPr>
            <w:r w:rsidRPr="0076376E">
              <w:rPr>
                <w:rFonts w:ascii="Cambria" w:hAnsi="Cambria" w:cs="Calibri"/>
                <w:color w:val="000000"/>
              </w:rPr>
              <w:t>1</w:t>
            </w:r>
          </w:p>
        </w:tc>
        <w:tc>
          <w:tcPr>
            <w:tcW w:w="838" w:type="dxa"/>
            <w:tcBorders>
              <w:top w:val="nil"/>
              <w:left w:val="nil"/>
              <w:bottom w:val="single" w:sz="4" w:space="0" w:color="auto"/>
              <w:right w:val="single" w:sz="4" w:space="0" w:color="auto"/>
            </w:tcBorders>
            <w:vAlign w:val="center"/>
            <w:hideMark/>
          </w:tcPr>
          <w:p w14:paraId="6FE8DC28" w14:textId="77777777" w:rsidR="00293740" w:rsidRPr="0076376E" w:rsidRDefault="00293740" w:rsidP="00604737">
            <w:pPr>
              <w:jc w:val="center"/>
              <w:rPr>
                <w:rFonts w:ascii="Cambria" w:hAnsi="Cambria" w:cs="Calibri"/>
                <w:color w:val="000000"/>
              </w:rPr>
            </w:pPr>
            <w:r w:rsidRPr="0076376E">
              <w:rPr>
                <w:rFonts w:ascii="Cambria" w:hAnsi="Cambria" w:cs="Calibri"/>
                <w:color w:val="000000"/>
              </w:rPr>
              <w:t>1</w:t>
            </w:r>
          </w:p>
        </w:tc>
        <w:tc>
          <w:tcPr>
            <w:tcW w:w="1386" w:type="dxa"/>
            <w:tcBorders>
              <w:top w:val="nil"/>
              <w:left w:val="nil"/>
              <w:bottom w:val="single" w:sz="4" w:space="0" w:color="auto"/>
              <w:right w:val="single" w:sz="4" w:space="0" w:color="auto"/>
            </w:tcBorders>
            <w:vAlign w:val="center"/>
            <w:hideMark/>
          </w:tcPr>
          <w:p w14:paraId="5352F034" w14:textId="77777777" w:rsidR="00293740" w:rsidRPr="0076376E" w:rsidRDefault="00293740" w:rsidP="00604737">
            <w:pPr>
              <w:jc w:val="center"/>
              <w:rPr>
                <w:rFonts w:ascii="Cambria" w:hAnsi="Cambria" w:cs="Calibri"/>
                <w:color w:val="000000"/>
              </w:rPr>
            </w:pPr>
            <w:r w:rsidRPr="0076376E">
              <w:rPr>
                <w:rFonts w:ascii="Cambria" w:hAnsi="Cambria" w:cs="Calibri"/>
                <w:color w:val="000000"/>
              </w:rPr>
              <w:t>220</w:t>
            </w:r>
          </w:p>
        </w:tc>
        <w:tc>
          <w:tcPr>
            <w:tcW w:w="1306" w:type="dxa"/>
            <w:tcBorders>
              <w:top w:val="nil"/>
              <w:left w:val="nil"/>
              <w:bottom w:val="single" w:sz="4" w:space="0" w:color="auto"/>
              <w:right w:val="single" w:sz="4" w:space="0" w:color="auto"/>
            </w:tcBorders>
            <w:vAlign w:val="center"/>
            <w:hideMark/>
          </w:tcPr>
          <w:p w14:paraId="2FD5D687" w14:textId="77777777" w:rsidR="00293740" w:rsidRPr="0076376E" w:rsidRDefault="00293740" w:rsidP="00604737">
            <w:pPr>
              <w:jc w:val="center"/>
              <w:rPr>
                <w:rFonts w:ascii="Cambria" w:hAnsi="Cambria" w:cs="Calibri"/>
                <w:color w:val="000000"/>
              </w:rPr>
            </w:pPr>
            <w:r w:rsidRPr="0076376E">
              <w:rPr>
                <w:rFonts w:ascii="Cambria" w:hAnsi="Cambria" w:cs="Calibri"/>
                <w:color w:val="000000"/>
              </w:rPr>
              <w:t>15</w:t>
            </w:r>
          </w:p>
        </w:tc>
        <w:tc>
          <w:tcPr>
            <w:tcW w:w="1517" w:type="dxa"/>
            <w:tcBorders>
              <w:top w:val="nil"/>
              <w:left w:val="nil"/>
              <w:bottom w:val="single" w:sz="4" w:space="0" w:color="auto"/>
              <w:right w:val="single" w:sz="4" w:space="0" w:color="auto"/>
            </w:tcBorders>
            <w:vAlign w:val="center"/>
            <w:hideMark/>
          </w:tcPr>
          <w:p w14:paraId="3993D881" w14:textId="77777777" w:rsidR="00293740" w:rsidRPr="0076376E" w:rsidRDefault="00293740" w:rsidP="00604737">
            <w:pPr>
              <w:jc w:val="center"/>
              <w:rPr>
                <w:rFonts w:ascii="Cambria" w:hAnsi="Cambria" w:cs="Calibri"/>
                <w:color w:val="000000"/>
              </w:rPr>
            </w:pPr>
            <w:r w:rsidRPr="0076376E">
              <w:rPr>
                <w:rFonts w:ascii="Cambria" w:hAnsi="Cambria" w:cs="Calibri"/>
                <w:color w:val="000000"/>
              </w:rPr>
              <w:t xml:space="preserve">North- South </w:t>
            </w:r>
          </w:p>
        </w:tc>
        <w:tc>
          <w:tcPr>
            <w:tcW w:w="2639" w:type="dxa"/>
            <w:tcBorders>
              <w:top w:val="nil"/>
              <w:left w:val="nil"/>
              <w:bottom w:val="single" w:sz="4" w:space="0" w:color="auto"/>
              <w:right w:val="single" w:sz="4" w:space="0" w:color="auto"/>
            </w:tcBorders>
            <w:vAlign w:val="center"/>
            <w:hideMark/>
          </w:tcPr>
          <w:p w14:paraId="77E59012" w14:textId="5B9DE419" w:rsidR="00293740" w:rsidRPr="0076376E" w:rsidRDefault="005164E6" w:rsidP="00604737">
            <w:pPr>
              <w:jc w:val="center"/>
              <w:rPr>
                <w:rFonts w:ascii="Cambria" w:hAnsi="Cambria" w:cs="Calibri"/>
              </w:rPr>
            </w:pPr>
            <w:r w:rsidRPr="0076376E">
              <w:rPr>
                <w:rFonts w:ascii="Cambria" w:hAnsi="Cambria" w:cs="Calibri"/>
              </w:rPr>
              <w:t>3,996</w:t>
            </w:r>
          </w:p>
        </w:tc>
      </w:tr>
      <w:tr w:rsidR="00293740" w:rsidRPr="0076376E" w14:paraId="1D1D64B0" w14:textId="77777777" w:rsidTr="005164E6">
        <w:trPr>
          <w:trHeight w:val="310"/>
          <w:jc w:val="center"/>
        </w:trPr>
        <w:tc>
          <w:tcPr>
            <w:tcW w:w="1523" w:type="dxa"/>
            <w:tcBorders>
              <w:top w:val="nil"/>
              <w:left w:val="single" w:sz="4" w:space="0" w:color="auto"/>
              <w:bottom w:val="single" w:sz="4" w:space="0" w:color="auto"/>
              <w:right w:val="single" w:sz="4" w:space="0" w:color="auto"/>
            </w:tcBorders>
            <w:vAlign w:val="center"/>
            <w:hideMark/>
          </w:tcPr>
          <w:p w14:paraId="52726939" w14:textId="77777777" w:rsidR="00293740" w:rsidRPr="0076376E" w:rsidRDefault="00293740" w:rsidP="00604737">
            <w:pPr>
              <w:jc w:val="center"/>
              <w:rPr>
                <w:rFonts w:ascii="Cambria" w:hAnsi="Cambria" w:cs="Calibri"/>
                <w:color w:val="000000"/>
              </w:rPr>
            </w:pPr>
            <w:r w:rsidRPr="0076376E">
              <w:rPr>
                <w:rFonts w:ascii="Cambria" w:hAnsi="Cambria" w:cs="Calibri"/>
                <w:color w:val="000000"/>
              </w:rPr>
              <w:t>2</w:t>
            </w:r>
          </w:p>
        </w:tc>
        <w:tc>
          <w:tcPr>
            <w:tcW w:w="838" w:type="dxa"/>
            <w:tcBorders>
              <w:top w:val="nil"/>
              <w:left w:val="nil"/>
              <w:bottom w:val="single" w:sz="4" w:space="0" w:color="auto"/>
              <w:right w:val="single" w:sz="4" w:space="0" w:color="auto"/>
            </w:tcBorders>
            <w:vAlign w:val="center"/>
            <w:hideMark/>
          </w:tcPr>
          <w:p w14:paraId="0A3B7FE2" w14:textId="77777777" w:rsidR="00293740" w:rsidRPr="0076376E" w:rsidRDefault="00293740" w:rsidP="00604737">
            <w:pPr>
              <w:jc w:val="center"/>
              <w:rPr>
                <w:rFonts w:ascii="Cambria" w:hAnsi="Cambria" w:cs="Calibri"/>
                <w:color w:val="000000"/>
              </w:rPr>
            </w:pPr>
            <w:r w:rsidRPr="0076376E">
              <w:rPr>
                <w:rFonts w:ascii="Cambria" w:hAnsi="Cambria" w:cs="Calibri"/>
                <w:color w:val="000000"/>
              </w:rPr>
              <w:t>2</w:t>
            </w:r>
          </w:p>
        </w:tc>
        <w:tc>
          <w:tcPr>
            <w:tcW w:w="1386" w:type="dxa"/>
            <w:tcBorders>
              <w:top w:val="nil"/>
              <w:left w:val="nil"/>
              <w:bottom w:val="single" w:sz="4" w:space="0" w:color="auto"/>
              <w:right w:val="single" w:sz="4" w:space="0" w:color="auto"/>
            </w:tcBorders>
            <w:vAlign w:val="center"/>
            <w:hideMark/>
          </w:tcPr>
          <w:p w14:paraId="27A5C237" w14:textId="77777777" w:rsidR="00293740" w:rsidRPr="0076376E" w:rsidRDefault="00293740" w:rsidP="00604737">
            <w:pPr>
              <w:jc w:val="center"/>
              <w:rPr>
                <w:rFonts w:ascii="Cambria" w:hAnsi="Cambria" w:cs="Calibri"/>
                <w:color w:val="000000"/>
              </w:rPr>
            </w:pPr>
            <w:r w:rsidRPr="0076376E">
              <w:rPr>
                <w:rFonts w:ascii="Cambria" w:hAnsi="Cambria" w:cs="Calibri"/>
                <w:color w:val="000000"/>
              </w:rPr>
              <w:t>340</w:t>
            </w:r>
          </w:p>
        </w:tc>
        <w:tc>
          <w:tcPr>
            <w:tcW w:w="1306" w:type="dxa"/>
            <w:tcBorders>
              <w:top w:val="nil"/>
              <w:left w:val="nil"/>
              <w:bottom w:val="single" w:sz="4" w:space="0" w:color="auto"/>
              <w:right w:val="single" w:sz="4" w:space="0" w:color="auto"/>
            </w:tcBorders>
            <w:vAlign w:val="center"/>
            <w:hideMark/>
          </w:tcPr>
          <w:p w14:paraId="1D188BE7" w14:textId="77777777" w:rsidR="00293740" w:rsidRPr="0076376E" w:rsidRDefault="00293740" w:rsidP="00604737">
            <w:pPr>
              <w:jc w:val="center"/>
              <w:rPr>
                <w:rFonts w:ascii="Cambria" w:hAnsi="Cambria" w:cs="Calibri"/>
                <w:color w:val="000000"/>
              </w:rPr>
            </w:pPr>
            <w:r w:rsidRPr="0076376E">
              <w:rPr>
                <w:rFonts w:ascii="Cambria" w:hAnsi="Cambria" w:cs="Calibri"/>
                <w:color w:val="000000"/>
              </w:rPr>
              <w:t>21</w:t>
            </w:r>
          </w:p>
        </w:tc>
        <w:tc>
          <w:tcPr>
            <w:tcW w:w="1517" w:type="dxa"/>
            <w:tcBorders>
              <w:top w:val="nil"/>
              <w:left w:val="nil"/>
              <w:bottom w:val="single" w:sz="4" w:space="0" w:color="auto"/>
              <w:right w:val="single" w:sz="4" w:space="0" w:color="auto"/>
            </w:tcBorders>
            <w:vAlign w:val="center"/>
            <w:hideMark/>
          </w:tcPr>
          <w:p w14:paraId="51BBE12D" w14:textId="77777777" w:rsidR="00293740" w:rsidRPr="0076376E" w:rsidRDefault="00293740" w:rsidP="00604737">
            <w:pPr>
              <w:jc w:val="center"/>
              <w:rPr>
                <w:rFonts w:ascii="Cambria" w:hAnsi="Cambria" w:cs="Calibri"/>
                <w:color w:val="000000"/>
              </w:rPr>
            </w:pPr>
            <w:r w:rsidRPr="0076376E">
              <w:rPr>
                <w:rFonts w:ascii="Cambria" w:hAnsi="Cambria" w:cs="Calibri"/>
                <w:color w:val="000000"/>
              </w:rPr>
              <w:t>East -West</w:t>
            </w:r>
          </w:p>
        </w:tc>
        <w:tc>
          <w:tcPr>
            <w:tcW w:w="2639" w:type="dxa"/>
            <w:tcBorders>
              <w:top w:val="nil"/>
              <w:left w:val="nil"/>
              <w:bottom w:val="single" w:sz="4" w:space="0" w:color="auto"/>
              <w:right w:val="single" w:sz="4" w:space="0" w:color="auto"/>
            </w:tcBorders>
            <w:vAlign w:val="center"/>
            <w:hideMark/>
          </w:tcPr>
          <w:p w14:paraId="2FBA6765" w14:textId="1CED6DE6" w:rsidR="00293740" w:rsidRPr="0076376E" w:rsidRDefault="005164E6" w:rsidP="00604737">
            <w:pPr>
              <w:jc w:val="center"/>
              <w:rPr>
                <w:rFonts w:ascii="Cambria" w:hAnsi="Cambria" w:cs="Calibri"/>
              </w:rPr>
            </w:pPr>
            <w:r w:rsidRPr="0076376E">
              <w:rPr>
                <w:rFonts w:ascii="Cambria" w:hAnsi="Cambria" w:cs="Calibri"/>
              </w:rPr>
              <w:t>3,121</w:t>
            </w:r>
          </w:p>
        </w:tc>
      </w:tr>
      <w:tr w:rsidR="00293740" w:rsidRPr="0076376E" w14:paraId="3E9198E4" w14:textId="77777777" w:rsidTr="005164E6">
        <w:trPr>
          <w:trHeight w:val="300"/>
          <w:jc w:val="center"/>
        </w:trPr>
        <w:tc>
          <w:tcPr>
            <w:tcW w:w="1523" w:type="dxa"/>
            <w:tcBorders>
              <w:top w:val="nil"/>
              <w:left w:val="single" w:sz="4" w:space="0" w:color="auto"/>
              <w:bottom w:val="single" w:sz="4" w:space="0" w:color="auto"/>
              <w:right w:val="single" w:sz="4" w:space="0" w:color="auto"/>
            </w:tcBorders>
            <w:vAlign w:val="center"/>
            <w:hideMark/>
          </w:tcPr>
          <w:p w14:paraId="0BAC62FF" w14:textId="77777777" w:rsidR="00293740" w:rsidRPr="0076376E" w:rsidRDefault="00293740" w:rsidP="00604737">
            <w:pPr>
              <w:jc w:val="center"/>
              <w:rPr>
                <w:rFonts w:ascii="Cambria" w:hAnsi="Cambria" w:cs="Calibri"/>
                <w:color w:val="000000"/>
              </w:rPr>
            </w:pPr>
            <w:r w:rsidRPr="0076376E">
              <w:rPr>
                <w:rFonts w:ascii="Cambria" w:hAnsi="Cambria" w:cs="Calibri"/>
                <w:color w:val="000000"/>
              </w:rPr>
              <w:t>3</w:t>
            </w:r>
          </w:p>
        </w:tc>
        <w:tc>
          <w:tcPr>
            <w:tcW w:w="838" w:type="dxa"/>
            <w:tcBorders>
              <w:top w:val="nil"/>
              <w:left w:val="nil"/>
              <w:bottom w:val="single" w:sz="4" w:space="0" w:color="auto"/>
              <w:right w:val="single" w:sz="4" w:space="0" w:color="auto"/>
            </w:tcBorders>
            <w:vAlign w:val="center"/>
            <w:hideMark/>
          </w:tcPr>
          <w:p w14:paraId="6F5E86CF" w14:textId="77777777" w:rsidR="00293740" w:rsidRPr="0076376E" w:rsidRDefault="00293740" w:rsidP="00604737">
            <w:pPr>
              <w:jc w:val="center"/>
              <w:rPr>
                <w:rFonts w:ascii="Cambria" w:hAnsi="Cambria" w:cs="Calibri"/>
                <w:color w:val="000000"/>
              </w:rPr>
            </w:pPr>
            <w:r w:rsidRPr="0076376E">
              <w:rPr>
                <w:rFonts w:ascii="Cambria" w:hAnsi="Cambria" w:cs="Calibri"/>
                <w:color w:val="000000"/>
              </w:rPr>
              <w:t>1</w:t>
            </w:r>
          </w:p>
        </w:tc>
        <w:tc>
          <w:tcPr>
            <w:tcW w:w="1386" w:type="dxa"/>
            <w:tcBorders>
              <w:top w:val="nil"/>
              <w:left w:val="nil"/>
              <w:bottom w:val="single" w:sz="4" w:space="0" w:color="auto"/>
              <w:right w:val="single" w:sz="4" w:space="0" w:color="auto"/>
            </w:tcBorders>
            <w:vAlign w:val="center"/>
            <w:hideMark/>
          </w:tcPr>
          <w:p w14:paraId="1866998E" w14:textId="77777777" w:rsidR="00293740" w:rsidRPr="0076376E" w:rsidRDefault="00293740" w:rsidP="00604737">
            <w:pPr>
              <w:jc w:val="center"/>
              <w:rPr>
                <w:rFonts w:ascii="Cambria" w:hAnsi="Cambria" w:cs="Calibri"/>
                <w:color w:val="000000"/>
              </w:rPr>
            </w:pPr>
            <w:r w:rsidRPr="0076376E">
              <w:rPr>
                <w:rFonts w:ascii="Cambria" w:hAnsi="Cambria" w:cs="Calibri"/>
                <w:color w:val="000000"/>
              </w:rPr>
              <w:t>50</w:t>
            </w:r>
          </w:p>
        </w:tc>
        <w:tc>
          <w:tcPr>
            <w:tcW w:w="1306" w:type="dxa"/>
            <w:tcBorders>
              <w:top w:val="nil"/>
              <w:left w:val="nil"/>
              <w:bottom w:val="single" w:sz="4" w:space="0" w:color="auto"/>
              <w:right w:val="single" w:sz="4" w:space="0" w:color="auto"/>
            </w:tcBorders>
            <w:vAlign w:val="center"/>
            <w:hideMark/>
          </w:tcPr>
          <w:p w14:paraId="331D94DC" w14:textId="77777777" w:rsidR="00293740" w:rsidRPr="0076376E" w:rsidRDefault="00293740" w:rsidP="00604737">
            <w:pPr>
              <w:jc w:val="center"/>
              <w:rPr>
                <w:rFonts w:ascii="Cambria" w:hAnsi="Cambria" w:cs="Calibri"/>
                <w:color w:val="000000"/>
              </w:rPr>
            </w:pPr>
            <w:r w:rsidRPr="0076376E">
              <w:rPr>
                <w:rFonts w:ascii="Cambria" w:hAnsi="Cambria" w:cs="Calibri"/>
                <w:color w:val="000000"/>
              </w:rPr>
              <w:t>2</w:t>
            </w:r>
          </w:p>
        </w:tc>
        <w:tc>
          <w:tcPr>
            <w:tcW w:w="1517" w:type="dxa"/>
            <w:tcBorders>
              <w:top w:val="nil"/>
              <w:left w:val="nil"/>
              <w:bottom w:val="single" w:sz="4" w:space="0" w:color="auto"/>
              <w:right w:val="single" w:sz="4" w:space="0" w:color="auto"/>
            </w:tcBorders>
            <w:vAlign w:val="center"/>
            <w:hideMark/>
          </w:tcPr>
          <w:p w14:paraId="10E47F36" w14:textId="77777777" w:rsidR="00293740" w:rsidRPr="0076376E" w:rsidRDefault="00293740" w:rsidP="00604737">
            <w:pPr>
              <w:jc w:val="center"/>
              <w:rPr>
                <w:rFonts w:ascii="Cambria" w:hAnsi="Cambria" w:cs="Calibri"/>
                <w:color w:val="000000"/>
              </w:rPr>
            </w:pPr>
            <w:r w:rsidRPr="0076376E">
              <w:rPr>
                <w:rFonts w:ascii="Cambria" w:hAnsi="Cambria" w:cs="Calibri"/>
                <w:color w:val="000000"/>
              </w:rPr>
              <w:t xml:space="preserve">North- South </w:t>
            </w:r>
          </w:p>
        </w:tc>
        <w:tc>
          <w:tcPr>
            <w:tcW w:w="2639" w:type="dxa"/>
            <w:tcBorders>
              <w:top w:val="nil"/>
              <w:left w:val="nil"/>
              <w:bottom w:val="single" w:sz="4" w:space="0" w:color="auto"/>
              <w:right w:val="single" w:sz="4" w:space="0" w:color="auto"/>
            </w:tcBorders>
            <w:vAlign w:val="center"/>
            <w:hideMark/>
          </w:tcPr>
          <w:p w14:paraId="28F0F271" w14:textId="19062CB2" w:rsidR="00293740" w:rsidRPr="0076376E" w:rsidRDefault="005164E6" w:rsidP="00604737">
            <w:pPr>
              <w:jc w:val="center"/>
              <w:rPr>
                <w:rFonts w:ascii="Cambria" w:hAnsi="Cambria" w:cs="Calibri"/>
              </w:rPr>
            </w:pPr>
            <w:r w:rsidRPr="0076376E">
              <w:rPr>
                <w:rFonts w:ascii="Cambria" w:hAnsi="Cambria" w:cs="Calibri"/>
              </w:rPr>
              <w:t>4,361</w:t>
            </w:r>
          </w:p>
        </w:tc>
      </w:tr>
      <w:tr w:rsidR="00293740" w:rsidRPr="0076376E" w14:paraId="3A66D0CF" w14:textId="77777777" w:rsidTr="005164E6">
        <w:trPr>
          <w:trHeight w:val="310"/>
          <w:jc w:val="center"/>
        </w:trPr>
        <w:tc>
          <w:tcPr>
            <w:tcW w:w="1523" w:type="dxa"/>
            <w:tcBorders>
              <w:top w:val="nil"/>
              <w:left w:val="single" w:sz="4" w:space="0" w:color="auto"/>
              <w:bottom w:val="single" w:sz="4" w:space="0" w:color="auto"/>
              <w:right w:val="single" w:sz="4" w:space="0" w:color="auto"/>
            </w:tcBorders>
            <w:vAlign w:val="center"/>
            <w:hideMark/>
          </w:tcPr>
          <w:p w14:paraId="72A33360" w14:textId="77777777" w:rsidR="00293740" w:rsidRPr="0076376E" w:rsidRDefault="00293740" w:rsidP="00604737">
            <w:pPr>
              <w:jc w:val="center"/>
              <w:rPr>
                <w:rFonts w:ascii="Cambria" w:hAnsi="Cambria" w:cs="Calibri"/>
                <w:color w:val="000000"/>
              </w:rPr>
            </w:pPr>
            <w:r w:rsidRPr="0076376E">
              <w:rPr>
                <w:rFonts w:ascii="Cambria" w:hAnsi="Cambria" w:cs="Calibri"/>
                <w:color w:val="000000"/>
              </w:rPr>
              <w:t>4</w:t>
            </w:r>
          </w:p>
        </w:tc>
        <w:tc>
          <w:tcPr>
            <w:tcW w:w="838" w:type="dxa"/>
            <w:tcBorders>
              <w:top w:val="nil"/>
              <w:left w:val="nil"/>
              <w:bottom w:val="single" w:sz="4" w:space="0" w:color="auto"/>
              <w:right w:val="single" w:sz="4" w:space="0" w:color="auto"/>
            </w:tcBorders>
            <w:vAlign w:val="center"/>
            <w:hideMark/>
          </w:tcPr>
          <w:p w14:paraId="79F6CDD3" w14:textId="77777777" w:rsidR="00293740" w:rsidRPr="0076376E" w:rsidRDefault="00293740" w:rsidP="00604737">
            <w:pPr>
              <w:jc w:val="center"/>
              <w:rPr>
                <w:rFonts w:ascii="Cambria" w:hAnsi="Cambria" w:cs="Calibri"/>
                <w:color w:val="000000"/>
              </w:rPr>
            </w:pPr>
            <w:r w:rsidRPr="0076376E">
              <w:rPr>
                <w:rFonts w:ascii="Cambria" w:hAnsi="Cambria" w:cs="Calibri"/>
                <w:color w:val="000000"/>
              </w:rPr>
              <w:t>1</w:t>
            </w:r>
          </w:p>
        </w:tc>
        <w:tc>
          <w:tcPr>
            <w:tcW w:w="1386" w:type="dxa"/>
            <w:tcBorders>
              <w:top w:val="nil"/>
              <w:left w:val="nil"/>
              <w:bottom w:val="single" w:sz="4" w:space="0" w:color="auto"/>
              <w:right w:val="single" w:sz="4" w:space="0" w:color="auto"/>
            </w:tcBorders>
            <w:vAlign w:val="center"/>
            <w:hideMark/>
          </w:tcPr>
          <w:p w14:paraId="0C4323D9" w14:textId="77777777" w:rsidR="00293740" w:rsidRPr="0076376E" w:rsidRDefault="00293740" w:rsidP="00604737">
            <w:pPr>
              <w:jc w:val="center"/>
              <w:rPr>
                <w:rFonts w:ascii="Cambria" w:hAnsi="Cambria" w:cs="Calibri"/>
                <w:color w:val="000000"/>
              </w:rPr>
            </w:pPr>
            <w:r w:rsidRPr="0076376E">
              <w:rPr>
                <w:rFonts w:ascii="Cambria" w:hAnsi="Cambria" w:cs="Calibri"/>
                <w:color w:val="000000"/>
              </w:rPr>
              <w:t>10</w:t>
            </w:r>
          </w:p>
        </w:tc>
        <w:tc>
          <w:tcPr>
            <w:tcW w:w="1306" w:type="dxa"/>
            <w:tcBorders>
              <w:top w:val="nil"/>
              <w:left w:val="nil"/>
              <w:bottom w:val="single" w:sz="4" w:space="0" w:color="auto"/>
              <w:right w:val="single" w:sz="4" w:space="0" w:color="auto"/>
            </w:tcBorders>
            <w:vAlign w:val="center"/>
            <w:hideMark/>
          </w:tcPr>
          <w:p w14:paraId="06C2E99E" w14:textId="77777777" w:rsidR="00293740" w:rsidRPr="0076376E" w:rsidRDefault="00293740" w:rsidP="00604737">
            <w:pPr>
              <w:jc w:val="center"/>
              <w:rPr>
                <w:rFonts w:ascii="Cambria" w:hAnsi="Cambria" w:cs="Calibri"/>
                <w:color w:val="000000"/>
              </w:rPr>
            </w:pPr>
            <w:r w:rsidRPr="0076376E">
              <w:rPr>
                <w:rFonts w:ascii="Cambria" w:hAnsi="Cambria" w:cs="Calibri"/>
                <w:color w:val="000000"/>
              </w:rPr>
              <w:t>1</w:t>
            </w:r>
          </w:p>
        </w:tc>
        <w:tc>
          <w:tcPr>
            <w:tcW w:w="1517" w:type="dxa"/>
            <w:tcBorders>
              <w:top w:val="nil"/>
              <w:left w:val="nil"/>
              <w:bottom w:val="single" w:sz="4" w:space="0" w:color="auto"/>
              <w:right w:val="single" w:sz="4" w:space="0" w:color="auto"/>
            </w:tcBorders>
            <w:vAlign w:val="center"/>
            <w:hideMark/>
          </w:tcPr>
          <w:p w14:paraId="7E890532" w14:textId="77777777" w:rsidR="00293740" w:rsidRPr="0076376E" w:rsidRDefault="00293740" w:rsidP="00604737">
            <w:pPr>
              <w:jc w:val="center"/>
              <w:rPr>
                <w:rFonts w:ascii="Cambria" w:hAnsi="Cambria" w:cs="Calibri"/>
                <w:color w:val="000000"/>
              </w:rPr>
            </w:pPr>
            <w:r w:rsidRPr="0076376E">
              <w:rPr>
                <w:rFonts w:ascii="Cambria" w:hAnsi="Cambria" w:cs="Calibri"/>
                <w:color w:val="000000"/>
              </w:rPr>
              <w:t>East -West</w:t>
            </w:r>
          </w:p>
        </w:tc>
        <w:tc>
          <w:tcPr>
            <w:tcW w:w="2639" w:type="dxa"/>
            <w:tcBorders>
              <w:top w:val="nil"/>
              <w:left w:val="nil"/>
              <w:bottom w:val="single" w:sz="4" w:space="0" w:color="auto"/>
              <w:right w:val="single" w:sz="4" w:space="0" w:color="auto"/>
            </w:tcBorders>
            <w:vAlign w:val="center"/>
            <w:hideMark/>
          </w:tcPr>
          <w:p w14:paraId="69995535" w14:textId="4C12C0F8" w:rsidR="00293740" w:rsidRPr="0076376E" w:rsidRDefault="005164E6" w:rsidP="00604737">
            <w:pPr>
              <w:jc w:val="center"/>
              <w:rPr>
                <w:rFonts w:ascii="Cambria" w:hAnsi="Cambria" w:cs="Calibri"/>
              </w:rPr>
            </w:pPr>
            <w:r w:rsidRPr="0076376E">
              <w:rPr>
                <w:rFonts w:ascii="Cambria" w:hAnsi="Cambria" w:cs="Calibri"/>
              </w:rPr>
              <w:t>1,865</w:t>
            </w:r>
          </w:p>
        </w:tc>
      </w:tr>
      <w:tr w:rsidR="00293740" w:rsidRPr="0076376E" w14:paraId="5857BA24" w14:textId="77777777" w:rsidTr="005164E6">
        <w:trPr>
          <w:trHeight w:val="310"/>
          <w:jc w:val="center"/>
        </w:trPr>
        <w:tc>
          <w:tcPr>
            <w:tcW w:w="1523" w:type="dxa"/>
            <w:tcBorders>
              <w:top w:val="nil"/>
              <w:left w:val="single" w:sz="4" w:space="0" w:color="auto"/>
              <w:bottom w:val="single" w:sz="4" w:space="0" w:color="auto"/>
              <w:right w:val="single" w:sz="4" w:space="0" w:color="auto"/>
            </w:tcBorders>
            <w:vAlign w:val="center"/>
            <w:hideMark/>
          </w:tcPr>
          <w:p w14:paraId="15656706" w14:textId="77777777" w:rsidR="00293740" w:rsidRPr="0076376E" w:rsidRDefault="00293740" w:rsidP="00604737">
            <w:pPr>
              <w:jc w:val="center"/>
              <w:rPr>
                <w:rFonts w:ascii="Cambria" w:hAnsi="Cambria" w:cs="Calibri"/>
                <w:color w:val="000000"/>
              </w:rPr>
            </w:pPr>
            <w:r w:rsidRPr="0076376E">
              <w:rPr>
                <w:rFonts w:ascii="Cambria" w:hAnsi="Cambria" w:cs="Calibri"/>
                <w:color w:val="000000"/>
              </w:rPr>
              <w:t>5</w:t>
            </w:r>
          </w:p>
        </w:tc>
        <w:tc>
          <w:tcPr>
            <w:tcW w:w="838" w:type="dxa"/>
            <w:tcBorders>
              <w:top w:val="nil"/>
              <w:left w:val="nil"/>
              <w:bottom w:val="single" w:sz="4" w:space="0" w:color="auto"/>
              <w:right w:val="single" w:sz="4" w:space="0" w:color="auto"/>
            </w:tcBorders>
            <w:vAlign w:val="center"/>
            <w:hideMark/>
          </w:tcPr>
          <w:p w14:paraId="6E2E1224" w14:textId="77777777" w:rsidR="00293740" w:rsidRPr="0076376E" w:rsidRDefault="00293740" w:rsidP="00604737">
            <w:pPr>
              <w:jc w:val="center"/>
              <w:rPr>
                <w:rFonts w:ascii="Cambria" w:hAnsi="Cambria" w:cs="Calibri"/>
                <w:color w:val="000000"/>
              </w:rPr>
            </w:pPr>
            <w:r w:rsidRPr="0076376E">
              <w:rPr>
                <w:rFonts w:ascii="Cambria" w:hAnsi="Cambria" w:cs="Calibri"/>
                <w:color w:val="000000"/>
              </w:rPr>
              <w:t>2</w:t>
            </w:r>
          </w:p>
        </w:tc>
        <w:tc>
          <w:tcPr>
            <w:tcW w:w="1386" w:type="dxa"/>
            <w:tcBorders>
              <w:top w:val="nil"/>
              <w:left w:val="nil"/>
              <w:bottom w:val="single" w:sz="4" w:space="0" w:color="auto"/>
              <w:right w:val="single" w:sz="4" w:space="0" w:color="auto"/>
            </w:tcBorders>
            <w:vAlign w:val="center"/>
            <w:hideMark/>
          </w:tcPr>
          <w:p w14:paraId="787ADB6C" w14:textId="77777777" w:rsidR="00293740" w:rsidRPr="0076376E" w:rsidRDefault="00293740" w:rsidP="00604737">
            <w:pPr>
              <w:jc w:val="center"/>
              <w:rPr>
                <w:rFonts w:ascii="Cambria" w:hAnsi="Cambria" w:cs="Calibri"/>
                <w:color w:val="000000"/>
              </w:rPr>
            </w:pPr>
            <w:r w:rsidRPr="0076376E">
              <w:rPr>
                <w:rFonts w:ascii="Cambria" w:hAnsi="Cambria" w:cs="Calibri"/>
                <w:color w:val="000000"/>
              </w:rPr>
              <w:t>10</w:t>
            </w:r>
          </w:p>
        </w:tc>
        <w:tc>
          <w:tcPr>
            <w:tcW w:w="1306" w:type="dxa"/>
            <w:tcBorders>
              <w:top w:val="nil"/>
              <w:left w:val="nil"/>
              <w:bottom w:val="single" w:sz="4" w:space="0" w:color="auto"/>
              <w:right w:val="single" w:sz="4" w:space="0" w:color="auto"/>
            </w:tcBorders>
            <w:vAlign w:val="center"/>
            <w:hideMark/>
          </w:tcPr>
          <w:p w14:paraId="1C40B140" w14:textId="77777777" w:rsidR="00293740" w:rsidRPr="0076376E" w:rsidRDefault="00293740" w:rsidP="00604737">
            <w:pPr>
              <w:jc w:val="center"/>
              <w:rPr>
                <w:rFonts w:ascii="Cambria" w:hAnsi="Cambria" w:cs="Calibri"/>
                <w:color w:val="000000"/>
              </w:rPr>
            </w:pPr>
            <w:r w:rsidRPr="0076376E">
              <w:rPr>
                <w:rFonts w:ascii="Cambria" w:hAnsi="Cambria" w:cs="Calibri"/>
                <w:color w:val="000000"/>
              </w:rPr>
              <w:t>1</w:t>
            </w:r>
          </w:p>
        </w:tc>
        <w:tc>
          <w:tcPr>
            <w:tcW w:w="1517" w:type="dxa"/>
            <w:tcBorders>
              <w:top w:val="nil"/>
              <w:left w:val="nil"/>
              <w:bottom w:val="single" w:sz="4" w:space="0" w:color="auto"/>
              <w:right w:val="single" w:sz="4" w:space="0" w:color="auto"/>
            </w:tcBorders>
            <w:vAlign w:val="center"/>
            <w:hideMark/>
          </w:tcPr>
          <w:p w14:paraId="78DCB731" w14:textId="77777777" w:rsidR="00293740" w:rsidRPr="0076376E" w:rsidRDefault="00293740" w:rsidP="00604737">
            <w:pPr>
              <w:jc w:val="center"/>
              <w:rPr>
                <w:rFonts w:ascii="Cambria" w:hAnsi="Cambria" w:cs="Calibri"/>
                <w:color w:val="000000"/>
              </w:rPr>
            </w:pPr>
            <w:r w:rsidRPr="0076376E">
              <w:rPr>
                <w:rFonts w:ascii="Cambria" w:hAnsi="Cambria" w:cs="Calibri"/>
                <w:color w:val="000000"/>
              </w:rPr>
              <w:t>East -West</w:t>
            </w:r>
          </w:p>
        </w:tc>
        <w:tc>
          <w:tcPr>
            <w:tcW w:w="2639" w:type="dxa"/>
            <w:tcBorders>
              <w:top w:val="nil"/>
              <w:left w:val="nil"/>
              <w:bottom w:val="single" w:sz="4" w:space="0" w:color="auto"/>
              <w:right w:val="single" w:sz="4" w:space="0" w:color="auto"/>
            </w:tcBorders>
            <w:vAlign w:val="center"/>
            <w:hideMark/>
          </w:tcPr>
          <w:p w14:paraId="466CD5ED" w14:textId="526C1FA0" w:rsidR="00293740" w:rsidRPr="0076376E" w:rsidRDefault="005164E6" w:rsidP="00604737">
            <w:pPr>
              <w:jc w:val="center"/>
              <w:rPr>
                <w:rFonts w:ascii="Cambria" w:hAnsi="Cambria" w:cs="Calibri"/>
              </w:rPr>
            </w:pPr>
            <w:r w:rsidRPr="0076376E">
              <w:rPr>
                <w:rFonts w:ascii="Cambria" w:hAnsi="Cambria" w:cs="Calibri"/>
              </w:rPr>
              <w:t>4,412</w:t>
            </w:r>
          </w:p>
        </w:tc>
      </w:tr>
      <w:tr w:rsidR="00293740" w:rsidRPr="0076376E" w14:paraId="5123AC04" w14:textId="77777777" w:rsidTr="005164E6">
        <w:trPr>
          <w:trHeight w:val="310"/>
          <w:jc w:val="center"/>
        </w:trPr>
        <w:tc>
          <w:tcPr>
            <w:tcW w:w="1523" w:type="dxa"/>
            <w:tcBorders>
              <w:top w:val="nil"/>
              <w:left w:val="single" w:sz="4" w:space="0" w:color="auto"/>
              <w:bottom w:val="single" w:sz="4" w:space="0" w:color="auto"/>
              <w:right w:val="single" w:sz="4" w:space="0" w:color="auto"/>
            </w:tcBorders>
            <w:vAlign w:val="center"/>
            <w:hideMark/>
          </w:tcPr>
          <w:p w14:paraId="388CD723" w14:textId="77777777" w:rsidR="00293740" w:rsidRPr="0076376E" w:rsidRDefault="00293740" w:rsidP="00604737">
            <w:pPr>
              <w:jc w:val="center"/>
              <w:rPr>
                <w:rFonts w:ascii="Cambria" w:hAnsi="Cambria" w:cs="Calibri"/>
                <w:color w:val="000000"/>
              </w:rPr>
            </w:pPr>
            <w:r w:rsidRPr="0076376E">
              <w:rPr>
                <w:rFonts w:ascii="Cambria" w:hAnsi="Cambria" w:cs="Calibri"/>
                <w:color w:val="000000"/>
              </w:rPr>
              <w:t>6</w:t>
            </w:r>
          </w:p>
        </w:tc>
        <w:tc>
          <w:tcPr>
            <w:tcW w:w="838" w:type="dxa"/>
            <w:tcBorders>
              <w:top w:val="nil"/>
              <w:left w:val="nil"/>
              <w:bottom w:val="single" w:sz="4" w:space="0" w:color="auto"/>
              <w:right w:val="single" w:sz="4" w:space="0" w:color="auto"/>
            </w:tcBorders>
            <w:vAlign w:val="center"/>
            <w:hideMark/>
          </w:tcPr>
          <w:p w14:paraId="0E262E50" w14:textId="77777777" w:rsidR="00293740" w:rsidRPr="0076376E" w:rsidRDefault="00293740" w:rsidP="00604737">
            <w:pPr>
              <w:jc w:val="center"/>
              <w:rPr>
                <w:rFonts w:ascii="Cambria" w:hAnsi="Cambria" w:cs="Calibri"/>
                <w:color w:val="000000"/>
              </w:rPr>
            </w:pPr>
            <w:r w:rsidRPr="0076376E">
              <w:rPr>
                <w:rFonts w:ascii="Cambria" w:hAnsi="Cambria" w:cs="Calibri"/>
                <w:color w:val="000000"/>
              </w:rPr>
              <w:t>2</w:t>
            </w:r>
          </w:p>
        </w:tc>
        <w:tc>
          <w:tcPr>
            <w:tcW w:w="1386" w:type="dxa"/>
            <w:tcBorders>
              <w:top w:val="nil"/>
              <w:left w:val="nil"/>
              <w:bottom w:val="single" w:sz="4" w:space="0" w:color="auto"/>
              <w:right w:val="single" w:sz="4" w:space="0" w:color="auto"/>
            </w:tcBorders>
            <w:vAlign w:val="center"/>
            <w:hideMark/>
          </w:tcPr>
          <w:p w14:paraId="69CB694F" w14:textId="77777777" w:rsidR="00293740" w:rsidRPr="0076376E" w:rsidRDefault="00293740" w:rsidP="00604737">
            <w:pPr>
              <w:jc w:val="center"/>
              <w:rPr>
                <w:rFonts w:ascii="Cambria" w:hAnsi="Cambria" w:cs="Calibri"/>
                <w:color w:val="000000"/>
              </w:rPr>
            </w:pPr>
            <w:r w:rsidRPr="0076376E">
              <w:rPr>
                <w:rFonts w:ascii="Cambria" w:hAnsi="Cambria" w:cs="Calibri"/>
                <w:color w:val="000000"/>
              </w:rPr>
              <w:t>15</w:t>
            </w:r>
          </w:p>
        </w:tc>
        <w:tc>
          <w:tcPr>
            <w:tcW w:w="1306" w:type="dxa"/>
            <w:tcBorders>
              <w:top w:val="nil"/>
              <w:left w:val="nil"/>
              <w:bottom w:val="single" w:sz="4" w:space="0" w:color="auto"/>
              <w:right w:val="single" w:sz="4" w:space="0" w:color="auto"/>
            </w:tcBorders>
            <w:vAlign w:val="center"/>
            <w:hideMark/>
          </w:tcPr>
          <w:p w14:paraId="3B93E905" w14:textId="77777777" w:rsidR="00293740" w:rsidRPr="0076376E" w:rsidRDefault="00293740" w:rsidP="00604737">
            <w:pPr>
              <w:jc w:val="center"/>
              <w:rPr>
                <w:rFonts w:ascii="Cambria" w:hAnsi="Cambria" w:cs="Calibri"/>
                <w:color w:val="000000"/>
              </w:rPr>
            </w:pPr>
            <w:r w:rsidRPr="0076376E">
              <w:rPr>
                <w:rFonts w:ascii="Cambria" w:hAnsi="Cambria" w:cs="Calibri"/>
                <w:color w:val="000000"/>
              </w:rPr>
              <w:t>2</w:t>
            </w:r>
          </w:p>
        </w:tc>
        <w:tc>
          <w:tcPr>
            <w:tcW w:w="1517" w:type="dxa"/>
            <w:tcBorders>
              <w:top w:val="nil"/>
              <w:left w:val="nil"/>
              <w:bottom w:val="single" w:sz="4" w:space="0" w:color="auto"/>
              <w:right w:val="single" w:sz="4" w:space="0" w:color="auto"/>
            </w:tcBorders>
            <w:vAlign w:val="center"/>
            <w:hideMark/>
          </w:tcPr>
          <w:p w14:paraId="345F3F2E" w14:textId="77777777" w:rsidR="00293740" w:rsidRPr="0076376E" w:rsidRDefault="00293740" w:rsidP="00604737">
            <w:pPr>
              <w:jc w:val="center"/>
              <w:rPr>
                <w:rFonts w:ascii="Cambria" w:hAnsi="Cambria" w:cs="Calibri"/>
                <w:color w:val="000000"/>
              </w:rPr>
            </w:pPr>
            <w:r w:rsidRPr="0076376E">
              <w:rPr>
                <w:rFonts w:ascii="Cambria" w:hAnsi="Cambria" w:cs="Calibri"/>
                <w:color w:val="000000"/>
              </w:rPr>
              <w:t>East -West</w:t>
            </w:r>
          </w:p>
        </w:tc>
        <w:tc>
          <w:tcPr>
            <w:tcW w:w="2639" w:type="dxa"/>
            <w:tcBorders>
              <w:top w:val="nil"/>
              <w:left w:val="nil"/>
              <w:bottom w:val="single" w:sz="4" w:space="0" w:color="auto"/>
              <w:right w:val="single" w:sz="4" w:space="0" w:color="auto"/>
            </w:tcBorders>
            <w:vAlign w:val="center"/>
            <w:hideMark/>
          </w:tcPr>
          <w:p w14:paraId="4507A3CC" w14:textId="0C73D2D6" w:rsidR="00293740" w:rsidRPr="0076376E" w:rsidRDefault="005164E6" w:rsidP="00604737">
            <w:pPr>
              <w:jc w:val="center"/>
              <w:rPr>
                <w:rFonts w:ascii="Cambria" w:hAnsi="Cambria" w:cs="Calibri"/>
              </w:rPr>
            </w:pPr>
            <w:r w:rsidRPr="0076376E">
              <w:rPr>
                <w:rFonts w:ascii="Cambria" w:hAnsi="Cambria" w:cs="Calibri"/>
              </w:rPr>
              <w:t>4,057</w:t>
            </w:r>
          </w:p>
        </w:tc>
      </w:tr>
      <w:tr w:rsidR="00293740" w:rsidRPr="0076376E" w14:paraId="601123E7" w14:textId="77777777" w:rsidTr="005164E6">
        <w:trPr>
          <w:trHeight w:val="310"/>
          <w:jc w:val="center"/>
        </w:trPr>
        <w:tc>
          <w:tcPr>
            <w:tcW w:w="1523" w:type="dxa"/>
            <w:tcBorders>
              <w:top w:val="nil"/>
              <w:left w:val="single" w:sz="4" w:space="0" w:color="auto"/>
              <w:bottom w:val="single" w:sz="4" w:space="0" w:color="auto"/>
              <w:right w:val="single" w:sz="4" w:space="0" w:color="auto"/>
            </w:tcBorders>
            <w:vAlign w:val="center"/>
            <w:hideMark/>
          </w:tcPr>
          <w:p w14:paraId="608AE64D" w14:textId="77777777" w:rsidR="00293740" w:rsidRPr="0076376E" w:rsidRDefault="00293740" w:rsidP="00604737">
            <w:pPr>
              <w:jc w:val="center"/>
              <w:rPr>
                <w:rFonts w:ascii="Cambria" w:hAnsi="Cambria" w:cs="Calibri"/>
                <w:color w:val="000000"/>
              </w:rPr>
            </w:pPr>
            <w:r w:rsidRPr="0076376E">
              <w:rPr>
                <w:rFonts w:ascii="Cambria" w:hAnsi="Cambria" w:cs="Calibri"/>
                <w:color w:val="000000"/>
              </w:rPr>
              <w:t>7</w:t>
            </w:r>
          </w:p>
        </w:tc>
        <w:tc>
          <w:tcPr>
            <w:tcW w:w="838" w:type="dxa"/>
            <w:tcBorders>
              <w:top w:val="nil"/>
              <w:left w:val="nil"/>
              <w:bottom w:val="single" w:sz="4" w:space="0" w:color="auto"/>
              <w:right w:val="single" w:sz="4" w:space="0" w:color="auto"/>
            </w:tcBorders>
            <w:vAlign w:val="center"/>
            <w:hideMark/>
          </w:tcPr>
          <w:p w14:paraId="4BB1F170" w14:textId="77777777" w:rsidR="00293740" w:rsidRPr="0076376E" w:rsidRDefault="00293740" w:rsidP="00604737">
            <w:pPr>
              <w:jc w:val="center"/>
              <w:rPr>
                <w:rFonts w:ascii="Cambria" w:hAnsi="Cambria" w:cs="Calibri"/>
                <w:color w:val="000000"/>
              </w:rPr>
            </w:pPr>
            <w:r w:rsidRPr="0076376E">
              <w:rPr>
                <w:rFonts w:ascii="Cambria" w:hAnsi="Cambria" w:cs="Calibri"/>
                <w:color w:val="000000"/>
              </w:rPr>
              <w:t>2</w:t>
            </w:r>
          </w:p>
        </w:tc>
        <w:tc>
          <w:tcPr>
            <w:tcW w:w="1386" w:type="dxa"/>
            <w:tcBorders>
              <w:top w:val="nil"/>
              <w:left w:val="nil"/>
              <w:bottom w:val="single" w:sz="4" w:space="0" w:color="auto"/>
              <w:right w:val="single" w:sz="4" w:space="0" w:color="auto"/>
            </w:tcBorders>
            <w:vAlign w:val="center"/>
            <w:hideMark/>
          </w:tcPr>
          <w:p w14:paraId="04882AE3" w14:textId="77777777" w:rsidR="00293740" w:rsidRPr="0076376E" w:rsidRDefault="00293740" w:rsidP="00604737">
            <w:pPr>
              <w:jc w:val="center"/>
              <w:rPr>
                <w:rFonts w:ascii="Cambria" w:hAnsi="Cambria" w:cs="Calibri"/>
                <w:color w:val="000000"/>
              </w:rPr>
            </w:pPr>
            <w:r w:rsidRPr="0076376E">
              <w:rPr>
                <w:rFonts w:ascii="Cambria" w:hAnsi="Cambria" w:cs="Calibri"/>
                <w:color w:val="000000"/>
              </w:rPr>
              <w:t>30</w:t>
            </w:r>
          </w:p>
        </w:tc>
        <w:tc>
          <w:tcPr>
            <w:tcW w:w="1306" w:type="dxa"/>
            <w:tcBorders>
              <w:top w:val="nil"/>
              <w:left w:val="nil"/>
              <w:bottom w:val="single" w:sz="4" w:space="0" w:color="auto"/>
              <w:right w:val="single" w:sz="4" w:space="0" w:color="auto"/>
            </w:tcBorders>
            <w:vAlign w:val="center"/>
            <w:hideMark/>
          </w:tcPr>
          <w:p w14:paraId="76E1E7BB" w14:textId="77777777" w:rsidR="00293740" w:rsidRPr="0076376E" w:rsidRDefault="00293740" w:rsidP="00604737">
            <w:pPr>
              <w:jc w:val="center"/>
              <w:rPr>
                <w:rFonts w:ascii="Cambria" w:hAnsi="Cambria" w:cs="Calibri"/>
                <w:color w:val="000000"/>
              </w:rPr>
            </w:pPr>
            <w:r w:rsidRPr="0076376E">
              <w:rPr>
                <w:rFonts w:ascii="Cambria" w:hAnsi="Cambria" w:cs="Calibri"/>
                <w:color w:val="000000"/>
              </w:rPr>
              <w:t>2</w:t>
            </w:r>
          </w:p>
        </w:tc>
        <w:tc>
          <w:tcPr>
            <w:tcW w:w="1517" w:type="dxa"/>
            <w:tcBorders>
              <w:top w:val="nil"/>
              <w:left w:val="nil"/>
              <w:bottom w:val="single" w:sz="4" w:space="0" w:color="auto"/>
              <w:right w:val="single" w:sz="4" w:space="0" w:color="auto"/>
            </w:tcBorders>
            <w:vAlign w:val="center"/>
            <w:hideMark/>
          </w:tcPr>
          <w:p w14:paraId="5383E3A6" w14:textId="77777777" w:rsidR="00293740" w:rsidRPr="0076376E" w:rsidRDefault="00293740" w:rsidP="00604737">
            <w:pPr>
              <w:jc w:val="center"/>
              <w:rPr>
                <w:rFonts w:ascii="Cambria" w:hAnsi="Cambria" w:cs="Calibri"/>
                <w:color w:val="000000"/>
              </w:rPr>
            </w:pPr>
            <w:r w:rsidRPr="0076376E">
              <w:rPr>
                <w:rFonts w:ascii="Cambria" w:hAnsi="Cambria" w:cs="Calibri"/>
                <w:color w:val="000000"/>
              </w:rPr>
              <w:t xml:space="preserve">North- South </w:t>
            </w:r>
          </w:p>
        </w:tc>
        <w:tc>
          <w:tcPr>
            <w:tcW w:w="2639" w:type="dxa"/>
            <w:tcBorders>
              <w:top w:val="nil"/>
              <w:left w:val="nil"/>
              <w:bottom w:val="single" w:sz="4" w:space="0" w:color="auto"/>
              <w:right w:val="single" w:sz="4" w:space="0" w:color="auto"/>
            </w:tcBorders>
            <w:vAlign w:val="center"/>
            <w:hideMark/>
          </w:tcPr>
          <w:p w14:paraId="05C134BF" w14:textId="2B7A4347" w:rsidR="00293740" w:rsidRPr="0076376E" w:rsidRDefault="005164E6" w:rsidP="00604737">
            <w:pPr>
              <w:jc w:val="center"/>
              <w:rPr>
                <w:rFonts w:ascii="Cambria" w:hAnsi="Cambria" w:cs="Calibri"/>
              </w:rPr>
            </w:pPr>
            <w:r w:rsidRPr="0076376E">
              <w:rPr>
                <w:rFonts w:ascii="Cambria" w:hAnsi="Cambria" w:cs="Calibri"/>
              </w:rPr>
              <w:t>2,494</w:t>
            </w:r>
          </w:p>
        </w:tc>
      </w:tr>
      <w:tr w:rsidR="00293740" w:rsidRPr="0076376E" w14:paraId="0CD9AEA5" w14:textId="77777777" w:rsidTr="005164E6">
        <w:trPr>
          <w:trHeight w:val="310"/>
          <w:jc w:val="center"/>
        </w:trPr>
        <w:tc>
          <w:tcPr>
            <w:tcW w:w="1523" w:type="dxa"/>
            <w:tcBorders>
              <w:top w:val="nil"/>
              <w:left w:val="single" w:sz="4" w:space="0" w:color="auto"/>
              <w:bottom w:val="single" w:sz="4" w:space="0" w:color="auto"/>
              <w:right w:val="single" w:sz="4" w:space="0" w:color="auto"/>
            </w:tcBorders>
            <w:vAlign w:val="center"/>
            <w:hideMark/>
          </w:tcPr>
          <w:p w14:paraId="0C9B4EAE" w14:textId="77777777" w:rsidR="00293740" w:rsidRPr="0076376E" w:rsidRDefault="00293740" w:rsidP="00604737">
            <w:pPr>
              <w:jc w:val="center"/>
              <w:rPr>
                <w:rFonts w:ascii="Cambria" w:hAnsi="Cambria" w:cs="Calibri"/>
                <w:color w:val="000000"/>
              </w:rPr>
            </w:pPr>
            <w:r w:rsidRPr="0076376E">
              <w:rPr>
                <w:rFonts w:ascii="Cambria" w:hAnsi="Cambria" w:cs="Calibri"/>
                <w:color w:val="000000"/>
              </w:rPr>
              <w:t>8</w:t>
            </w:r>
          </w:p>
        </w:tc>
        <w:tc>
          <w:tcPr>
            <w:tcW w:w="838" w:type="dxa"/>
            <w:tcBorders>
              <w:top w:val="nil"/>
              <w:left w:val="nil"/>
              <w:bottom w:val="single" w:sz="4" w:space="0" w:color="auto"/>
              <w:right w:val="single" w:sz="4" w:space="0" w:color="auto"/>
            </w:tcBorders>
            <w:vAlign w:val="center"/>
            <w:hideMark/>
          </w:tcPr>
          <w:p w14:paraId="3D26230E" w14:textId="77777777" w:rsidR="00293740" w:rsidRPr="0076376E" w:rsidRDefault="00293740" w:rsidP="00604737">
            <w:pPr>
              <w:jc w:val="center"/>
              <w:rPr>
                <w:rFonts w:ascii="Cambria" w:hAnsi="Cambria" w:cs="Calibri"/>
                <w:color w:val="000000"/>
              </w:rPr>
            </w:pPr>
            <w:r w:rsidRPr="0076376E">
              <w:rPr>
                <w:rFonts w:ascii="Cambria" w:hAnsi="Cambria" w:cs="Calibri"/>
                <w:color w:val="000000"/>
              </w:rPr>
              <w:t>2</w:t>
            </w:r>
          </w:p>
        </w:tc>
        <w:tc>
          <w:tcPr>
            <w:tcW w:w="1386" w:type="dxa"/>
            <w:tcBorders>
              <w:top w:val="nil"/>
              <w:left w:val="nil"/>
              <w:bottom w:val="single" w:sz="4" w:space="0" w:color="auto"/>
              <w:right w:val="single" w:sz="4" w:space="0" w:color="auto"/>
            </w:tcBorders>
            <w:vAlign w:val="center"/>
            <w:hideMark/>
          </w:tcPr>
          <w:p w14:paraId="7B1BB29D" w14:textId="77777777" w:rsidR="00293740" w:rsidRPr="0076376E" w:rsidRDefault="00293740" w:rsidP="00604737">
            <w:pPr>
              <w:jc w:val="center"/>
              <w:rPr>
                <w:rFonts w:ascii="Cambria" w:hAnsi="Cambria" w:cs="Calibri"/>
                <w:color w:val="000000"/>
              </w:rPr>
            </w:pPr>
            <w:r w:rsidRPr="0076376E">
              <w:rPr>
                <w:rFonts w:ascii="Cambria" w:hAnsi="Cambria" w:cs="Calibri"/>
                <w:color w:val="000000"/>
              </w:rPr>
              <w:t>10</w:t>
            </w:r>
          </w:p>
        </w:tc>
        <w:tc>
          <w:tcPr>
            <w:tcW w:w="1306" w:type="dxa"/>
            <w:tcBorders>
              <w:top w:val="nil"/>
              <w:left w:val="nil"/>
              <w:bottom w:val="single" w:sz="4" w:space="0" w:color="auto"/>
              <w:right w:val="single" w:sz="4" w:space="0" w:color="auto"/>
            </w:tcBorders>
            <w:vAlign w:val="center"/>
            <w:hideMark/>
          </w:tcPr>
          <w:p w14:paraId="70A02BC4" w14:textId="77777777" w:rsidR="00293740" w:rsidRPr="0076376E" w:rsidRDefault="00293740" w:rsidP="00604737">
            <w:pPr>
              <w:jc w:val="center"/>
              <w:rPr>
                <w:rFonts w:ascii="Cambria" w:hAnsi="Cambria" w:cs="Calibri"/>
                <w:color w:val="000000"/>
              </w:rPr>
            </w:pPr>
            <w:r w:rsidRPr="0076376E">
              <w:rPr>
                <w:rFonts w:ascii="Cambria" w:hAnsi="Cambria" w:cs="Calibri"/>
                <w:color w:val="000000"/>
              </w:rPr>
              <w:t>2</w:t>
            </w:r>
          </w:p>
        </w:tc>
        <w:tc>
          <w:tcPr>
            <w:tcW w:w="1517" w:type="dxa"/>
            <w:tcBorders>
              <w:top w:val="nil"/>
              <w:left w:val="nil"/>
              <w:bottom w:val="single" w:sz="4" w:space="0" w:color="auto"/>
              <w:right w:val="single" w:sz="4" w:space="0" w:color="auto"/>
            </w:tcBorders>
            <w:vAlign w:val="center"/>
            <w:hideMark/>
          </w:tcPr>
          <w:p w14:paraId="4BBBEC6C" w14:textId="77777777" w:rsidR="00293740" w:rsidRPr="0076376E" w:rsidRDefault="00293740" w:rsidP="00604737">
            <w:pPr>
              <w:jc w:val="center"/>
              <w:rPr>
                <w:rFonts w:ascii="Cambria" w:hAnsi="Cambria" w:cs="Calibri"/>
                <w:color w:val="000000"/>
              </w:rPr>
            </w:pPr>
            <w:r w:rsidRPr="0076376E">
              <w:rPr>
                <w:rFonts w:ascii="Cambria" w:hAnsi="Cambria" w:cs="Calibri"/>
                <w:color w:val="000000"/>
              </w:rPr>
              <w:t>East -West</w:t>
            </w:r>
          </w:p>
        </w:tc>
        <w:tc>
          <w:tcPr>
            <w:tcW w:w="2639" w:type="dxa"/>
            <w:tcBorders>
              <w:top w:val="nil"/>
              <w:left w:val="nil"/>
              <w:bottom w:val="single" w:sz="4" w:space="0" w:color="auto"/>
              <w:right w:val="single" w:sz="4" w:space="0" w:color="auto"/>
            </w:tcBorders>
            <w:vAlign w:val="center"/>
            <w:hideMark/>
          </w:tcPr>
          <w:p w14:paraId="0369CC92" w14:textId="7D0ECB7F" w:rsidR="00293740" w:rsidRPr="0076376E" w:rsidRDefault="005164E6" w:rsidP="00604737">
            <w:pPr>
              <w:jc w:val="center"/>
              <w:rPr>
                <w:rFonts w:ascii="Cambria" w:hAnsi="Cambria" w:cs="Calibri"/>
              </w:rPr>
            </w:pPr>
            <w:r w:rsidRPr="0076376E">
              <w:rPr>
                <w:rFonts w:ascii="Cambria" w:hAnsi="Cambria" w:cs="Calibri"/>
              </w:rPr>
              <w:t>13,917</w:t>
            </w:r>
          </w:p>
        </w:tc>
      </w:tr>
      <w:tr w:rsidR="00293740" w:rsidRPr="0076376E" w14:paraId="2A2EF974" w14:textId="77777777" w:rsidTr="005164E6">
        <w:trPr>
          <w:trHeight w:val="310"/>
          <w:jc w:val="center"/>
        </w:trPr>
        <w:tc>
          <w:tcPr>
            <w:tcW w:w="1523" w:type="dxa"/>
            <w:tcBorders>
              <w:top w:val="nil"/>
              <w:left w:val="single" w:sz="4" w:space="0" w:color="auto"/>
              <w:bottom w:val="single" w:sz="4" w:space="0" w:color="auto"/>
              <w:right w:val="single" w:sz="4" w:space="0" w:color="auto"/>
            </w:tcBorders>
            <w:vAlign w:val="center"/>
            <w:hideMark/>
          </w:tcPr>
          <w:p w14:paraId="160DACDC" w14:textId="77777777" w:rsidR="00293740" w:rsidRPr="0076376E" w:rsidRDefault="00293740" w:rsidP="00604737">
            <w:pPr>
              <w:jc w:val="center"/>
              <w:rPr>
                <w:rFonts w:ascii="Cambria" w:hAnsi="Cambria" w:cs="Calibri"/>
                <w:color w:val="000000"/>
              </w:rPr>
            </w:pPr>
            <w:r w:rsidRPr="0076376E">
              <w:rPr>
                <w:rFonts w:ascii="Cambria" w:hAnsi="Cambria" w:cs="Calibri"/>
                <w:color w:val="000000"/>
              </w:rPr>
              <w:lastRenderedPageBreak/>
              <w:t>9</w:t>
            </w:r>
          </w:p>
        </w:tc>
        <w:tc>
          <w:tcPr>
            <w:tcW w:w="838" w:type="dxa"/>
            <w:tcBorders>
              <w:top w:val="nil"/>
              <w:left w:val="nil"/>
              <w:bottom w:val="single" w:sz="4" w:space="0" w:color="auto"/>
              <w:right w:val="single" w:sz="4" w:space="0" w:color="auto"/>
            </w:tcBorders>
            <w:vAlign w:val="center"/>
            <w:hideMark/>
          </w:tcPr>
          <w:p w14:paraId="25AD4140" w14:textId="77777777" w:rsidR="00293740" w:rsidRPr="0076376E" w:rsidRDefault="00293740" w:rsidP="00604737">
            <w:pPr>
              <w:jc w:val="center"/>
              <w:rPr>
                <w:rFonts w:ascii="Cambria" w:hAnsi="Cambria" w:cs="Calibri"/>
                <w:color w:val="000000"/>
              </w:rPr>
            </w:pPr>
            <w:r w:rsidRPr="0076376E">
              <w:rPr>
                <w:rFonts w:ascii="Cambria" w:hAnsi="Cambria" w:cs="Calibri"/>
                <w:color w:val="000000"/>
              </w:rPr>
              <w:t>3</w:t>
            </w:r>
          </w:p>
        </w:tc>
        <w:tc>
          <w:tcPr>
            <w:tcW w:w="1386" w:type="dxa"/>
            <w:tcBorders>
              <w:top w:val="nil"/>
              <w:left w:val="nil"/>
              <w:bottom w:val="single" w:sz="4" w:space="0" w:color="auto"/>
              <w:right w:val="single" w:sz="4" w:space="0" w:color="auto"/>
            </w:tcBorders>
            <w:vAlign w:val="center"/>
            <w:hideMark/>
          </w:tcPr>
          <w:p w14:paraId="02ACF91D" w14:textId="77777777" w:rsidR="00293740" w:rsidRPr="0076376E" w:rsidRDefault="00293740" w:rsidP="00604737">
            <w:pPr>
              <w:jc w:val="center"/>
              <w:rPr>
                <w:rFonts w:ascii="Cambria" w:hAnsi="Cambria" w:cs="Calibri"/>
                <w:color w:val="000000"/>
              </w:rPr>
            </w:pPr>
            <w:r w:rsidRPr="0076376E">
              <w:rPr>
                <w:rFonts w:ascii="Cambria" w:hAnsi="Cambria" w:cs="Calibri"/>
                <w:color w:val="000000"/>
              </w:rPr>
              <w:t>45</w:t>
            </w:r>
          </w:p>
        </w:tc>
        <w:tc>
          <w:tcPr>
            <w:tcW w:w="1306" w:type="dxa"/>
            <w:tcBorders>
              <w:top w:val="nil"/>
              <w:left w:val="nil"/>
              <w:bottom w:val="single" w:sz="4" w:space="0" w:color="auto"/>
              <w:right w:val="single" w:sz="4" w:space="0" w:color="auto"/>
            </w:tcBorders>
            <w:vAlign w:val="center"/>
            <w:hideMark/>
          </w:tcPr>
          <w:p w14:paraId="40DD7E3D" w14:textId="77777777" w:rsidR="00293740" w:rsidRPr="0076376E" w:rsidRDefault="00293740" w:rsidP="00604737">
            <w:pPr>
              <w:jc w:val="center"/>
              <w:rPr>
                <w:rFonts w:ascii="Cambria" w:hAnsi="Cambria" w:cs="Calibri"/>
                <w:color w:val="000000"/>
              </w:rPr>
            </w:pPr>
            <w:r w:rsidRPr="0076376E">
              <w:rPr>
                <w:rFonts w:ascii="Cambria" w:hAnsi="Cambria" w:cs="Calibri"/>
                <w:color w:val="000000"/>
              </w:rPr>
              <w:t>2</w:t>
            </w:r>
          </w:p>
        </w:tc>
        <w:tc>
          <w:tcPr>
            <w:tcW w:w="1517" w:type="dxa"/>
            <w:tcBorders>
              <w:top w:val="nil"/>
              <w:left w:val="nil"/>
              <w:bottom w:val="single" w:sz="4" w:space="0" w:color="auto"/>
              <w:right w:val="single" w:sz="4" w:space="0" w:color="auto"/>
            </w:tcBorders>
            <w:vAlign w:val="center"/>
            <w:hideMark/>
          </w:tcPr>
          <w:p w14:paraId="0C40C68D" w14:textId="77777777" w:rsidR="00293740" w:rsidRPr="0076376E" w:rsidRDefault="00293740" w:rsidP="00604737">
            <w:pPr>
              <w:jc w:val="center"/>
              <w:rPr>
                <w:rFonts w:ascii="Cambria" w:hAnsi="Cambria" w:cs="Calibri"/>
                <w:color w:val="000000"/>
              </w:rPr>
            </w:pPr>
            <w:r w:rsidRPr="0076376E">
              <w:rPr>
                <w:rFonts w:ascii="Cambria" w:hAnsi="Cambria" w:cs="Calibri"/>
                <w:color w:val="000000"/>
              </w:rPr>
              <w:t xml:space="preserve">North- South </w:t>
            </w:r>
          </w:p>
        </w:tc>
        <w:tc>
          <w:tcPr>
            <w:tcW w:w="2639" w:type="dxa"/>
            <w:tcBorders>
              <w:top w:val="nil"/>
              <w:left w:val="nil"/>
              <w:bottom w:val="single" w:sz="4" w:space="0" w:color="auto"/>
              <w:right w:val="single" w:sz="4" w:space="0" w:color="auto"/>
            </w:tcBorders>
            <w:vAlign w:val="center"/>
            <w:hideMark/>
          </w:tcPr>
          <w:p w14:paraId="2C0DD847" w14:textId="12F64AC5" w:rsidR="00293740" w:rsidRPr="0076376E" w:rsidRDefault="005164E6" w:rsidP="00604737">
            <w:pPr>
              <w:jc w:val="center"/>
              <w:rPr>
                <w:rFonts w:ascii="Cambria" w:hAnsi="Cambria" w:cs="Calibri"/>
              </w:rPr>
            </w:pPr>
            <w:r w:rsidRPr="0076376E">
              <w:rPr>
                <w:rFonts w:ascii="Cambria" w:hAnsi="Cambria" w:cs="Calibri"/>
              </w:rPr>
              <w:t>5,064</w:t>
            </w:r>
          </w:p>
        </w:tc>
      </w:tr>
      <w:tr w:rsidR="00293740" w:rsidRPr="0076376E" w14:paraId="04B9A4A6" w14:textId="77777777" w:rsidTr="005164E6">
        <w:trPr>
          <w:trHeight w:val="310"/>
          <w:jc w:val="center"/>
        </w:trPr>
        <w:tc>
          <w:tcPr>
            <w:tcW w:w="1523" w:type="dxa"/>
            <w:tcBorders>
              <w:top w:val="nil"/>
              <w:left w:val="single" w:sz="4" w:space="0" w:color="auto"/>
              <w:bottom w:val="single" w:sz="4" w:space="0" w:color="auto"/>
              <w:right w:val="single" w:sz="4" w:space="0" w:color="auto"/>
            </w:tcBorders>
            <w:vAlign w:val="center"/>
            <w:hideMark/>
          </w:tcPr>
          <w:p w14:paraId="6724B2ED" w14:textId="77777777" w:rsidR="00293740" w:rsidRPr="0076376E" w:rsidRDefault="00293740" w:rsidP="00604737">
            <w:pPr>
              <w:jc w:val="center"/>
              <w:rPr>
                <w:rFonts w:ascii="Cambria" w:hAnsi="Cambria" w:cs="Calibri"/>
                <w:color w:val="000000"/>
              </w:rPr>
            </w:pPr>
            <w:r w:rsidRPr="0076376E">
              <w:rPr>
                <w:rFonts w:ascii="Cambria" w:hAnsi="Cambria" w:cs="Calibri"/>
                <w:color w:val="000000"/>
              </w:rPr>
              <w:t>10</w:t>
            </w:r>
          </w:p>
        </w:tc>
        <w:tc>
          <w:tcPr>
            <w:tcW w:w="838" w:type="dxa"/>
            <w:tcBorders>
              <w:top w:val="nil"/>
              <w:left w:val="nil"/>
              <w:bottom w:val="single" w:sz="4" w:space="0" w:color="auto"/>
              <w:right w:val="single" w:sz="4" w:space="0" w:color="auto"/>
            </w:tcBorders>
            <w:vAlign w:val="center"/>
            <w:hideMark/>
          </w:tcPr>
          <w:p w14:paraId="05F11B7F" w14:textId="77777777" w:rsidR="00293740" w:rsidRPr="0076376E" w:rsidRDefault="00293740" w:rsidP="00604737">
            <w:pPr>
              <w:jc w:val="center"/>
              <w:rPr>
                <w:rFonts w:ascii="Cambria" w:hAnsi="Cambria" w:cs="Calibri"/>
                <w:color w:val="000000"/>
              </w:rPr>
            </w:pPr>
            <w:r w:rsidRPr="0076376E">
              <w:rPr>
                <w:rFonts w:ascii="Cambria" w:hAnsi="Cambria" w:cs="Calibri"/>
                <w:color w:val="000000"/>
              </w:rPr>
              <w:t>3</w:t>
            </w:r>
          </w:p>
        </w:tc>
        <w:tc>
          <w:tcPr>
            <w:tcW w:w="1386" w:type="dxa"/>
            <w:tcBorders>
              <w:top w:val="nil"/>
              <w:left w:val="nil"/>
              <w:bottom w:val="single" w:sz="4" w:space="0" w:color="auto"/>
              <w:right w:val="single" w:sz="4" w:space="0" w:color="auto"/>
            </w:tcBorders>
            <w:vAlign w:val="center"/>
            <w:hideMark/>
          </w:tcPr>
          <w:p w14:paraId="0DB8921C" w14:textId="77777777" w:rsidR="00293740" w:rsidRPr="0076376E" w:rsidRDefault="00293740" w:rsidP="00604737">
            <w:pPr>
              <w:jc w:val="center"/>
              <w:rPr>
                <w:rFonts w:ascii="Cambria" w:hAnsi="Cambria" w:cs="Calibri"/>
                <w:color w:val="000000"/>
              </w:rPr>
            </w:pPr>
            <w:r w:rsidRPr="0076376E">
              <w:rPr>
                <w:rFonts w:ascii="Cambria" w:hAnsi="Cambria" w:cs="Calibri"/>
                <w:color w:val="000000"/>
              </w:rPr>
              <w:t>15</w:t>
            </w:r>
          </w:p>
        </w:tc>
        <w:tc>
          <w:tcPr>
            <w:tcW w:w="1306" w:type="dxa"/>
            <w:tcBorders>
              <w:top w:val="nil"/>
              <w:left w:val="nil"/>
              <w:bottom w:val="single" w:sz="4" w:space="0" w:color="auto"/>
              <w:right w:val="single" w:sz="4" w:space="0" w:color="auto"/>
            </w:tcBorders>
            <w:vAlign w:val="center"/>
            <w:hideMark/>
          </w:tcPr>
          <w:p w14:paraId="7CC9EDC5" w14:textId="77777777" w:rsidR="00293740" w:rsidRPr="0076376E" w:rsidRDefault="00293740" w:rsidP="00604737">
            <w:pPr>
              <w:jc w:val="center"/>
              <w:rPr>
                <w:rFonts w:ascii="Cambria" w:hAnsi="Cambria" w:cs="Calibri"/>
                <w:color w:val="000000"/>
              </w:rPr>
            </w:pPr>
            <w:r w:rsidRPr="0076376E">
              <w:rPr>
                <w:rFonts w:ascii="Cambria" w:hAnsi="Cambria" w:cs="Calibri"/>
                <w:color w:val="000000"/>
              </w:rPr>
              <w:t>2</w:t>
            </w:r>
          </w:p>
        </w:tc>
        <w:tc>
          <w:tcPr>
            <w:tcW w:w="1517" w:type="dxa"/>
            <w:tcBorders>
              <w:top w:val="nil"/>
              <w:left w:val="nil"/>
              <w:bottom w:val="single" w:sz="4" w:space="0" w:color="auto"/>
              <w:right w:val="single" w:sz="4" w:space="0" w:color="auto"/>
            </w:tcBorders>
            <w:vAlign w:val="center"/>
            <w:hideMark/>
          </w:tcPr>
          <w:p w14:paraId="69B3A835" w14:textId="77777777" w:rsidR="00293740" w:rsidRPr="0076376E" w:rsidRDefault="00293740" w:rsidP="00604737">
            <w:pPr>
              <w:jc w:val="center"/>
              <w:rPr>
                <w:rFonts w:ascii="Cambria" w:hAnsi="Cambria" w:cs="Calibri"/>
                <w:color w:val="000000"/>
              </w:rPr>
            </w:pPr>
            <w:r w:rsidRPr="0076376E">
              <w:rPr>
                <w:rFonts w:ascii="Cambria" w:hAnsi="Cambria" w:cs="Calibri"/>
                <w:color w:val="000000"/>
              </w:rPr>
              <w:t>NNE-SSW</w:t>
            </w:r>
          </w:p>
        </w:tc>
        <w:tc>
          <w:tcPr>
            <w:tcW w:w="2639" w:type="dxa"/>
            <w:tcBorders>
              <w:top w:val="nil"/>
              <w:left w:val="nil"/>
              <w:bottom w:val="single" w:sz="4" w:space="0" w:color="auto"/>
              <w:right w:val="single" w:sz="4" w:space="0" w:color="auto"/>
            </w:tcBorders>
            <w:vAlign w:val="center"/>
            <w:hideMark/>
          </w:tcPr>
          <w:p w14:paraId="2C48ED05" w14:textId="0D9F2862" w:rsidR="00293740" w:rsidRPr="0076376E" w:rsidRDefault="005164E6" w:rsidP="00604737">
            <w:pPr>
              <w:jc w:val="center"/>
              <w:rPr>
                <w:rFonts w:ascii="Cambria" w:hAnsi="Cambria" w:cs="Calibri"/>
              </w:rPr>
            </w:pPr>
            <w:r w:rsidRPr="0076376E">
              <w:rPr>
                <w:rFonts w:ascii="Cambria" w:hAnsi="Cambria" w:cs="Calibri"/>
              </w:rPr>
              <w:t>3,164</w:t>
            </w:r>
          </w:p>
        </w:tc>
      </w:tr>
      <w:tr w:rsidR="00293740" w:rsidRPr="0076376E" w14:paraId="72DA5C90" w14:textId="77777777" w:rsidTr="005164E6">
        <w:trPr>
          <w:trHeight w:val="310"/>
          <w:jc w:val="center"/>
        </w:trPr>
        <w:tc>
          <w:tcPr>
            <w:tcW w:w="1523" w:type="dxa"/>
            <w:tcBorders>
              <w:top w:val="nil"/>
              <w:left w:val="single" w:sz="4" w:space="0" w:color="auto"/>
              <w:bottom w:val="single" w:sz="4" w:space="0" w:color="auto"/>
              <w:right w:val="single" w:sz="4" w:space="0" w:color="auto"/>
            </w:tcBorders>
            <w:vAlign w:val="center"/>
            <w:hideMark/>
          </w:tcPr>
          <w:p w14:paraId="60EE20E3" w14:textId="77777777" w:rsidR="00293740" w:rsidRPr="0076376E" w:rsidRDefault="00293740" w:rsidP="00604737">
            <w:pPr>
              <w:jc w:val="center"/>
              <w:rPr>
                <w:rFonts w:ascii="Cambria" w:hAnsi="Cambria" w:cs="Calibri"/>
                <w:color w:val="000000"/>
              </w:rPr>
            </w:pPr>
            <w:r w:rsidRPr="0076376E">
              <w:rPr>
                <w:rFonts w:ascii="Cambria" w:hAnsi="Cambria" w:cs="Calibri"/>
                <w:color w:val="000000"/>
              </w:rPr>
              <w:t>11</w:t>
            </w:r>
          </w:p>
        </w:tc>
        <w:tc>
          <w:tcPr>
            <w:tcW w:w="838" w:type="dxa"/>
            <w:tcBorders>
              <w:top w:val="nil"/>
              <w:left w:val="nil"/>
              <w:bottom w:val="single" w:sz="4" w:space="0" w:color="auto"/>
              <w:right w:val="single" w:sz="4" w:space="0" w:color="auto"/>
            </w:tcBorders>
            <w:vAlign w:val="center"/>
            <w:hideMark/>
          </w:tcPr>
          <w:p w14:paraId="2A70813A" w14:textId="77777777" w:rsidR="00293740" w:rsidRPr="0076376E" w:rsidRDefault="00293740" w:rsidP="00604737">
            <w:pPr>
              <w:jc w:val="center"/>
              <w:rPr>
                <w:rFonts w:ascii="Cambria" w:hAnsi="Cambria" w:cs="Calibri"/>
                <w:color w:val="000000"/>
              </w:rPr>
            </w:pPr>
            <w:r w:rsidRPr="0076376E">
              <w:rPr>
                <w:rFonts w:ascii="Cambria" w:hAnsi="Cambria" w:cs="Calibri"/>
                <w:color w:val="000000"/>
              </w:rPr>
              <w:t>3</w:t>
            </w:r>
          </w:p>
        </w:tc>
        <w:tc>
          <w:tcPr>
            <w:tcW w:w="1386" w:type="dxa"/>
            <w:tcBorders>
              <w:top w:val="nil"/>
              <w:left w:val="nil"/>
              <w:bottom w:val="single" w:sz="4" w:space="0" w:color="auto"/>
              <w:right w:val="single" w:sz="4" w:space="0" w:color="auto"/>
            </w:tcBorders>
            <w:vAlign w:val="center"/>
            <w:hideMark/>
          </w:tcPr>
          <w:p w14:paraId="391A62F7" w14:textId="77777777" w:rsidR="00293740" w:rsidRPr="0076376E" w:rsidRDefault="00293740" w:rsidP="00604737">
            <w:pPr>
              <w:jc w:val="center"/>
              <w:rPr>
                <w:rFonts w:ascii="Cambria" w:hAnsi="Cambria" w:cs="Calibri"/>
                <w:color w:val="000000"/>
              </w:rPr>
            </w:pPr>
            <w:r w:rsidRPr="0076376E">
              <w:rPr>
                <w:rFonts w:ascii="Cambria" w:hAnsi="Cambria" w:cs="Calibri"/>
                <w:color w:val="000000"/>
              </w:rPr>
              <w:t>70</w:t>
            </w:r>
          </w:p>
        </w:tc>
        <w:tc>
          <w:tcPr>
            <w:tcW w:w="1306" w:type="dxa"/>
            <w:tcBorders>
              <w:top w:val="nil"/>
              <w:left w:val="nil"/>
              <w:bottom w:val="single" w:sz="4" w:space="0" w:color="auto"/>
              <w:right w:val="single" w:sz="4" w:space="0" w:color="auto"/>
            </w:tcBorders>
            <w:vAlign w:val="center"/>
            <w:hideMark/>
          </w:tcPr>
          <w:p w14:paraId="44536FDA" w14:textId="77777777" w:rsidR="00293740" w:rsidRPr="0076376E" w:rsidRDefault="00293740" w:rsidP="00604737">
            <w:pPr>
              <w:jc w:val="center"/>
              <w:rPr>
                <w:rFonts w:ascii="Cambria" w:hAnsi="Cambria" w:cs="Calibri"/>
                <w:color w:val="000000"/>
              </w:rPr>
            </w:pPr>
            <w:r w:rsidRPr="0076376E">
              <w:rPr>
                <w:rFonts w:ascii="Cambria" w:hAnsi="Cambria" w:cs="Calibri"/>
                <w:color w:val="000000"/>
              </w:rPr>
              <w:t>1</w:t>
            </w:r>
          </w:p>
        </w:tc>
        <w:tc>
          <w:tcPr>
            <w:tcW w:w="1517" w:type="dxa"/>
            <w:tcBorders>
              <w:top w:val="nil"/>
              <w:left w:val="nil"/>
              <w:bottom w:val="single" w:sz="4" w:space="0" w:color="auto"/>
              <w:right w:val="single" w:sz="4" w:space="0" w:color="auto"/>
            </w:tcBorders>
            <w:vAlign w:val="center"/>
            <w:hideMark/>
          </w:tcPr>
          <w:p w14:paraId="4FF6DB08" w14:textId="77777777" w:rsidR="00293740" w:rsidRPr="0076376E" w:rsidRDefault="00293740" w:rsidP="00604737">
            <w:pPr>
              <w:jc w:val="center"/>
              <w:rPr>
                <w:rFonts w:ascii="Cambria" w:hAnsi="Cambria" w:cs="Calibri"/>
                <w:color w:val="000000"/>
              </w:rPr>
            </w:pPr>
            <w:r w:rsidRPr="0076376E">
              <w:rPr>
                <w:rFonts w:ascii="Cambria" w:hAnsi="Cambria" w:cs="Calibri"/>
                <w:color w:val="000000"/>
              </w:rPr>
              <w:t>NNE-SSW</w:t>
            </w:r>
          </w:p>
        </w:tc>
        <w:tc>
          <w:tcPr>
            <w:tcW w:w="2639" w:type="dxa"/>
            <w:tcBorders>
              <w:top w:val="nil"/>
              <w:left w:val="nil"/>
              <w:bottom w:val="single" w:sz="4" w:space="0" w:color="auto"/>
              <w:right w:val="single" w:sz="4" w:space="0" w:color="auto"/>
            </w:tcBorders>
            <w:vAlign w:val="center"/>
            <w:hideMark/>
          </w:tcPr>
          <w:p w14:paraId="4C3D9DC5" w14:textId="2DDCEFA6" w:rsidR="00293740" w:rsidRPr="0076376E" w:rsidRDefault="005164E6" w:rsidP="00604737">
            <w:pPr>
              <w:jc w:val="center"/>
              <w:rPr>
                <w:rFonts w:ascii="Cambria" w:hAnsi="Cambria" w:cs="Calibri"/>
              </w:rPr>
            </w:pPr>
            <w:r w:rsidRPr="0076376E">
              <w:rPr>
                <w:rFonts w:ascii="Cambria" w:hAnsi="Cambria" w:cs="Calibri"/>
              </w:rPr>
              <w:t>6,946</w:t>
            </w:r>
          </w:p>
        </w:tc>
      </w:tr>
      <w:tr w:rsidR="00293740" w:rsidRPr="0076376E" w14:paraId="34661C16" w14:textId="77777777" w:rsidTr="005164E6">
        <w:trPr>
          <w:trHeight w:val="310"/>
          <w:jc w:val="center"/>
        </w:trPr>
        <w:tc>
          <w:tcPr>
            <w:tcW w:w="1523" w:type="dxa"/>
            <w:tcBorders>
              <w:top w:val="nil"/>
              <w:left w:val="single" w:sz="4" w:space="0" w:color="auto"/>
              <w:bottom w:val="single" w:sz="4" w:space="0" w:color="auto"/>
              <w:right w:val="single" w:sz="4" w:space="0" w:color="auto"/>
            </w:tcBorders>
            <w:vAlign w:val="center"/>
            <w:hideMark/>
          </w:tcPr>
          <w:p w14:paraId="3E1E03E3" w14:textId="77777777" w:rsidR="00293740" w:rsidRPr="0076376E" w:rsidRDefault="00293740" w:rsidP="00604737">
            <w:pPr>
              <w:jc w:val="center"/>
              <w:rPr>
                <w:rFonts w:ascii="Cambria" w:hAnsi="Cambria" w:cs="Calibri"/>
                <w:color w:val="000000"/>
              </w:rPr>
            </w:pPr>
            <w:r w:rsidRPr="0076376E">
              <w:rPr>
                <w:rFonts w:ascii="Cambria" w:hAnsi="Cambria" w:cs="Calibri"/>
                <w:color w:val="000000"/>
              </w:rPr>
              <w:t>12</w:t>
            </w:r>
          </w:p>
        </w:tc>
        <w:tc>
          <w:tcPr>
            <w:tcW w:w="838" w:type="dxa"/>
            <w:tcBorders>
              <w:top w:val="nil"/>
              <w:left w:val="nil"/>
              <w:bottom w:val="single" w:sz="4" w:space="0" w:color="auto"/>
              <w:right w:val="single" w:sz="4" w:space="0" w:color="auto"/>
            </w:tcBorders>
            <w:vAlign w:val="center"/>
            <w:hideMark/>
          </w:tcPr>
          <w:p w14:paraId="2087F3CF" w14:textId="77777777" w:rsidR="00293740" w:rsidRPr="0076376E" w:rsidRDefault="00293740" w:rsidP="00604737">
            <w:pPr>
              <w:jc w:val="center"/>
              <w:rPr>
                <w:rFonts w:ascii="Cambria" w:hAnsi="Cambria" w:cs="Calibri"/>
                <w:color w:val="000000"/>
              </w:rPr>
            </w:pPr>
            <w:r w:rsidRPr="0076376E">
              <w:rPr>
                <w:rFonts w:ascii="Cambria" w:hAnsi="Cambria" w:cs="Calibri"/>
                <w:color w:val="000000"/>
              </w:rPr>
              <w:t>3</w:t>
            </w:r>
          </w:p>
        </w:tc>
        <w:tc>
          <w:tcPr>
            <w:tcW w:w="1386" w:type="dxa"/>
            <w:tcBorders>
              <w:top w:val="nil"/>
              <w:left w:val="nil"/>
              <w:bottom w:val="single" w:sz="4" w:space="0" w:color="auto"/>
              <w:right w:val="single" w:sz="4" w:space="0" w:color="auto"/>
            </w:tcBorders>
            <w:vAlign w:val="center"/>
            <w:hideMark/>
          </w:tcPr>
          <w:p w14:paraId="1AA10599" w14:textId="77777777" w:rsidR="00293740" w:rsidRPr="0076376E" w:rsidRDefault="00293740" w:rsidP="00604737">
            <w:pPr>
              <w:jc w:val="center"/>
              <w:rPr>
                <w:rFonts w:ascii="Cambria" w:hAnsi="Cambria" w:cs="Calibri"/>
                <w:color w:val="000000"/>
              </w:rPr>
            </w:pPr>
            <w:r w:rsidRPr="0076376E">
              <w:rPr>
                <w:rFonts w:ascii="Cambria" w:hAnsi="Cambria" w:cs="Calibri"/>
                <w:color w:val="000000"/>
              </w:rPr>
              <w:t>3</w:t>
            </w:r>
          </w:p>
        </w:tc>
        <w:tc>
          <w:tcPr>
            <w:tcW w:w="1306" w:type="dxa"/>
            <w:tcBorders>
              <w:top w:val="nil"/>
              <w:left w:val="nil"/>
              <w:bottom w:val="single" w:sz="4" w:space="0" w:color="auto"/>
              <w:right w:val="single" w:sz="4" w:space="0" w:color="auto"/>
            </w:tcBorders>
            <w:vAlign w:val="center"/>
            <w:hideMark/>
          </w:tcPr>
          <w:p w14:paraId="2E60774E" w14:textId="77777777" w:rsidR="00293740" w:rsidRPr="0076376E" w:rsidRDefault="00293740" w:rsidP="00604737">
            <w:pPr>
              <w:jc w:val="center"/>
              <w:rPr>
                <w:rFonts w:ascii="Cambria" w:hAnsi="Cambria" w:cs="Calibri"/>
                <w:color w:val="000000"/>
              </w:rPr>
            </w:pPr>
            <w:r w:rsidRPr="0076376E">
              <w:rPr>
                <w:rFonts w:ascii="Cambria" w:hAnsi="Cambria" w:cs="Calibri"/>
                <w:color w:val="000000"/>
              </w:rPr>
              <w:t>1</w:t>
            </w:r>
          </w:p>
        </w:tc>
        <w:tc>
          <w:tcPr>
            <w:tcW w:w="1517" w:type="dxa"/>
            <w:tcBorders>
              <w:top w:val="nil"/>
              <w:left w:val="nil"/>
              <w:bottom w:val="single" w:sz="4" w:space="0" w:color="auto"/>
              <w:right w:val="single" w:sz="4" w:space="0" w:color="auto"/>
            </w:tcBorders>
            <w:vAlign w:val="center"/>
            <w:hideMark/>
          </w:tcPr>
          <w:p w14:paraId="45CDB211" w14:textId="77777777" w:rsidR="00293740" w:rsidRPr="0076376E" w:rsidRDefault="00293740" w:rsidP="00604737">
            <w:pPr>
              <w:jc w:val="center"/>
              <w:rPr>
                <w:rFonts w:ascii="Cambria" w:hAnsi="Cambria" w:cs="Calibri"/>
                <w:color w:val="000000"/>
              </w:rPr>
            </w:pPr>
            <w:r w:rsidRPr="0076376E">
              <w:rPr>
                <w:rFonts w:ascii="Cambria" w:hAnsi="Cambria" w:cs="Calibri"/>
                <w:color w:val="000000"/>
              </w:rPr>
              <w:t>-</w:t>
            </w:r>
          </w:p>
        </w:tc>
        <w:tc>
          <w:tcPr>
            <w:tcW w:w="2639" w:type="dxa"/>
            <w:tcBorders>
              <w:top w:val="nil"/>
              <w:left w:val="nil"/>
              <w:bottom w:val="single" w:sz="4" w:space="0" w:color="auto"/>
              <w:right w:val="single" w:sz="4" w:space="0" w:color="auto"/>
            </w:tcBorders>
            <w:vAlign w:val="center"/>
            <w:hideMark/>
          </w:tcPr>
          <w:p w14:paraId="7F3521FE" w14:textId="0FE2880D" w:rsidR="00293740" w:rsidRPr="0076376E" w:rsidRDefault="005164E6" w:rsidP="00604737">
            <w:pPr>
              <w:jc w:val="center"/>
              <w:rPr>
                <w:rFonts w:ascii="Cambria" w:hAnsi="Cambria" w:cs="Calibri"/>
              </w:rPr>
            </w:pPr>
            <w:r w:rsidRPr="0076376E">
              <w:rPr>
                <w:rFonts w:ascii="Cambria" w:hAnsi="Cambria" w:cs="Calibri"/>
              </w:rPr>
              <w:t>2,173</w:t>
            </w:r>
          </w:p>
        </w:tc>
      </w:tr>
      <w:tr w:rsidR="00293740" w:rsidRPr="0076376E" w14:paraId="0E9226BB" w14:textId="77777777" w:rsidTr="005164E6">
        <w:trPr>
          <w:trHeight w:val="310"/>
          <w:jc w:val="center"/>
        </w:trPr>
        <w:tc>
          <w:tcPr>
            <w:tcW w:w="1523" w:type="dxa"/>
            <w:tcBorders>
              <w:top w:val="nil"/>
              <w:left w:val="single" w:sz="4" w:space="0" w:color="auto"/>
              <w:bottom w:val="single" w:sz="4" w:space="0" w:color="auto"/>
              <w:right w:val="single" w:sz="4" w:space="0" w:color="auto"/>
            </w:tcBorders>
            <w:vAlign w:val="center"/>
            <w:hideMark/>
          </w:tcPr>
          <w:p w14:paraId="4C5059EC" w14:textId="77777777" w:rsidR="00293740" w:rsidRPr="0076376E" w:rsidRDefault="00293740" w:rsidP="00604737">
            <w:pPr>
              <w:jc w:val="center"/>
              <w:rPr>
                <w:rFonts w:ascii="Cambria" w:hAnsi="Cambria" w:cs="Calibri"/>
                <w:color w:val="000000"/>
              </w:rPr>
            </w:pPr>
            <w:r w:rsidRPr="0076376E">
              <w:rPr>
                <w:rFonts w:ascii="Cambria" w:hAnsi="Cambria" w:cs="Calibri"/>
                <w:color w:val="000000"/>
              </w:rPr>
              <w:t>13</w:t>
            </w:r>
          </w:p>
        </w:tc>
        <w:tc>
          <w:tcPr>
            <w:tcW w:w="838" w:type="dxa"/>
            <w:tcBorders>
              <w:top w:val="nil"/>
              <w:left w:val="nil"/>
              <w:bottom w:val="single" w:sz="4" w:space="0" w:color="auto"/>
              <w:right w:val="single" w:sz="4" w:space="0" w:color="auto"/>
            </w:tcBorders>
            <w:vAlign w:val="center"/>
            <w:hideMark/>
          </w:tcPr>
          <w:p w14:paraId="41969C15" w14:textId="77777777" w:rsidR="00293740" w:rsidRPr="0076376E" w:rsidRDefault="00293740" w:rsidP="00604737">
            <w:pPr>
              <w:jc w:val="center"/>
              <w:rPr>
                <w:rFonts w:ascii="Cambria" w:hAnsi="Cambria" w:cs="Calibri"/>
                <w:color w:val="000000"/>
              </w:rPr>
            </w:pPr>
            <w:r w:rsidRPr="0076376E">
              <w:rPr>
                <w:rFonts w:ascii="Cambria" w:hAnsi="Cambria" w:cs="Calibri"/>
                <w:color w:val="000000"/>
              </w:rPr>
              <w:t>3</w:t>
            </w:r>
          </w:p>
        </w:tc>
        <w:tc>
          <w:tcPr>
            <w:tcW w:w="1386" w:type="dxa"/>
            <w:tcBorders>
              <w:top w:val="nil"/>
              <w:left w:val="nil"/>
              <w:bottom w:val="single" w:sz="4" w:space="0" w:color="auto"/>
              <w:right w:val="single" w:sz="4" w:space="0" w:color="auto"/>
            </w:tcBorders>
            <w:vAlign w:val="center"/>
            <w:hideMark/>
          </w:tcPr>
          <w:p w14:paraId="49EEBA4E" w14:textId="77777777" w:rsidR="00293740" w:rsidRPr="0076376E" w:rsidRDefault="00293740" w:rsidP="00604737">
            <w:pPr>
              <w:jc w:val="center"/>
              <w:rPr>
                <w:rFonts w:ascii="Cambria" w:hAnsi="Cambria" w:cs="Calibri"/>
                <w:color w:val="000000"/>
              </w:rPr>
            </w:pPr>
            <w:r w:rsidRPr="0076376E">
              <w:rPr>
                <w:rFonts w:ascii="Cambria" w:hAnsi="Cambria" w:cs="Calibri"/>
                <w:color w:val="000000"/>
              </w:rPr>
              <w:t>2.5</w:t>
            </w:r>
          </w:p>
        </w:tc>
        <w:tc>
          <w:tcPr>
            <w:tcW w:w="1306" w:type="dxa"/>
            <w:tcBorders>
              <w:top w:val="nil"/>
              <w:left w:val="nil"/>
              <w:bottom w:val="single" w:sz="4" w:space="0" w:color="auto"/>
              <w:right w:val="single" w:sz="4" w:space="0" w:color="auto"/>
            </w:tcBorders>
            <w:vAlign w:val="center"/>
            <w:hideMark/>
          </w:tcPr>
          <w:p w14:paraId="666E12A8" w14:textId="77777777" w:rsidR="00293740" w:rsidRPr="0076376E" w:rsidRDefault="00293740" w:rsidP="00604737">
            <w:pPr>
              <w:jc w:val="center"/>
              <w:rPr>
                <w:rFonts w:ascii="Cambria" w:hAnsi="Cambria" w:cs="Calibri"/>
                <w:color w:val="000000"/>
              </w:rPr>
            </w:pPr>
            <w:r w:rsidRPr="0076376E">
              <w:rPr>
                <w:rFonts w:ascii="Cambria" w:hAnsi="Cambria" w:cs="Calibri"/>
                <w:color w:val="000000"/>
              </w:rPr>
              <w:t>1</w:t>
            </w:r>
          </w:p>
        </w:tc>
        <w:tc>
          <w:tcPr>
            <w:tcW w:w="1517" w:type="dxa"/>
            <w:tcBorders>
              <w:top w:val="nil"/>
              <w:left w:val="nil"/>
              <w:bottom w:val="single" w:sz="4" w:space="0" w:color="auto"/>
              <w:right w:val="single" w:sz="4" w:space="0" w:color="auto"/>
            </w:tcBorders>
            <w:vAlign w:val="center"/>
            <w:hideMark/>
          </w:tcPr>
          <w:p w14:paraId="27CEAC72" w14:textId="77777777" w:rsidR="00293740" w:rsidRPr="0076376E" w:rsidRDefault="00293740" w:rsidP="00604737">
            <w:pPr>
              <w:jc w:val="center"/>
              <w:rPr>
                <w:rFonts w:ascii="Cambria" w:hAnsi="Cambria" w:cs="Calibri"/>
                <w:color w:val="000000"/>
              </w:rPr>
            </w:pPr>
            <w:r w:rsidRPr="0076376E">
              <w:rPr>
                <w:rFonts w:ascii="Cambria" w:hAnsi="Cambria" w:cs="Calibri"/>
                <w:color w:val="000000"/>
              </w:rPr>
              <w:t>NNE-SSW</w:t>
            </w:r>
          </w:p>
        </w:tc>
        <w:tc>
          <w:tcPr>
            <w:tcW w:w="2639" w:type="dxa"/>
            <w:tcBorders>
              <w:top w:val="nil"/>
              <w:left w:val="nil"/>
              <w:bottom w:val="single" w:sz="4" w:space="0" w:color="auto"/>
              <w:right w:val="single" w:sz="4" w:space="0" w:color="auto"/>
            </w:tcBorders>
            <w:vAlign w:val="center"/>
            <w:hideMark/>
          </w:tcPr>
          <w:p w14:paraId="3EBA5D18" w14:textId="4DD08F5C" w:rsidR="00293740" w:rsidRPr="0076376E" w:rsidRDefault="005164E6" w:rsidP="00604737">
            <w:pPr>
              <w:jc w:val="center"/>
              <w:rPr>
                <w:rFonts w:ascii="Cambria" w:hAnsi="Cambria" w:cs="Calibri"/>
              </w:rPr>
            </w:pPr>
            <w:r w:rsidRPr="0076376E">
              <w:rPr>
                <w:rFonts w:ascii="Cambria" w:hAnsi="Cambria" w:cs="Calibri"/>
              </w:rPr>
              <w:t>531</w:t>
            </w:r>
          </w:p>
        </w:tc>
      </w:tr>
      <w:tr w:rsidR="00293740" w:rsidRPr="0076376E" w14:paraId="57CA6883" w14:textId="77777777" w:rsidTr="005164E6">
        <w:trPr>
          <w:trHeight w:val="310"/>
          <w:jc w:val="center"/>
        </w:trPr>
        <w:tc>
          <w:tcPr>
            <w:tcW w:w="1523" w:type="dxa"/>
            <w:tcBorders>
              <w:top w:val="nil"/>
              <w:left w:val="single" w:sz="4" w:space="0" w:color="auto"/>
              <w:bottom w:val="single" w:sz="4" w:space="0" w:color="auto"/>
              <w:right w:val="single" w:sz="4" w:space="0" w:color="auto"/>
            </w:tcBorders>
            <w:vAlign w:val="center"/>
            <w:hideMark/>
          </w:tcPr>
          <w:p w14:paraId="17E49294" w14:textId="77777777" w:rsidR="00293740" w:rsidRPr="0076376E" w:rsidRDefault="00293740" w:rsidP="00604737">
            <w:pPr>
              <w:jc w:val="center"/>
              <w:rPr>
                <w:rFonts w:ascii="Cambria" w:hAnsi="Cambria" w:cs="Calibri"/>
                <w:color w:val="000000"/>
              </w:rPr>
            </w:pPr>
            <w:r w:rsidRPr="0076376E">
              <w:rPr>
                <w:rFonts w:ascii="Cambria" w:hAnsi="Cambria" w:cs="Calibri"/>
                <w:color w:val="000000"/>
              </w:rPr>
              <w:t>14</w:t>
            </w:r>
          </w:p>
        </w:tc>
        <w:tc>
          <w:tcPr>
            <w:tcW w:w="838" w:type="dxa"/>
            <w:tcBorders>
              <w:top w:val="nil"/>
              <w:left w:val="nil"/>
              <w:bottom w:val="single" w:sz="4" w:space="0" w:color="auto"/>
              <w:right w:val="single" w:sz="4" w:space="0" w:color="auto"/>
            </w:tcBorders>
            <w:vAlign w:val="center"/>
            <w:hideMark/>
          </w:tcPr>
          <w:p w14:paraId="36D7E58C" w14:textId="77777777" w:rsidR="00293740" w:rsidRPr="0076376E" w:rsidRDefault="00293740" w:rsidP="00604737">
            <w:pPr>
              <w:jc w:val="center"/>
              <w:rPr>
                <w:rFonts w:ascii="Cambria" w:hAnsi="Cambria" w:cs="Calibri"/>
                <w:color w:val="000000"/>
              </w:rPr>
            </w:pPr>
            <w:r w:rsidRPr="0076376E">
              <w:rPr>
                <w:rFonts w:ascii="Cambria" w:hAnsi="Cambria" w:cs="Calibri"/>
                <w:color w:val="000000"/>
              </w:rPr>
              <w:t>3</w:t>
            </w:r>
          </w:p>
        </w:tc>
        <w:tc>
          <w:tcPr>
            <w:tcW w:w="1386" w:type="dxa"/>
            <w:tcBorders>
              <w:top w:val="nil"/>
              <w:left w:val="nil"/>
              <w:bottom w:val="single" w:sz="4" w:space="0" w:color="auto"/>
              <w:right w:val="single" w:sz="4" w:space="0" w:color="auto"/>
            </w:tcBorders>
            <w:vAlign w:val="center"/>
            <w:hideMark/>
          </w:tcPr>
          <w:p w14:paraId="138E0507" w14:textId="77777777" w:rsidR="00293740" w:rsidRPr="0076376E" w:rsidRDefault="00293740" w:rsidP="00604737">
            <w:pPr>
              <w:jc w:val="center"/>
              <w:rPr>
                <w:rFonts w:ascii="Cambria" w:hAnsi="Cambria" w:cs="Calibri"/>
                <w:color w:val="000000"/>
              </w:rPr>
            </w:pPr>
            <w:r w:rsidRPr="0076376E">
              <w:rPr>
                <w:rFonts w:ascii="Cambria" w:hAnsi="Cambria" w:cs="Calibri"/>
                <w:color w:val="000000"/>
              </w:rPr>
              <w:t>3.5</w:t>
            </w:r>
          </w:p>
        </w:tc>
        <w:tc>
          <w:tcPr>
            <w:tcW w:w="1306" w:type="dxa"/>
            <w:tcBorders>
              <w:top w:val="nil"/>
              <w:left w:val="nil"/>
              <w:bottom w:val="single" w:sz="4" w:space="0" w:color="auto"/>
              <w:right w:val="single" w:sz="4" w:space="0" w:color="auto"/>
            </w:tcBorders>
            <w:vAlign w:val="center"/>
            <w:hideMark/>
          </w:tcPr>
          <w:p w14:paraId="4A6396DD" w14:textId="77777777" w:rsidR="00293740" w:rsidRPr="0076376E" w:rsidRDefault="00293740" w:rsidP="00604737">
            <w:pPr>
              <w:jc w:val="center"/>
              <w:rPr>
                <w:rFonts w:ascii="Cambria" w:hAnsi="Cambria" w:cs="Calibri"/>
                <w:color w:val="000000"/>
              </w:rPr>
            </w:pPr>
            <w:r w:rsidRPr="0076376E">
              <w:rPr>
                <w:rFonts w:ascii="Cambria" w:hAnsi="Cambria" w:cs="Calibri"/>
                <w:color w:val="000000"/>
              </w:rPr>
              <w:t>1.5</w:t>
            </w:r>
          </w:p>
        </w:tc>
        <w:tc>
          <w:tcPr>
            <w:tcW w:w="1517" w:type="dxa"/>
            <w:tcBorders>
              <w:top w:val="nil"/>
              <w:left w:val="nil"/>
              <w:bottom w:val="single" w:sz="4" w:space="0" w:color="auto"/>
              <w:right w:val="single" w:sz="4" w:space="0" w:color="auto"/>
            </w:tcBorders>
            <w:vAlign w:val="center"/>
            <w:hideMark/>
          </w:tcPr>
          <w:p w14:paraId="699F7466" w14:textId="77777777" w:rsidR="00293740" w:rsidRPr="0076376E" w:rsidRDefault="00293740" w:rsidP="00604737">
            <w:pPr>
              <w:jc w:val="center"/>
              <w:rPr>
                <w:rFonts w:ascii="Cambria" w:hAnsi="Cambria" w:cs="Calibri"/>
                <w:color w:val="000000"/>
              </w:rPr>
            </w:pPr>
            <w:r w:rsidRPr="0076376E">
              <w:rPr>
                <w:rFonts w:ascii="Cambria" w:hAnsi="Cambria" w:cs="Calibri"/>
                <w:color w:val="000000"/>
              </w:rPr>
              <w:t>East -West</w:t>
            </w:r>
          </w:p>
        </w:tc>
        <w:tc>
          <w:tcPr>
            <w:tcW w:w="2639" w:type="dxa"/>
            <w:tcBorders>
              <w:top w:val="nil"/>
              <w:left w:val="nil"/>
              <w:bottom w:val="single" w:sz="4" w:space="0" w:color="auto"/>
              <w:right w:val="single" w:sz="4" w:space="0" w:color="auto"/>
            </w:tcBorders>
            <w:vAlign w:val="center"/>
            <w:hideMark/>
          </w:tcPr>
          <w:p w14:paraId="25415E46" w14:textId="55189789" w:rsidR="00293740" w:rsidRPr="0076376E" w:rsidRDefault="005164E6" w:rsidP="00604737">
            <w:pPr>
              <w:jc w:val="center"/>
              <w:rPr>
                <w:rFonts w:ascii="Cambria" w:hAnsi="Cambria" w:cs="Calibri"/>
              </w:rPr>
            </w:pPr>
            <w:r w:rsidRPr="0076376E">
              <w:rPr>
                <w:rFonts w:ascii="Cambria" w:hAnsi="Cambria" w:cs="Calibri"/>
              </w:rPr>
              <w:t>3,749</w:t>
            </w:r>
          </w:p>
        </w:tc>
      </w:tr>
      <w:tr w:rsidR="00293740" w:rsidRPr="0076376E" w14:paraId="01BEA35F" w14:textId="77777777" w:rsidTr="005164E6">
        <w:trPr>
          <w:trHeight w:val="310"/>
          <w:jc w:val="center"/>
        </w:trPr>
        <w:tc>
          <w:tcPr>
            <w:tcW w:w="1523" w:type="dxa"/>
            <w:tcBorders>
              <w:top w:val="nil"/>
              <w:left w:val="single" w:sz="4" w:space="0" w:color="auto"/>
              <w:bottom w:val="single" w:sz="4" w:space="0" w:color="auto"/>
              <w:right w:val="single" w:sz="4" w:space="0" w:color="auto"/>
            </w:tcBorders>
            <w:vAlign w:val="center"/>
            <w:hideMark/>
          </w:tcPr>
          <w:p w14:paraId="0B185591" w14:textId="77777777" w:rsidR="00293740" w:rsidRPr="0076376E" w:rsidRDefault="00293740" w:rsidP="00604737">
            <w:pPr>
              <w:jc w:val="center"/>
              <w:rPr>
                <w:rFonts w:ascii="Cambria" w:hAnsi="Cambria" w:cs="Calibri"/>
                <w:color w:val="000000"/>
              </w:rPr>
            </w:pPr>
            <w:r w:rsidRPr="0076376E">
              <w:rPr>
                <w:rFonts w:ascii="Cambria" w:hAnsi="Cambria" w:cs="Calibri"/>
                <w:color w:val="000000"/>
              </w:rPr>
              <w:t>15</w:t>
            </w:r>
          </w:p>
        </w:tc>
        <w:tc>
          <w:tcPr>
            <w:tcW w:w="838" w:type="dxa"/>
            <w:tcBorders>
              <w:top w:val="nil"/>
              <w:left w:val="nil"/>
              <w:bottom w:val="single" w:sz="4" w:space="0" w:color="auto"/>
              <w:right w:val="single" w:sz="4" w:space="0" w:color="auto"/>
            </w:tcBorders>
            <w:vAlign w:val="center"/>
            <w:hideMark/>
          </w:tcPr>
          <w:p w14:paraId="3F974556" w14:textId="77777777" w:rsidR="00293740" w:rsidRPr="0076376E" w:rsidRDefault="00293740" w:rsidP="00604737">
            <w:pPr>
              <w:jc w:val="center"/>
              <w:rPr>
                <w:rFonts w:ascii="Cambria" w:hAnsi="Cambria" w:cs="Calibri"/>
                <w:color w:val="000000"/>
              </w:rPr>
            </w:pPr>
            <w:r w:rsidRPr="0076376E">
              <w:rPr>
                <w:rFonts w:ascii="Cambria" w:hAnsi="Cambria" w:cs="Calibri"/>
                <w:color w:val="000000"/>
              </w:rPr>
              <w:t>1</w:t>
            </w:r>
          </w:p>
        </w:tc>
        <w:tc>
          <w:tcPr>
            <w:tcW w:w="1386" w:type="dxa"/>
            <w:tcBorders>
              <w:top w:val="nil"/>
              <w:left w:val="nil"/>
              <w:bottom w:val="single" w:sz="4" w:space="0" w:color="auto"/>
              <w:right w:val="single" w:sz="4" w:space="0" w:color="auto"/>
            </w:tcBorders>
            <w:vAlign w:val="center"/>
            <w:hideMark/>
          </w:tcPr>
          <w:p w14:paraId="294BCDC9" w14:textId="77777777" w:rsidR="00293740" w:rsidRPr="0076376E" w:rsidRDefault="00293740" w:rsidP="00604737">
            <w:pPr>
              <w:jc w:val="center"/>
              <w:rPr>
                <w:rFonts w:ascii="Cambria" w:hAnsi="Cambria" w:cs="Calibri"/>
                <w:color w:val="000000"/>
              </w:rPr>
            </w:pPr>
            <w:r w:rsidRPr="0076376E">
              <w:rPr>
                <w:rFonts w:ascii="Cambria" w:hAnsi="Cambria" w:cs="Calibri"/>
                <w:color w:val="000000"/>
              </w:rPr>
              <w:t>2</w:t>
            </w:r>
          </w:p>
        </w:tc>
        <w:tc>
          <w:tcPr>
            <w:tcW w:w="1306" w:type="dxa"/>
            <w:tcBorders>
              <w:top w:val="nil"/>
              <w:left w:val="nil"/>
              <w:bottom w:val="single" w:sz="4" w:space="0" w:color="auto"/>
              <w:right w:val="single" w:sz="4" w:space="0" w:color="auto"/>
            </w:tcBorders>
            <w:vAlign w:val="center"/>
            <w:hideMark/>
          </w:tcPr>
          <w:p w14:paraId="5C224DD1" w14:textId="77777777" w:rsidR="00293740" w:rsidRPr="0076376E" w:rsidRDefault="00293740" w:rsidP="00604737">
            <w:pPr>
              <w:jc w:val="center"/>
              <w:rPr>
                <w:rFonts w:ascii="Cambria" w:hAnsi="Cambria" w:cs="Calibri"/>
                <w:color w:val="000000"/>
              </w:rPr>
            </w:pPr>
            <w:r w:rsidRPr="0076376E">
              <w:rPr>
                <w:rFonts w:ascii="Cambria" w:hAnsi="Cambria" w:cs="Calibri"/>
                <w:color w:val="000000"/>
              </w:rPr>
              <w:t>1</w:t>
            </w:r>
          </w:p>
        </w:tc>
        <w:tc>
          <w:tcPr>
            <w:tcW w:w="1517" w:type="dxa"/>
            <w:tcBorders>
              <w:top w:val="nil"/>
              <w:left w:val="nil"/>
              <w:bottom w:val="single" w:sz="4" w:space="0" w:color="auto"/>
              <w:right w:val="single" w:sz="4" w:space="0" w:color="auto"/>
            </w:tcBorders>
            <w:vAlign w:val="center"/>
            <w:hideMark/>
          </w:tcPr>
          <w:p w14:paraId="2B1034CD" w14:textId="77777777" w:rsidR="00293740" w:rsidRPr="0076376E" w:rsidRDefault="00293740" w:rsidP="00604737">
            <w:pPr>
              <w:jc w:val="center"/>
              <w:rPr>
                <w:rFonts w:ascii="Cambria" w:hAnsi="Cambria" w:cs="Calibri"/>
                <w:color w:val="000000"/>
              </w:rPr>
            </w:pPr>
            <w:r w:rsidRPr="0076376E">
              <w:rPr>
                <w:rFonts w:ascii="Cambria" w:hAnsi="Cambria" w:cs="Calibri"/>
                <w:color w:val="000000"/>
              </w:rPr>
              <w:t>East -West</w:t>
            </w:r>
          </w:p>
        </w:tc>
        <w:tc>
          <w:tcPr>
            <w:tcW w:w="2639" w:type="dxa"/>
            <w:tcBorders>
              <w:top w:val="nil"/>
              <w:left w:val="nil"/>
              <w:bottom w:val="single" w:sz="4" w:space="0" w:color="auto"/>
              <w:right w:val="single" w:sz="4" w:space="0" w:color="auto"/>
            </w:tcBorders>
            <w:vAlign w:val="center"/>
            <w:hideMark/>
          </w:tcPr>
          <w:p w14:paraId="27C66933" w14:textId="6414AEB1" w:rsidR="00293740" w:rsidRPr="0076376E" w:rsidRDefault="005164E6" w:rsidP="00604737">
            <w:pPr>
              <w:jc w:val="center"/>
              <w:rPr>
                <w:rFonts w:ascii="Cambria" w:hAnsi="Cambria" w:cs="Calibri"/>
              </w:rPr>
            </w:pPr>
            <w:r w:rsidRPr="0076376E">
              <w:rPr>
                <w:rFonts w:ascii="Cambria" w:hAnsi="Cambria" w:cs="Calibri"/>
              </w:rPr>
              <w:t>3,712</w:t>
            </w:r>
          </w:p>
        </w:tc>
      </w:tr>
    </w:tbl>
    <w:p w14:paraId="098E1ED3" w14:textId="77777777" w:rsidR="00293740" w:rsidRPr="0076376E" w:rsidRDefault="00293740" w:rsidP="00293740">
      <w:pPr>
        <w:rPr>
          <w:lang w:val="en-US" w:eastAsia="en-US"/>
        </w:rPr>
      </w:pPr>
    </w:p>
    <w:p w14:paraId="2C4137AF" w14:textId="33DF8D1F" w:rsidR="00293740" w:rsidRPr="0076376E" w:rsidRDefault="00293740" w:rsidP="00293740">
      <w:pPr>
        <w:spacing w:line="360" w:lineRule="auto"/>
        <w:rPr>
          <w:rFonts w:ascii="Cambria" w:hAnsi="Cambria"/>
        </w:rPr>
      </w:pPr>
      <w:r w:rsidRPr="0076376E">
        <w:rPr>
          <w:rFonts w:ascii="Cambria" w:hAnsi="Cambria"/>
        </w:rPr>
        <w:t xml:space="preserve">Band wise values of </w:t>
      </w:r>
      <w:r w:rsidR="0076376E">
        <w:rPr>
          <w:rFonts w:ascii="Cambria" w:hAnsi="Cambria"/>
        </w:rPr>
        <w:t xml:space="preserve">the bands with respective </w:t>
      </w:r>
      <w:r w:rsidRPr="0076376E">
        <w:rPr>
          <w:rFonts w:ascii="Cambria" w:hAnsi="Cambria"/>
        </w:rPr>
        <w:t>HREE, LREE and TREE values are provided in Annexure 02.</w:t>
      </w:r>
    </w:p>
    <w:p w14:paraId="5D01F36E" w14:textId="77777777" w:rsidR="00293740" w:rsidRPr="0076376E" w:rsidRDefault="00293740" w:rsidP="00293740">
      <w:pPr>
        <w:spacing w:line="360" w:lineRule="auto"/>
        <w:rPr>
          <w:rFonts w:ascii="Cambria" w:hAnsi="Cambria"/>
        </w:rPr>
      </w:pPr>
    </w:p>
    <w:p w14:paraId="2EE49CC4" w14:textId="4FC45E25" w:rsidR="00293740" w:rsidRPr="0076376E" w:rsidRDefault="00293740" w:rsidP="00EA6E1A">
      <w:pPr>
        <w:spacing w:line="360" w:lineRule="auto"/>
        <w:jc w:val="both"/>
        <w:rPr>
          <w:rFonts w:ascii="Cambria" w:hAnsi="Cambria"/>
        </w:rPr>
      </w:pPr>
      <w:r w:rsidRPr="0076376E">
        <w:rPr>
          <w:rFonts w:ascii="Cambria" w:hAnsi="Cambria"/>
        </w:rPr>
        <w:t xml:space="preserve">Among these 15 numbers of carbonatite bodies, 2 bands viz Band 1 and 2 occurring in Sub block 01 &amp; 02 were observed to be having substantial dimensions with higher TREE values of </w:t>
      </w:r>
      <w:r w:rsidR="0076376E" w:rsidRPr="0076376E">
        <w:rPr>
          <w:rFonts w:ascii="Cambria" w:hAnsi="Cambria" w:cs="Calibri"/>
        </w:rPr>
        <w:t>3,996</w:t>
      </w:r>
      <w:r w:rsidRPr="0076376E">
        <w:rPr>
          <w:rFonts w:ascii="Cambria" w:hAnsi="Cambria"/>
        </w:rPr>
        <w:t xml:space="preserve">ppm and </w:t>
      </w:r>
      <w:r w:rsidR="0076376E" w:rsidRPr="0076376E">
        <w:rPr>
          <w:rFonts w:ascii="Cambria" w:hAnsi="Cambria" w:cs="Calibri"/>
        </w:rPr>
        <w:t>3,121</w:t>
      </w:r>
      <w:r w:rsidRPr="0076376E">
        <w:rPr>
          <w:rFonts w:ascii="Cambria" w:hAnsi="Cambria"/>
        </w:rPr>
        <w:t xml:space="preserve">ppm respectively. Band 1 is located at a distance of around 800m towards east of Ettipatti village and Band 2 is located at a distance around 400m north of Jogipatti village. </w:t>
      </w:r>
    </w:p>
    <w:p w14:paraId="135EC640" w14:textId="03949D3B" w:rsidR="00293740" w:rsidRPr="0076376E" w:rsidRDefault="00293740" w:rsidP="00293740">
      <w:pPr>
        <w:spacing w:line="360" w:lineRule="auto"/>
        <w:jc w:val="both"/>
        <w:rPr>
          <w:rFonts w:ascii="Cambria" w:hAnsi="Cambria"/>
        </w:rPr>
      </w:pPr>
      <w:r w:rsidRPr="0076376E">
        <w:rPr>
          <w:rFonts w:ascii="Cambria" w:hAnsi="Cambria"/>
        </w:rPr>
        <w:t xml:space="preserve">Immediate contact area of syenite and pyroxenite show extensive alterations with development of carbonate veins and alkali altered leading to </w:t>
      </w:r>
      <w:r w:rsidR="00236227" w:rsidRPr="0076376E">
        <w:rPr>
          <w:rFonts w:ascii="Cambria" w:hAnsi="Cambria"/>
        </w:rPr>
        <w:t>formation</w:t>
      </w:r>
      <w:r w:rsidRPr="0076376E">
        <w:rPr>
          <w:rFonts w:ascii="Cambria" w:hAnsi="Cambria"/>
        </w:rPr>
        <w:t xml:space="preserve"> of Fenite zone. it shows mafic enrichment and containing minerals like biotite, calcite , chalcopyrite, pyrite , fibrous minerals aegirine and magnetite. </w:t>
      </w:r>
    </w:p>
    <w:p w14:paraId="35E83DD2" w14:textId="0D14B5AF" w:rsidR="00293740" w:rsidRPr="00FD677B" w:rsidRDefault="00293740" w:rsidP="00293740">
      <w:pPr>
        <w:spacing w:line="360" w:lineRule="auto"/>
        <w:jc w:val="both"/>
        <w:rPr>
          <w:rFonts w:ascii="Cambria" w:hAnsi="Cambria"/>
          <w:highlight w:val="green"/>
        </w:rPr>
      </w:pPr>
      <w:r w:rsidRPr="0076376E">
        <w:rPr>
          <w:rFonts w:ascii="Cambria" w:hAnsi="Cambria"/>
        </w:rPr>
        <w:t>Under microscope the fenite is medium to coarse grained and represents a zone of intense fenitization driven by alkali rich fluid derived from carbonatite melt. It occurs between the dolomitic carbonatite and the syenite and comprises abundant of andradite , aegirine augite, phases characteristics of such zones of metasomatism</w:t>
      </w:r>
      <w:r w:rsidRPr="00342F4F">
        <w:rPr>
          <w:rFonts w:ascii="Cambria" w:hAnsi="Cambria"/>
        </w:rPr>
        <w:t>.</w:t>
      </w:r>
      <w:r w:rsidRPr="00902227">
        <w:rPr>
          <w:rFonts w:ascii="Cambria" w:hAnsi="Cambria"/>
        </w:rPr>
        <w:t xml:space="preserve"> Fig ( </w:t>
      </w:r>
      <w:r w:rsidR="00342F4F" w:rsidRPr="00902227">
        <w:rPr>
          <w:rFonts w:ascii="Cambria" w:hAnsi="Cambria"/>
        </w:rPr>
        <w:t>1</w:t>
      </w:r>
      <w:r w:rsidR="00902227" w:rsidRPr="00902227">
        <w:rPr>
          <w:rFonts w:ascii="Cambria" w:hAnsi="Cambria"/>
        </w:rPr>
        <w:t>9</w:t>
      </w:r>
      <w:r w:rsidRPr="00902227">
        <w:rPr>
          <w:rFonts w:ascii="Cambria" w:hAnsi="Cambria"/>
        </w:rPr>
        <w:t>)</w:t>
      </w:r>
    </w:p>
    <w:p w14:paraId="29988073" w14:textId="77777777" w:rsidR="00293740" w:rsidRPr="0076376E" w:rsidRDefault="00293740" w:rsidP="00293740">
      <w:pPr>
        <w:spacing w:line="360" w:lineRule="auto"/>
        <w:jc w:val="both"/>
        <w:rPr>
          <w:rFonts w:ascii="Cambria" w:hAnsi="Cambria"/>
        </w:rPr>
      </w:pPr>
    </w:p>
    <w:p w14:paraId="5A84897A" w14:textId="77777777" w:rsidR="00293740" w:rsidRPr="0076376E" w:rsidRDefault="00293740" w:rsidP="00293740">
      <w:pPr>
        <w:spacing w:line="360" w:lineRule="auto"/>
        <w:jc w:val="center"/>
        <w:rPr>
          <w:rFonts w:ascii="Cambria" w:hAnsi="Cambria"/>
        </w:rPr>
      </w:pPr>
      <w:r w:rsidRPr="0076376E">
        <w:rPr>
          <w:rFonts w:ascii="Cambria" w:hAnsi="Cambria"/>
          <w:noProof/>
        </w:rPr>
        <w:lastRenderedPageBreak/>
        <w:drawing>
          <wp:inline distT="0" distB="0" distL="0" distR="0" wp14:anchorId="04005E75" wp14:editId="1D34516C">
            <wp:extent cx="5738495" cy="3308888"/>
            <wp:effectExtent l="0" t="0" r="0" b="6350"/>
            <wp:docPr id="7246294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7">
                      <a:extLst>
                        <a:ext uri="{28A0092B-C50C-407E-A947-70E740481C1C}">
                          <a14:useLocalDpi xmlns:a14="http://schemas.microsoft.com/office/drawing/2010/main" val="0"/>
                        </a:ext>
                      </a:extLst>
                    </a:blip>
                    <a:srcRect b="18998"/>
                    <a:stretch>
                      <a:fillRect/>
                    </a:stretch>
                  </pic:blipFill>
                  <pic:spPr bwMode="auto">
                    <a:xfrm>
                      <a:off x="0" y="0"/>
                      <a:ext cx="5738495" cy="3308888"/>
                    </a:xfrm>
                    <a:prstGeom prst="rect">
                      <a:avLst/>
                    </a:prstGeom>
                    <a:noFill/>
                    <a:ln>
                      <a:noFill/>
                    </a:ln>
                    <a:extLst>
                      <a:ext uri="{53640926-AAD7-44D8-BBD7-CCE9431645EC}">
                        <a14:shadowObscured xmlns:a14="http://schemas.microsoft.com/office/drawing/2010/main"/>
                      </a:ext>
                    </a:extLst>
                  </pic:spPr>
                </pic:pic>
              </a:graphicData>
            </a:graphic>
          </wp:inline>
        </w:drawing>
      </w:r>
    </w:p>
    <w:p w14:paraId="299AF506" w14:textId="20D72B32" w:rsidR="00293740" w:rsidRPr="0076376E" w:rsidRDefault="00293740" w:rsidP="00293740">
      <w:pPr>
        <w:spacing w:line="360" w:lineRule="auto"/>
        <w:jc w:val="center"/>
        <w:rPr>
          <w:rFonts w:ascii="Cambria" w:hAnsi="Cambria"/>
        </w:rPr>
      </w:pPr>
      <w:bookmarkStart w:id="107" w:name="_Toc228370376"/>
      <w:r w:rsidRPr="0076376E">
        <w:rPr>
          <w:rFonts w:ascii="Cambria" w:hAnsi="Cambria"/>
          <w:i/>
          <w:iCs/>
        </w:rPr>
        <w:t xml:space="preserve">Figure </w:t>
      </w:r>
      <w:r w:rsidRPr="0076376E">
        <w:rPr>
          <w:rFonts w:ascii="Cambria" w:hAnsi="Cambria"/>
          <w:i/>
          <w:iCs/>
        </w:rPr>
        <w:fldChar w:fldCharType="begin"/>
      </w:r>
      <w:r w:rsidRPr="0076376E">
        <w:rPr>
          <w:rFonts w:ascii="Cambria" w:hAnsi="Cambria"/>
          <w:i/>
          <w:iCs/>
        </w:rPr>
        <w:instrText xml:space="preserve"> SEQ Figure \* ARABIC </w:instrText>
      </w:r>
      <w:r w:rsidRPr="0076376E">
        <w:rPr>
          <w:rFonts w:ascii="Cambria" w:hAnsi="Cambria"/>
          <w:i/>
          <w:iCs/>
        </w:rPr>
        <w:fldChar w:fldCharType="separate"/>
      </w:r>
      <w:r w:rsidR="002F28E3">
        <w:rPr>
          <w:rFonts w:ascii="Cambria" w:hAnsi="Cambria"/>
          <w:i/>
          <w:iCs/>
          <w:noProof/>
        </w:rPr>
        <w:t>19</w:t>
      </w:r>
      <w:r w:rsidRPr="0076376E">
        <w:rPr>
          <w:rFonts w:ascii="Cambria" w:hAnsi="Cambria"/>
          <w:i/>
          <w:iCs/>
        </w:rPr>
        <w:fldChar w:fldCharType="end"/>
      </w:r>
      <w:r w:rsidRPr="0076376E">
        <w:rPr>
          <w:rFonts w:ascii="Cambria" w:hAnsi="Cambria"/>
          <w:i/>
          <w:iCs/>
        </w:rPr>
        <w:t xml:space="preserve">:  </w:t>
      </w:r>
      <w:r w:rsidRPr="0076376E">
        <w:rPr>
          <w:rFonts w:ascii="Cambria" w:hAnsi="Cambria"/>
        </w:rPr>
        <w:t>Representative photomicrograph (a, b, d) and BSE image (c) of the fenite containing abundant andradite (Adr), aegirine-augite (Agt) with minor interstitial calcite</w:t>
      </w:r>
      <w:bookmarkEnd w:id="107"/>
      <w:r w:rsidRPr="0076376E">
        <w:rPr>
          <w:rFonts w:ascii="Cambria" w:hAnsi="Cambria"/>
        </w:rPr>
        <w:t xml:space="preserve"> </w:t>
      </w:r>
    </w:p>
    <w:p w14:paraId="38B6A9A4" w14:textId="77777777" w:rsidR="00293740" w:rsidRPr="0076376E" w:rsidRDefault="00293740" w:rsidP="00293740">
      <w:pPr>
        <w:spacing w:line="360" w:lineRule="auto"/>
        <w:jc w:val="both"/>
        <w:rPr>
          <w:rFonts w:ascii="Cambria" w:hAnsi="Cambria"/>
        </w:rPr>
      </w:pPr>
    </w:p>
    <w:p w14:paraId="3AE98D8D" w14:textId="780D4846" w:rsidR="00293740" w:rsidRPr="0076376E" w:rsidRDefault="00293740" w:rsidP="00293740">
      <w:pPr>
        <w:pStyle w:val="Default"/>
        <w:spacing w:line="360" w:lineRule="auto"/>
        <w:jc w:val="both"/>
        <w:rPr>
          <w:rFonts w:ascii="Cambria" w:hAnsi="Cambria" w:cstheme="minorBidi"/>
          <w:color w:val="EE0000"/>
          <w:kern w:val="2"/>
        </w:rPr>
      </w:pPr>
      <w:r w:rsidRPr="0076376E">
        <w:rPr>
          <w:rFonts w:ascii="Cambria" w:hAnsi="Cambria" w:cstheme="minorBidi"/>
          <w:color w:val="auto"/>
          <w:kern w:val="2"/>
        </w:rPr>
        <w:t xml:space="preserve">Most of the carbonatite is white to light greyish in colour, some are grey in colour, medium to coarse grained, at times massive, majority of the cases it is weathered. There are both dolomitic and calcitic carbonatites present which are difficult to  differentiated in the </w:t>
      </w:r>
      <w:r w:rsidRPr="00902227">
        <w:rPr>
          <w:rFonts w:ascii="Cambria" w:hAnsi="Cambria" w:cstheme="minorBidi"/>
          <w:color w:val="auto"/>
          <w:kern w:val="2"/>
        </w:rPr>
        <w:t xml:space="preserve">(Fig. </w:t>
      </w:r>
      <w:r w:rsidR="00902227" w:rsidRPr="00902227">
        <w:rPr>
          <w:rFonts w:ascii="Cambria" w:hAnsi="Cambria" w:cstheme="minorBidi"/>
          <w:color w:val="auto"/>
          <w:kern w:val="2"/>
        </w:rPr>
        <w:t>22</w:t>
      </w:r>
      <w:r w:rsidRPr="00902227">
        <w:rPr>
          <w:rFonts w:ascii="Cambria" w:hAnsi="Cambria" w:cstheme="minorBidi"/>
          <w:color w:val="auto"/>
          <w:kern w:val="2"/>
        </w:rPr>
        <w:t xml:space="preserve"> a,b,c,d).  </w:t>
      </w:r>
      <w:r w:rsidRPr="0076376E">
        <w:rPr>
          <w:rFonts w:ascii="Cambria" w:hAnsi="Cambria" w:cstheme="minorBidi"/>
          <w:color w:val="auto"/>
          <w:kern w:val="2"/>
        </w:rPr>
        <w:t>The petrographic studies have shown that majority of them are of dolomitic type and some are calcitic.</w:t>
      </w:r>
    </w:p>
    <w:p w14:paraId="2CE82394" w14:textId="77777777" w:rsidR="00293740" w:rsidRPr="0076376E" w:rsidRDefault="00293740" w:rsidP="00293740">
      <w:pPr>
        <w:pStyle w:val="Default"/>
        <w:spacing w:line="360" w:lineRule="auto"/>
        <w:jc w:val="both"/>
        <w:rPr>
          <w:rFonts w:ascii="Cambria" w:hAnsi="Cambria" w:cstheme="minorBidi"/>
          <w:color w:val="EE0000"/>
          <w:kern w:val="2"/>
        </w:rPr>
      </w:pPr>
    </w:p>
    <w:p w14:paraId="60A9B7EF" w14:textId="5F89F9C5" w:rsidR="00293740" w:rsidRPr="0076376E" w:rsidRDefault="00293740" w:rsidP="00293740">
      <w:pPr>
        <w:pStyle w:val="Default"/>
        <w:spacing w:line="360" w:lineRule="auto"/>
        <w:jc w:val="both"/>
        <w:rPr>
          <w:rFonts w:ascii="Cambria" w:hAnsi="Cambria"/>
        </w:rPr>
      </w:pPr>
      <w:r w:rsidRPr="0076376E">
        <w:rPr>
          <w:rFonts w:ascii="Cambria" w:hAnsi="Cambria"/>
        </w:rPr>
        <w:t xml:space="preserve">Under microscope, the rock is medium to fine-grained, carbonate dominant rock, constituting abundant dolomite and calcite. The former occurs as subrounded, globular bodies, accounting for about 60–70% as modal % of the rock, while the latter occurs as randomly oriented globular bodies, comprising about 30–35 modal % (the distinction is clearly observed in BSE images). The rock also contains numerous phases having higher average Z-contrast in BSE images than dolomite and calcite. These phases occur within calcite or at the dolomite-calcite boundaries, but never within dolomite </w:t>
      </w:r>
      <w:r w:rsidRPr="00902227">
        <w:rPr>
          <w:rFonts w:ascii="Cambria" w:hAnsi="Cambria"/>
          <w:color w:val="auto"/>
        </w:rPr>
        <w:t xml:space="preserve">(Fig. </w:t>
      </w:r>
      <w:r w:rsidR="00902227" w:rsidRPr="00902227">
        <w:rPr>
          <w:rFonts w:ascii="Cambria" w:hAnsi="Cambria"/>
          <w:color w:val="auto"/>
        </w:rPr>
        <w:t>20</w:t>
      </w:r>
      <w:r w:rsidRPr="00902227">
        <w:rPr>
          <w:rFonts w:ascii="Cambria" w:hAnsi="Cambria"/>
          <w:color w:val="auto"/>
        </w:rPr>
        <w:t xml:space="preserve"> b and f). </w:t>
      </w:r>
      <w:r w:rsidRPr="0076376E">
        <w:rPr>
          <w:rFonts w:ascii="Cambria" w:hAnsi="Cambria"/>
        </w:rPr>
        <w:t xml:space="preserve">Based on the Ca, Sr, Ba, and REE counts SEM-BSE they can be REE-(fluor-carbonates) Fluro-apatite or (Ca, Sr, and Ba)-bearing REE carbonates or baryte or celestine or ancylite or a combination of the low temperature reequilibration of dolomite. During re equilibration and calcite exsolution, the incompatible elements within dolomite were exsolved, forming the observed high Z-contrast phases in calcite. Moreover, the carbonatite is altered, as evident from the occurrence of calcite-bearing </w:t>
      </w:r>
      <w:r w:rsidRPr="0076376E">
        <w:rPr>
          <w:rFonts w:ascii="Cambria" w:hAnsi="Cambria"/>
        </w:rPr>
        <w:lastRenderedPageBreak/>
        <w:t xml:space="preserve">crosscutting vein and precipitation of fibrous richterite and rare phlogopite along it. Other alteration features include occurrence of pits and vugs within calcite and dolomite, and their filing by monazite together with the other REE phases, above. Based on mineral modal abundances, the rock can be termed as a </w:t>
      </w:r>
      <w:r w:rsidRPr="0076376E">
        <w:rPr>
          <w:rFonts w:ascii="Cambria" w:hAnsi="Cambria"/>
          <w:b/>
          <w:bCs/>
        </w:rPr>
        <w:t>Dolomite Carbonatite</w:t>
      </w:r>
      <w:r w:rsidRPr="0076376E">
        <w:rPr>
          <w:rFonts w:ascii="Cambria" w:hAnsi="Cambria"/>
        </w:rPr>
        <w:t>.</w:t>
      </w:r>
    </w:p>
    <w:p w14:paraId="6A023D7D" w14:textId="59ACB08C" w:rsidR="00293740" w:rsidRPr="0076376E" w:rsidRDefault="00293740" w:rsidP="00293740">
      <w:pPr>
        <w:pStyle w:val="Default"/>
        <w:spacing w:line="360" w:lineRule="auto"/>
        <w:jc w:val="both"/>
        <w:rPr>
          <w:rFonts w:ascii="Cambria" w:hAnsi="Cambria" w:cstheme="minorBidi"/>
          <w:color w:val="auto"/>
          <w:kern w:val="2"/>
        </w:rPr>
      </w:pPr>
      <w:r w:rsidRPr="0076376E">
        <w:rPr>
          <w:rFonts w:ascii="Cambria" w:hAnsi="Cambria" w:cstheme="minorBidi"/>
          <w:color w:val="auto"/>
          <w:kern w:val="2"/>
        </w:rPr>
        <w:t>The coexistence of richterite aegirine augite + monazite</w:t>
      </w:r>
      <w:r w:rsidR="001E617A">
        <w:rPr>
          <w:rFonts w:ascii="Cambria" w:hAnsi="Cambria" w:cstheme="minorBidi"/>
          <w:color w:val="auto"/>
          <w:kern w:val="2"/>
        </w:rPr>
        <w:t xml:space="preserve"> </w:t>
      </w:r>
      <w:r w:rsidRPr="0076376E">
        <w:rPr>
          <w:rFonts w:ascii="Cambria" w:hAnsi="Cambria" w:cstheme="minorBidi"/>
          <w:color w:val="auto"/>
          <w:kern w:val="2"/>
        </w:rPr>
        <w:t xml:space="preserve"> in dolomitic carbonatite indicates highly enriched fluid rich alkalies carbonatite system where REE mineralization is largely hydrothermal in origin. </w:t>
      </w:r>
    </w:p>
    <w:p w14:paraId="72FDD34D" w14:textId="77777777" w:rsidR="00293740" w:rsidRPr="0076376E" w:rsidRDefault="00293740" w:rsidP="00293740">
      <w:pPr>
        <w:pStyle w:val="Default"/>
        <w:spacing w:line="360" w:lineRule="auto"/>
        <w:jc w:val="center"/>
        <w:rPr>
          <w:rFonts w:ascii="Cambria" w:hAnsi="Cambria" w:cstheme="minorBidi"/>
          <w:color w:val="EE0000"/>
          <w:kern w:val="2"/>
        </w:rPr>
      </w:pPr>
      <w:r w:rsidRPr="0076376E">
        <w:rPr>
          <w:rFonts w:eastAsia="Times New Roman"/>
          <w:noProof/>
          <w:color w:val="auto"/>
          <w:sz w:val="20"/>
          <w:szCs w:val="22"/>
          <w:lang w:val="en-US"/>
          <w14:ligatures w14:val="none"/>
        </w:rPr>
        <w:drawing>
          <wp:inline distT="0" distB="0" distL="0" distR="0" wp14:anchorId="7B24686F" wp14:editId="3EC7601D">
            <wp:extent cx="3384550" cy="2927350"/>
            <wp:effectExtent l="0" t="0" r="6350" b="6350"/>
            <wp:docPr id="7"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Image 7"/>
                    <pic:cNvPicPr/>
                  </pic:nvPicPr>
                  <pic:blipFill>
                    <a:blip r:embed="rId38" cstate="print"/>
                    <a:stretch>
                      <a:fillRect/>
                    </a:stretch>
                  </pic:blipFill>
                  <pic:spPr>
                    <a:xfrm>
                      <a:off x="0" y="0"/>
                      <a:ext cx="3392837" cy="2934518"/>
                    </a:xfrm>
                    <a:prstGeom prst="rect">
                      <a:avLst/>
                    </a:prstGeom>
                  </pic:spPr>
                </pic:pic>
              </a:graphicData>
            </a:graphic>
          </wp:inline>
        </w:drawing>
      </w:r>
    </w:p>
    <w:p w14:paraId="0EA02A96" w14:textId="48E6DA58" w:rsidR="00293740" w:rsidRPr="0076376E" w:rsidRDefault="00293740" w:rsidP="00293740">
      <w:pPr>
        <w:pStyle w:val="BodyText"/>
        <w:spacing w:before="20"/>
        <w:ind w:left="804" w:right="264"/>
        <w:jc w:val="both"/>
        <w:rPr>
          <w:rFonts w:ascii="Cambria" w:hAnsi="Cambria"/>
          <w:i/>
          <w:iCs/>
          <w:sz w:val="24"/>
          <w:szCs w:val="24"/>
        </w:rPr>
      </w:pPr>
      <w:bookmarkStart w:id="108" w:name="_Toc228370377"/>
      <w:r w:rsidRPr="0076376E">
        <w:rPr>
          <w:rFonts w:ascii="Cambria" w:hAnsi="Cambria"/>
          <w:i/>
          <w:iCs/>
          <w:sz w:val="24"/>
          <w:szCs w:val="24"/>
        </w:rPr>
        <w:t xml:space="preserve">Figure </w:t>
      </w:r>
      <w:r w:rsidRPr="0076376E">
        <w:rPr>
          <w:rFonts w:ascii="Cambria" w:hAnsi="Cambria"/>
          <w:i/>
          <w:iCs/>
          <w:sz w:val="24"/>
          <w:szCs w:val="24"/>
        </w:rPr>
        <w:fldChar w:fldCharType="begin"/>
      </w:r>
      <w:r w:rsidRPr="0076376E">
        <w:rPr>
          <w:rFonts w:ascii="Cambria" w:hAnsi="Cambria"/>
          <w:i/>
          <w:iCs/>
          <w:sz w:val="24"/>
          <w:szCs w:val="24"/>
        </w:rPr>
        <w:instrText xml:space="preserve"> SEQ Figure \* ARABIC </w:instrText>
      </w:r>
      <w:r w:rsidRPr="0076376E">
        <w:rPr>
          <w:rFonts w:ascii="Cambria" w:hAnsi="Cambria"/>
          <w:i/>
          <w:iCs/>
          <w:sz w:val="24"/>
          <w:szCs w:val="24"/>
        </w:rPr>
        <w:fldChar w:fldCharType="separate"/>
      </w:r>
      <w:r w:rsidR="002F28E3">
        <w:rPr>
          <w:rFonts w:ascii="Cambria" w:hAnsi="Cambria"/>
          <w:i/>
          <w:iCs/>
          <w:noProof/>
          <w:sz w:val="24"/>
          <w:szCs w:val="24"/>
        </w:rPr>
        <w:t>20</w:t>
      </w:r>
      <w:r w:rsidRPr="0076376E">
        <w:rPr>
          <w:rFonts w:ascii="Cambria" w:hAnsi="Cambria"/>
          <w:i/>
          <w:iCs/>
          <w:sz w:val="24"/>
          <w:szCs w:val="24"/>
        </w:rPr>
        <w:fldChar w:fldCharType="end"/>
      </w:r>
      <w:r w:rsidRPr="0076376E">
        <w:rPr>
          <w:rFonts w:ascii="Cambria" w:hAnsi="Cambria"/>
          <w:i/>
          <w:iCs/>
          <w:sz w:val="24"/>
          <w:szCs w:val="24"/>
        </w:rPr>
        <w:t>: Representative photomicrographs (a, c, and d) and BSE images (b, e, and f) of the dolomite</w:t>
      </w:r>
      <w:r w:rsidRPr="0076376E">
        <w:rPr>
          <w:rFonts w:ascii="Cambria" w:hAnsi="Cambria"/>
          <w:i/>
          <w:iCs/>
          <w:spacing w:val="-9"/>
          <w:sz w:val="24"/>
          <w:szCs w:val="24"/>
        </w:rPr>
        <w:t xml:space="preserve"> </w:t>
      </w:r>
      <w:r w:rsidRPr="0076376E">
        <w:rPr>
          <w:rFonts w:ascii="Cambria" w:hAnsi="Cambria"/>
          <w:i/>
          <w:iCs/>
          <w:sz w:val="24"/>
          <w:szCs w:val="24"/>
        </w:rPr>
        <w:t>carbonatite</w:t>
      </w:r>
      <w:r w:rsidRPr="0076376E">
        <w:rPr>
          <w:rFonts w:ascii="Cambria" w:hAnsi="Cambria"/>
          <w:i/>
          <w:iCs/>
          <w:spacing w:val="-9"/>
          <w:sz w:val="24"/>
          <w:szCs w:val="24"/>
        </w:rPr>
        <w:t xml:space="preserve"> </w:t>
      </w:r>
      <w:r w:rsidRPr="0076376E">
        <w:rPr>
          <w:rFonts w:ascii="Cambria" w:hAnsi="Cambria"/>
          <w:i/>
          <w:iCs/>
          <w:sz w:val="24"/>
          <w:szCs w:val="24"/>
        </w:rPr>
        <w:t>intruded</w:t>
      </w:r>
      <w:r w:rsidRPr="0076376E">
        <w:rPr>
          <w:rFonts w:ascii="Cambria" w:hAnsi="Cambria"/>
          <w:i/>
          <w:iCs/>
          <w:spacing w:val="-8"/>
          <w:sz w:val="24"/>
          <w:szCs w:val="24"/>
        </w:rPr>
        <w:t xml:space="preserve"> </w:t>
      </w:r>
      <w:r w:rsidRPr="0076376E">
        <w:rPr>
          <w:rFonts w:ascii="Cambria" w:hAnsi="Cambria"/>
          <w:i/>
          <w:iCs/>
          <w:sz w:val="24"/>
          <w:szCs w:val="24"/>
        </w:rPr>
        <w:t>by</w:t>
      </w:r>
      <w:r w:rsidRPr="0076376E">
        <w:rPr>
          <w:rFonts w:ascii="Cambria" w:hAnsi="Cambria"/>
          <w:i/>
          <w:iCs/>
          <w:spacing w:val="-8"/>
          <w:sz w:val="24"/>
          <w:szCs w:val="24"/>
        </w:rPr>
        <w:t xml:space="preserve"> </w:t>
      </w:r>
      <w:r w:rsidRPr="0076376E">
        <w:rPr>
          <w:rFonts w:ascii="Cambria" w:hAnsi="Cambria"/>
          <w:i/>
          <w:iCs/>
          <w:sz w:val="24"/>
          <w:szCs w:val="24"/>
        </w:rPr>
        <w:t>calcite-bearing</w:t>
      </w:r>
      <w:r w:rsidRPr="0076376E">
        <w:rPr>
          <w:rFonts w:ascii="Cambria" w:hAnsi="Cambria"/>
          <w:i/>
          <w:iCs/>
          <w:spacing w:val="-8"/>
          <w:sz w:val="24"/>
          <w:szCs w:val="24"/>
        </w:rPr>
        <w:t xml:space="preserve"> </w:t>
      </w:r>
      <w:r w:rsidRPr="0076376E">
        <w:rPr>
          <w:rFonts w:ascii="Cambria" w:hAnsi="Cambria"/>
          <w:i/>
          <w:iCs/>
          <w:sz w:val="24"/>
          <w:szCs w:val="24"/>
        </w:rPr>
        <w:t>vein,</w:t>
      </w:r>
      <w:r w:rsidRPr="0076376E">
        <w:rPr>
          <w:rFonts w:ascii="Cambria" w:hAnsi="Cambria"/>
          <w:i/>
          <w:iCs/>
          <w:spacing w:val="-8"/>
          <w:sz w:val="24"/>
          <w:szCs w:val="24"/>
        </w:rPr>
        <w:t xml:space="preserve"> </w:t>
      </w:r>
      <w:r w:rsidRPr="0076376E">
        <w:rPr>
          <w:rFonts w:ascii="Cambria" w:hAnsi="Cambria"/>
          <w:i/>
          <w:iCs/>
          <w:sz w:val="24"/>
          <w:szCs w:val="24"/>
        </w:rPr>
        <w:t>which</w:t>
      </w:r>
      <w:r w:rsidRPr="0076376E">
        <w:rPr>
          <w:rFonts w:ascii="Cambria" w:hAnsi="Cambria"/>
          <w:i/>
          <w:iCs/>
          <w:spacing w:val="-9"/>
          <w:sz w:val="24"/>
          <w:szCs w:val="24"/>
        </w:rPr>
        <w:t xml:space="preserve"> </w:t>
      </w:r>
      <w:r w:rsidRPr="0076376E">
        <w:rPr>
          <w:rFonts w:ascii="Cambria" w:hAnsi="Cambria"/>
          <w:i/>
          <w:iCs/>
          <w:sz w:val="24"/>
          <w:szCs w:val="24"/>
        </w:rPr>
        <w:t>led</w:t>
      </w:r>
      <w:r w:rsidRPr="0076376E">
        <w:rPr>
          <w:rFonts w:ascii="Cambria" w:hAnsi="Cambria"/>
          <w:i/>
          <w:iCs/>
          <w:spacing w:val="-8"/>
          <w:sz w:val="24"/>
          <w:szCs w:val="24"/>
        </w:rPr>
        <w:t xml:space="preserve"> </w:t>
      </w:r>
      <w:r w:rsidRPr="0076376E">
        <w:rPr>
          <w:rFonts w:ascii="Cambria" w:hAnsi="Cambria"/>
          <w:i/>
          <w:iCs/>
          <w:sz w:val="24"/>
          <w:szCs w:val="24"/>
        </w:rPr>
        <w:t>to</w:t>
      </w:r>
      <w:r w:rsidRPr="0076376E">
        <w:rPr>
          <w:rFonts w:ascii="Cambria" w:hAnsi="Cambria"/>
          <w:i/>
          <w:iCs/>
          <w:spacing w:val="-8"/>
          <w:sz w:val="24"/>
          <w:szCs w:val="24"/>
        </w:rPr>
        <w:t xml:space="preserve"> </w:t>
      </w:r>
      <w:r w:rsidRPr="0076376E">
        <w:rPr>
          <w:rFonts w:ascii="Cambria" w:hAnsi="Cambria"/>
          <w:i/>
          <w:iCs/>
          <w:sz w:val="24"/>
          <w:szCs w:val="24"/>
        </w:rPr>
        <w:t>alteration</w:t>
      </w:r>
      <w:r w:rsidRPr="0076376E">
        <w:rPr>
          <w:rFonts w:ascii="Cambria" w:hAnsi="Cambria"/>
          <w:i/>
          <w:iCs/>
          <w:spacing w:val="-8"/>
          <w:sz w:val="24"/>
          <w:szCs w:val="24"/>
        </w:rPr>
        <w:t xml:space="preserve"> </w:t>
      </w:r>
      <w:r w:rsidRPr="0076376E">
        <w:rPr>
          <w:rFonts w:ascii="Cambria" w:hAnsi="Cambria"/>
          <w:i/>
          <w:iCs/>
          <w:sz w:val="24"/>
          <w:szCs w:val="24"/>
        </w:rPr>
        <w:t>and</w:t>
      </w:r>
      <w:r w:rsidRPr="0076376E">
        <w:rPr>
          <w:rFonts w:ascii="Cambria" w:hAnsi="Cambria"/>
          <w:i/>
          <w:iCs/>
          <w:spacing w:val="-8"/>
          <w:sz w:val="24"/>
          <w:szCs w:val="24"/>
        </w:rPr>
        <w:t xml:space="preserve"> </w:t>
      </w:r>
      <w:r w:rsidRPr="0076376E">
        <w:rPr>
          <w:rFonts w:ascii="Cambria" w:hAnsi="Cambria"/>
          <w:i/>
          <w:iCs/>
          <w:sz w:val="24"/>
          <w:szCs w:val="24"/>
        </w:rPr>
        <w:t>precipitation of fibrous aegirine-augite and monazite. Abbreviations: calcite = Cal, dolomite = Dol, richterite = Rct, monazite = Mnz, phlogopite = Phl.</w:t>
      </w:r>
      <w:bookmarkEnd w:id="108"/>
    </w:p>
    <w:p w14:paraId="318E687A" w14:textId="77777777" w:rsidR="00293740" w:rsidRPr="0076376E" w:rsidRDefault="00293740" w:rsidP="00293740">
      <w:pPr>
        <w:pStyle w:val="Default"/>
        <w:spacing w:line="360" w:lineRule="auto"/>
        <w:jc w:val="both"/>
        <w:rPr>
          <w:rFonts w:ascii="Cambria" w:hAnsi="Cambria" w:cstheme="minorBidi"/>
          <w:color w:val="EE0000"/>
          <w:kern w:val="2"/>
        </w:rPr>
      </w:pPr>
    </w:p>
    <w:p w14:paraId="3F4ADBB3" w14:textId="77777777" w:rsidR="00293740" w:rsidRPr="0076376E" w:rsidRDefault="00293740" w:rsidP="00293740">
      <w:pPr>
        <w:pStyle w:val="Default"/>
        <w:spacing w:line="360" w:lineRule="auto"/>
        <w:jc w:val="center"/>
        <w:rPr>
          <w:rFonts w:ascii="Cambria" w:hAnsi="Cambria" w:cstheme="minorBidi"/>
          <w:color w:val="auto"/>
          <w:kern w:val="2"/>
        </w:rPr>
      </w:pPr>
      <w:r w:rsidRPr="0076376E">
        <w:rPr>
          <w:rFonts w:eastAsia="Times New Roman"/>
          <w:noProof/>
          <w:color w:val="auto"/>
          <w:sz w:val="20"/>
          <w:szCs w:val="22"/>
          <w:lang w:val="en-US"/>
          <w14:ligatures w14:val="none"/>
        </w:rPr>
        <w:drawing>
          <wp:inline distT="0" distB="0" distL="0" distR="0" wp14:anchorId="01BF00B2" wp14:editId="178A5D12">
            <wp:extent cx="4046220" cy="2079625"/>
            <wp:effectExtent l="0" t="0" r="0" b="0"/>
            <wp:docPr id="16" name="Imag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Image 16"/>
                    <pic:cNvPicPr/>
                  </pic:nvPicPr>
                  <pic:blipFill>
                    <a:blip r:embed="rId39" cstate="print"/>
                    <a:stretch>
                      <a:fillRect/>
                    </a:stretch>
                  </pic:blipFill>
                  <pic:spPr>
                    <a:xfrm>
                      <a:off x="0" y="0"/>
                      <a:ext cx="4047010" cy="2080031"/>
                    </a:xfrm>
                    <a:prstGeom prst="rect">
                      <a:avLst/>
                    </a:prstGeom>
                  </pic:spPr>
                </pic:pic>
              </a:graphicData>
            </a:graphic>
          </wp:inline>
        </w:drawing>
      </w:r>
    </w:p>
    <w:p w14:paraId="35DB3187" w14:textId="7722F477" w:rsidR="00293740" w:rsidRPr="0076376E" w:rsidRDefault="00293740" w:rsidP="00293740">
      <w:pPr>
        <w:pStyle w:val="FIGURES"/>
        <w:rPr>
          <w:rFonts w:ascii="Cambria" w:hAnsi="Cambria"/>
          <w:iCs/>
          <w:color w:val="FF0000"/>
        </w:rPr>
      </w:pPr>
      <w:bookmarkStart w:id="109" w:name="_Toc228370378"/>
      <w:r w:rsidRPr="0076376E">
        <w:rPr>
          <w:rFonts w:ascii="Cambria" w:hAnsi="Cambria"/>
          <w:iCs/>
        </w:rPr>
        <w:t xml:space="preserve">Figure </w:t>
      </w:r>
      <w:r w:rsidRPr="0076376E">
        <w:rPr>
          <w:rFonts w:ascii="Cambria" w:hAnsi="Cambria"/>
          <w:iCs/>
        </w:rPr>
        <w:fldChar w:fldCharType="begin"/>
      </w:r>
      <w:r w:rsidRPr="0076376E">
        <w:rPr>
          <w:rFonts w:ascii="Cambria" w:hAnsi="Cambria"/>
          <w:iCs/>
        </w:rPr>
        <w:instrText xml:space="preserve"> SEQ Figure \* ARABIC </w:instrText>
      </w:r>
      <w:r w:rsidRPr="0076376E">
        <w:rPr>
          <w:rFonts w:ascii="Cambria" w:hAnsi="Cambria"/>
          <w:iCs/>
        </w:rPr>
        <w:fldChar w:fldCharType="separate"/>
      </w:r>
      <w:r w:rsidR="002F28E3">
        <w:rPr>
          <w:rFonts w:ascii="Cambria" w:hAnsi="Cambria"/>
          <w:iCs/>
          <w:noProof/>
        </w:rPr>
        <w:t>21</w:t>
      </w:r>
      <w:r w:rsidRPr="0076376E">
        <w:rPr>
          <w:rFonts w:ascii="Cambria" w:hAnsi="Cambria"/>
          <w:iCs/>
        </w:rPr>
        <w:fldChar w:fldCharType="end"/>
      </w:r>
      <w:r w:rsidRPr="0076376E">
        <w:rPr>
          <w:rFonts w:ascii="Cambria" w:hAnsi="Cambria"/>
          <w:iCs/>
        </w:rPr>
        <w:t>: Representative</w:t>
      </w:r>
      <w:r w:rsidRPr="0076376E">
        <w:rPr>
          <w:rFonts w:ascii="Cambria" w:hAnsi="Cambria"/>
          <w:iCs/>
          <w:spacing w:val="-1"/>
        </w:rPr>
        <w:t xml:space="preserve"> </w:t>
      </w:r>
      <w:r w:rsidRPr="0076376E">
        <w:rPr>
          <w:rFonts w:ascii="Cambria" w:hAnsi="Cambria"/>
          <w:iCs/>
        </w:rPr>
        <w:t>photomicrographs</w:t>
      </w:r>
      <w:r w:rsidRPr="0076376E">
        <w:rPr>
          <w:rFonts w:ascii="Cambria" w:hAnsi="Cambria"/>
          <w:iCs/>
          <w:spacing w:val="-1"/>
        </w:rPr>
        <w:t xml:space="preserve"> </w:t>
      </w:r>
      <w:r w:rsidRPr="0076376E">
        <w:rPr>
          <w:rFonts w:ascii="Cambria" w:hAnsi="Cambria"/>
          <w:iCs/>
        </w:rPr>
        <w:t>(a–c)</w:t>
      </w:r>
      <w:r w:rsidRPr="0076376E">
        <w:rPr>
          <w:rFonts w:ascii="Cambria" w:hAnsi="Cambria"/>
          <w:iCs/>
          <w:spacing w:val="-1"/>
        </w:rPr>
        <w:t xml:space="preserve"> </w:t>
      </w:r>
      <w:r w:rsidRPr="0076376E">
        <w:rPr>
          <w:rFonts w:ascii="Cambria" w:hAnsi="Cambria"/>
          <w:iCs/>
        </w:rPr>
        <w:t>and</w:t>
      </w:r>
      <w:r w:rsidRPr="0076376E">
        <w:rPr>
          <w:rFonts w:ascii="Cambria" w:hAnsi="Cambria"/>
          <w:iCs/>
          <w:spacing w:val="-1"/>
        </w:rPr>
        <w:t xml:space="preserve"> </w:t>
      </w:r>
      <w:r w:rsidRPr="0076376E">
        <w:rPr>
          <w:rFonts w:ascii="Cambria" w:hAnsi="Cambria"/>
          <w:iCs/>
        </w:rPr>
        <w:t>BSE</w:t>
      </w:r>
      <w:r w:rsidRPr="0076376E">
        <w:rPr>
          <w:rFonts w:ascii="Cambria" w:hAnsi="Cambria"/>
          <w:iCs/>
          <w:spacing w:val="-1"/>
        </w:rPr>
        <w:t xml:space="preserve"> </w:t>
      </w:r>
      <w:r w:rsidRPr="0076376E">
        <w:rPr>
          <w:rFonts w:ascii="Cambria" w:hAnsi="Cambria"/>
          <w:iCs/>
        </w:rPr>
        <w:t>image</w:t>
      </w:r>
      <w:r w:rsidRPr="0076376E">
        <w:rPr>
          <w:rFonts w:ascii="Cambria" w:hAnsi="Cambria"/>
          <w:iCs/>
          <w:spacing w:val="-1"/>
        </w:rPr>
        <w:t xml:space="preserve"> </w:t>
      </w:r>
      <w:r w:rsidRPr="0076376E">
        <w:rPr>
          <w:rFonts w:ascii="Cambria" w:hAnsi="Cambria"/>
          <w:iCs/>
        </w:rPr>
        <w:t>(d)</w:t>
      </w:r>
      <w:r w:rsidRPr="0076376E">
        <w:rPr>
          <w:rFonts w:ascii="Cambria" w:hAnsi="Cambria"/>
          <w:iCs/>
          <w:spacing w:val="-1"/>
        </w:rPr>
        <w:t xml:space="preserve"> </w:t>
      </w:r>
      <w:r w:rsidRPr="0076376E">
        <w:rPr>
          <w:rFonts w:ascii="Cambria" w:hAnsi="Cambria"/>
          <w:iCs/>
        </w:rPr>
        <w:t>of</w:t>
      </w:r>
      <w:r w:rsidRPr="0076376E">
        <w:rPr>
          <w:rFonts w:ascii="Cambria" w:hAnsi="Cambria"/>
          <w:iCs/>
          <w:spacing w:val="-1"/>
        </w:rPr>
        <w:t xml:space="preserve"> </w:t>
      </w:r>
      <w:r w:rsidRPr="0076376E">
        <w:rPr>
          <w:rFonts w:ascii="Cambria" w:hAnsi="Cambria"/>
          <w:iCs/>
        </w:rPr>
        <w:t>the</w:t>
      </w:r>
      <w:r w:rsidRPr="0076376E">
        <w:rPr>
          <w:rFonts w:ascii="Cambria" w:hAnsi="Cambria"/>
          <w:iCs/>
          <w:spacing w:val="-2"/>
        </w:rPr>
        <w:t xml:space="preserve"> </w:t>
      </w:r>
      <w:r w:rsidRPr="0076376E">
        <w:rPr>
          <w:rFonts w:ascii="Cambria" w:hAnsi="Cambria"/>
          <w:iCs/>
        </w:rPr>
        <w:t>calcite</w:t>
      </w:r>
      <w:r w:rsidRPr="0076376E">
        <w:rPr>
          <w:rFonts w:ascii="Cambria" w:hAnsi="Cambria"/>
          <w:iCs/>
          <w:spacing w:val="-2"/>
        </w:rPr>
        <w:t xml:space="preserve"> </w:t>
      </w:r>
      <w:r w:rsidRPr="0076376E">
        <w:rPr>
          <w:rFonts w:ascii="Cambria" w:hAnsi="Cambria"/>
          <w:iCs/>
        </w:rPr>
        <w:t>carbonatite. Abbreviations:</w:t>
      </w:r>
      <w:r w:rsidRPr="0076376E">
        <w:rPr>
          <w:rFonts w:ascii="Cambria" w:hAnsi="Cambria"/>
          <w:iCs/>
          <w:spacing w:val="-15"/>
        </w:rPr>
        <w:t xml:space="preserve"> </w:t>
      </w:r>
      <w:r w:rsidRPr="0076376E">
        <w:rPr>
          <w:rFonts w:ascii="Cambria" w:hAnsi="Cambria"/>
          <w:iCs/>
        </w:rPr>
        <w:t>baryte</w:t>
      </w:r>
      <w:r w:rsidRPr="0076376E">
        <w:rPr>
          <w:rFonts w:ascii="Cambria" w:hAnsi="Cambria"/>
          <w:iCs/>
          <w:spacing w:val="-13"/>
        </w:rPr>
        <w:t xml:space="preserve"> </w:t>
      </w:r>
      <w:r w:rsidRPr="0076376E">
        <w:rPr>
          <w:rFonts w:ascii="Cambria" w:hAnsi="Cambria"/>
          <w:iCs/>
        </w:rPr>
        <w:t>=</w:t>
      </w:r>
      <w:r w:rsidRPr="0076376E">
        <w:rPr>
          <w:rFonts w:ascii="Cambria" w:hAnsi="Cambria"/>
          <w:iCs/>
          <w:spacing w:val="-13"/>
        </w:rPr>
        <w:t xml:space="preserve"> </w:t>
      </w:r>
      <w:r w:rsidRPr="0076376E">
        <w:rPr>
          <w:rFonts w:ascii="Cambria" w:hAnsi="Cambria"/>
          <w:iCs/>
        </w:rPr>
        <w:t>Brt,</w:t>
      </w:r>
      <w:r w:rsidRPr="0076376E">
        <w:rPr>
          <w:rFonts w:ascii="Cambria" w:hAnsi="Cambria"/>
          <w:iCs/>
          <w:spacing w:val="-13"/>
        </w:rPr>
        <w:t xml:space="preserve"> </w:t>
      </w:r>
      <w:r w:rsidRPr="0076376E">
        <w:rPr>
          <w:rFonts w:ascii="Cambria" w:hAnsi="Cambria"/>
          <w:iCs/>
        </w:rPr>
        <w:t>calcite</w:t>
      </w:r>
      <w:r w:rsidRPr="0076376E">
        <w:rPr>
          <w:rFonts w:ascii="Cambria" w:hAnsi="Cambria"/>
          <w:iCs/>
          <w:spacing w:val="-13"/>
        </w:rPr>
        <w:t xml:space="preserve"> </w:t>
      </w:r>
      <w:r w:rsidRPr="0076376E">
        <w:rPr>
          <w:rFonts w:ascii="Cambria" w:hAnsi="Cambria"/>
          <w:iCs/>
        </w:rPr>
        <w:t>=</w:t>
      </w:r>
      <w:r w:rsidRPr="0076376E">
        <w:rPr>
          <w:rFonts w:ascii="Cambria" w:hAnsi="Cambria"/>
          <w:iCs/>
          <w:spacing w:val="-13"/>
        </w:rPr>
        <w:t xml:space="preserve"> </w:t>
      </w:r>
      <w:r w:rsidRPr="0076376E">
        <w:rPr>
          <w:rFonts w:ascii="Cambria" w:hAnsi="Cambria"/>
          <w:iCs/>
        </w:rPr>
        <w:t>Cal,</w:t>
      </w:r>
      <w:r w:rsidRPr="0076376E">
        <w:rPr>
          <w:rFonts w:ascii="Cambria" w:hAnsi="Cambria"/>
          <w:iCs/>
          <w:spacing w:val="-13"/>
        </w:rPr>
        <w:t xml:space="preserve"> </w:t>
      </w:r>
      <w:r w:rsidRPr="0076376E">
        <w:rPr>
          <w:rFonts w:ascii="Cambria" w:hAnsi="Cambria"/>
          <w:iCs/>
        </w:rPr>
        <w:t>magnetite</w:t>
      </w:r>
      <w:r w:rsidRPr="0076376E">
        <w:rPr>
          <w:rFonts w:ascii="Cambria" w:hAnsi="Cambria"/>
          <w:iCs/>
          <w:spacing w:val="-13"/>
        </w:rPr>
        <w:t xml:space="preserve"> </w:t>
      </w:r>
      <w:r w:rsidRPr="0076376E">
        <w:rPr>
          <w:rFonts w:ascii="Cambria" w:hAnsi="Cambria"/>
          <w:iCs/>
        </w:rPr>
        <w:t>=</w:t>
      </w:r>
      <w:r w:rsidRPr="0076376E">
        <w:rPr>
          <w:rFonts w:ascii="Cambria" w:hAnsi="Cambria"/>
          <w:iCs/>
          <w:spacing w:val="-13"/>
        </w:rPr>
        <w:t xml:space="preserve"> </w:t>
      </w:r>
      <w:r w:rsidRPr="0076376E">
        <w:rPr>
          <w:rFonts w:ascii="Cambria" w:hAnsi="Cambria"/>
          <w:iCs/>
        </w:rPr>
        <w:t>Mag,</w:t>
      </w:r>
      <w:r w:rsidRPr="0076376E">
        <w:rPr>
          <w:rFonts w:ascii="Cambria" w:hAnsi="Cambria"/>
          <w:iCs/>
          <w:spacing w:val="-12"/>
        </w:rPr>
        <w:t xml:space="preserve"> </w:t>
      </w:r>
      <w:r w:rsidRPr="0076376E">
        <w:rPr>
          <w:rFonts w:ascii="Cambria" w:hAnsi="Cambria"/>
          <w:iCs/>
        </w:rPr>
        <w:t>monazite</w:t>
      </w:r>
      <w:r w:rsidRPr="0076376E">
        <w:rPr>
          <w:rFonts w:ascii="Cambria" w:hAnsi="Cambria"/>
          <w:iCs/>
          <w:spacing w:val="-13"/>
        </w:rPr>
        <w:t xml:space="preserve"> </w:t>
      </w:r>
      <w:r w:rsidRPr="0076376E">
        <w:rPr>
          <w:rFonts w:ascii="Cambria" w:hAnsi="Cambria"/>
          <w:iCs/>
        </w:rPr>
        <w:t>=</w:t>
      </w:r>
      <w:r w:rsidRPr="0076376E">
        <w:rPr>
          <w:rFonts w:ascii="Cambria" w:hAnsi="Cambria"/>
          <w:iCs/>
          <w:spacing w:val="-13"/>
        </w:rPr>
        <w:t xml:space="preserve"> </w:t>
      </w:r>
      <w:r w:rsidRPr="0076376E">
        <w:rPr>
          <w:rFonts w:ascii="Cambria" w:hAnsi="Cambria"/>
          <w:iCs/>
        </w:rPr>
        <w:t>Mnz,</w:t>
      </w:r>
      <w:r w:rsidRPr="0076376E">
        <w:rPr>
          <w:rFonts w:ascii="Cambria" w:hAnsi="Cambria"/>
          <w:iCs/>
          <w:spacing w:val="-13"/>
        </w:rPr>
        <w:t xml:space="preserve"> </w:t>
      </w:r>
      <w:r w:rsidRPr="0076376E">
        <w:rPr>
          <w:rFonts w:ascii="Cambria" w:hAnsi="Cambria"/>
          <w:iCs/>
        </w:rPr>
        <w:t>goethite</w:t>
      </w:r>
      <w:r w:rsidRPr="0076376E">
        <w:rPr>
          <w:rFonts w:ascii="Cambria" w:hAnsi="Cambria"/>
          <w:iCs/>
          <w:spacing w:val="-14"/>
        </w:rPr>
        <w:t xml:space="preserve"> </w:t>
      </w:r>
      <w:r w:rsidRPr="0076376E">
        <w:rPr>
          <w:rFonts w:ascii="Cambria" w:hAnsi="Cambria"/>
          <w:iCs/>
        </w:rPr>
        <w:t>=</w:t>
      </w:r>
      <w:r w:rsidRPr="0076376E">
        <w:rPr>
          <w:rFonts w:ascii="Cambria" w:hAnsi="Cambria"/>
          <w:iCs/>
          <w:spacing w:val="-12"/>
        </w:rPr>
        <w:t xml:space="preserve"> </w:t>
      </w:r>
      <w:r w:rsidRPr="0076376E">
        <w:rPr>
          <w:rFonts w:ascii="Cambria" w:hAnsi="Cambria"/>
          <w:iCs/>
          <w:spacing w:val="-2"/>
        </w:rPr>
        <w:t>(Gth).</w:t>
      </w:r>
      <w:bookmarkEnd w:id="109"/>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63"/>
        <w:gridCol w:w="4682"/>
      </w:tblGrid>
      <w:tr w:rsidR="00293740" w:rsidRPr="0076376E" w14:paraId="72F2613A" w14:textId="77777777" w:rsidTr="00570A0B">
        <w:trPr>
          <w:jc w:val="center"/>
        </w:trPr>
        <w:tc>
          <w:tcPr>
            <w:tcW w:w="4663" w:type="dxa"/>
          </w:tcPr>
          <w:p w14:paraId="23119AF5" w14:textId="77777777" w:rsidR="00293740" w:rsidRPr="0076376E" w:rsidRDefault="00293740" w:rsidP="00604737">
            <w:pPr>
              <w:pStyle w:val="Default"/>
              <w:spacing w:line="360" w:lineRule="auto"/>
              <w:jc w:val="center"/>
              <w:rPr>
                <w:rFonts w:ascii="Cambria" w:hAnsi="Cambria" w:cstheme="minorBidi"/>
                <w:color w:val="auto"/>
                <w:kern w:val="2"/>
              </w:rPr>
            </w:pPr>
            <w:r w:rsidRPr="0076376E">
              <w:rPr>
                <w:rFonts w:ascii="Cambria" w:hAnsi="Cambria" w:cstheme="minorBidi"/>
                <w:noProof/>
                <w:color w:val="auto"/>
                <w:kern w:val="2"/>
              </w:rPr>
              <w:lastRenderedPageBreak/>
              <w:drawing>
                <wp:inline distT="0" distB="0" distL="0" distR="0" wp14:anchorId="32213C0E" wp14:editId="4009BEA0">
                  <wp:extent cx="1826291" cy="2406316"/>
                  <wp:effectExtent l="0" t="0" r="2540" b="0"/>
                  <wp:docPr id="15527509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831967" cy="2413795"/>
                          </a:xfrm>
                          <a:prstGeom prst="rect">
                            <a:avLst/>
                          </a:prstGeom>
                          <a:noFill/>
                        </pic:spPr>
                      </pic:pic>
                    </a:graphicData>
                  </a:graphic>
                </wp:inline>
              </w:drawing>
            </w:r>
          </w:p>
          <w:p w14:paraId="75726804" w14:textId="77777777" w:rsidR="00293740" w:rsidRPr="0076376E" w:rsidRDefault="00293740" w:rsidP="00604737">
            <w:pPr>
              <w:pStyle w:val="Default"/>
              <w:spacing w:line="360" w:lineRule="auto"/>
              <w:jc w:val="center"/>
              <w:rPr>
                <w:rFonts w:ascii="Cambria" w:hAnsi="Cambria" w:cstheme="minorBidi"/>
                <w:color w:val="auto"/>
                <w:kern w:val="2"/>
              </w:rPr>
            </w:pPr>
            <w:r w:rsidRPr="0076376E">
              <w:rPr>
                <w:rFonts w:ascii="Cambria" w:hAnsi="Cambria" w:cstheme="minorBidi"/>
                <w:color w:val="auto"/>
                <w:kern w:val="2"/>
              </w:rPr>
              <w:t>A: Carbonatite (Location: E225414, N1364482)</w:t>
            </w:r>
          </w:p>
        </w:tc>
        <w:tc>
          <w:tcPr>
            <w:tcW w:w="4682" w:type="dxa"/>
          </w:tcPr>
          <w:p w14:paraId="410D5871" w14:textId="77777777" w:rsidR="00293740" w:rsidRPr="0076376E" w:rsidRDefault="00293740" w:rsidP="00604737">
            <w:pPr>
              <w:pStyle w:val="Default"/>
              <w:spacing w:line="360" w:lineRule="auto"/>
              <w:jc w:val="center"/>
              <w:rPr>
                <w:rFonts w:ascii="Cambria" w:hAnsi="Cambria" w:cstheme="minorBidi"/>
                <w:color w:val="auto"/>
                <w:kern w:val="2"/>
              </w:rPr>
            </w:pPr>
            <w:r w:rsidRPr="0076376E">
              <w:rPr>
                <w:rFonts w:ascii="Cambria" w:hAnsi="Cambria" w:cstheme="minorBidi"/>
                <w:noProof/>
                <w:color w:val="auto"/>
                <w:kern w:val="2"/>
              </w:rPr>
              <w:drawing>
                <wp:inline distT="0" distB="0" distL="0" distR="0" wp14:anchorId="50E2DC49" wp14:editId="7BE88D2D">
                  <wp:extent cx="1730543" cy="2305215"/>
                  <wp:effectExtent l="38100" t="38100" r="41275" b="38100"/>
                  <wp:docPr id="1028" name="Picture 4">
                    <a:extLst xmlns:a="http://schemas.openxmlformats.org/drawingml/2006/main">
                      <a:ext uri="{FF2B5EF4-FFF2-40B4-BE49-F238E27FC236}">
                        <a16:creationId xmlns:a16="http://schemas.microsoft.com/office/drawing/2014/main" id="{567093A5-A920-E9E0-8D36-86E91B1A375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a:extLst>
                              <a:ext uri="{FF2B5EF4-FFF2-40B4-BE49-F238E27FC236}">
                                <a16:creationId xmlns:a16="http://schemas.microsoft.com/office/drawing/2014/main" id="{567093A5-A920-E9E0-8D36-86E91B1A3750}"/>
                              </a:ext>
                            </a:extLst>
                          </pic:cNvPr>
                          <pic:cNvPicPr>
                            <a:picLocks noChangeAspect="1" noChangeArrowheads="1"/>
                          </pic:cNvPicPr>
                        </pic:nvPicPr>
                        <pic:blipFill>
                          <a:blip r:embed="rId41" r:link="rId42" cstate="print">
                            <a:extLst>
                              <a:ext uri="{28A0092B-C50C-407E-A947-70E740481C1C}">
                                <a14:useLocalDpi xmlns:a14="http://schemas.microsoft.com/office/drawing/2010/main" val="0"/>
                              </a:ext>
                            </a:extLst>
                          </a:blip>
                          <a:srcRect/>
                          <a:stretch>
                            <a:fillRect/>
                          </a:stretch>
                        </pic:blipFill>
                        <pic:spPr bwMode="auto">
                          <a:xfrm>
                            <a:off x="0" y="0"/>
                            <a:ext cx="1747856" cy="2328277"/>
                          </a:xfrm>
                          <a:prstGeom prst="rect">
                            <a:avLst/>
                          </a:prstGeom>
                          <a:noFill/>
                          <a:ln w="28575">
                            <a:solidFill>
                              <a:schemeClr val="tx1">
                                <a:lumMod val="95000"/>
                                <a:lumOff val="5000"/>
                              </a:schemeClr>
                            </a:solidFill>
                          </a:ln>
                        </pic:spPr>
                      </pic:pic>
                    </a:graphicData>
                  </a:graphic>
                </wp:inline>
              </w:drawing>
            </w:r>
          </w:p>
          <w:p w14:paraId="3806AB9C" w14:textId="77777777" w:rsidR="00293740" w:rsidRPr="0076376E" w:rsidRDefault="00293740" w:rsidP="00604737">
            <w:pPr>
              <w:pStyle w:val="Default"/>
              <w:spacing w:line="360" w:lineRule="auto"/>
              <w:rPr>
                <w:rFonts w:ascii="Cambria" w:hAnsi="Cambria" w:cstheme="minorBidi"/>
                <w:color w:val="auto"/>
                <w:kern w:val="2"/>
              </w:rPr>
            </w:pPr>
            <w:r w:rsidRPr="0076376E">
              <w:rPr>
                <w:rFonts w:ascii="Cambria" w:hAnsi="Cambria" w:cstheme="minorBidi"/>
                <w:color w:val="auto"/>
                <w:kern w:val="2"/>
              </w:rPr>
              <w:t>B: Carbonatite (Location: E225480, N1365038)</w:t>
            </w:r>
          </w:p>
        </w:tc>
      </w:tr>
      <w:tr w:rsidR="00293740" w:rsidRPr="0076376E" w14:paraId="49A5C836" w14:textId="77777777" w:rsidTr="00570A0B">
        <w:trPr>
          <w:jc w:val="center"/>
        </w:trPr>
        <w:tc>
          <w:tcPr>
            <w:tcW w:w="4663" w:type="dxa"/>
          </w:tcPr>
          <w:p w14:paraId="5788DAF1" w14:textId="77777777" w:rsidR="00293740" w:rsidRPr="0076376E" w:rsidRDefault="00293740" w:rsidP="00604737">
            <w:pPr>
              <w:pStyle w:val="Default"/>
              <w:spacing w:line="360" w:lineRule="auto"/>
              <w:jc w:val="both"/>
              <w:rPr>
                <w:rFonts w:ascii="Cambria" w:hAnsi="Cambria" w:cstheme="minorBidi"/>
                <w:color w:val="auto"/>
                <w:kern w:val="2"/>
              </w:rPr>
            </w:pPr>
          </w:p>
          <w:p w14:paraId="3844268B" w14:textId="77777777" w:rsidR="00293740" w:rsidRPr="0076376E" w:rsidRDefault="00293740" w:rsidP="00604737">
            <w:pPr>
              <w:pStyle w:val="Default"/>
              <w:spacing w:line="360" w:lineRule="auto"/>
              <w:jc w:val="center"/>
              <w:rPr>
                <w:rFonts w:ascii="Cambria" w:hAnsi="Cambria" w:cstheme="minorBidi"/>
                <w:color w:val="auto"/>
                <w:kern w:val="2"/>
              </w:rPr>
            </w:pPr>
            <w:r w:rsidRPr="0076376E">
              <w:rPr>
                <w:rFonts w:ascii="Cambria" w:hAnsi="Cambria" w:cstheme="minorBidi"/>
                <w:noProof/>
                <w:color w:val="auto"/>
                <w:kern w:val="2"/>
              </w:rPr>
              <w:drawing>
                <wp:inline distT="0" distB="0" distL="0" distR="0" wp14:anchorId="1FACDD6C" wp14:editId="45B72BB6">
                  <wp:extent cx="1874520" cy="2493938"/>
                  <wp:effectExtent l="0" t="0" r="0" b="1905"/>
                  <wp:docPr id="137053904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889137" cy="2513385"/>
                          </a:xfrm>
                          <a:prstGeom prst="rect">
                            <a:avLst/>
                          </a:prstGeom>
                          <a:noFill/>
                        </pic:spPr>
                      </pic:pic>
                    </a:graphicData>
                  </a:graphic>
                </wp:inline>
              </w:drawing>
            </w:r>
          </w:p>
          <w:p w14:paraId="298777EB" w14:textId="77777777" w:rsidR="00293740" w:rsidRPr="0076376E" w:rsidRDefault="00293740" w:rsidP="00604737">
            <w:pPr>
              <w:pStyle w:val="Default"/>
              <w:spacing w:line="360" w:lineRule="auto"/>
              <w:jc w:val="center"/>
              <w:rPr>
                <w:rFonts w:ascii="Cambria" w:hAnsi="Cambria" w:cstheme="minorBidi"/>
                <w:color w:val="auto"/>
                <w:kern w:val="2"/>
              </w:rPr>
            </w:pPr>
            <w:r w:rsidRPr="0076376E">
              <w:rPr>
                <w:rFonts w:ascii="Cambria" w:hAnsi="Cambria" w:cstheme="minorBidi"/>
                <w:color w:val="auto"/>
                <w:kern w:val="2"/>
              </w:rPr>
              <w:t>C: Carbonatite(Location: E225524, N1364532)</w:t>
            </w:r>
          </w:p>
        </w:tc>
        <w:tc>
          <w:tcPr>
            <w:tcW w:w="4682" w:type="dxa"/>
          </w:tcPr>
          <w:p w14:paraId="4D10288B" w14:textId="77777777" w:rsidR="00293740" w:rsidRPr="0076376E" w:rsidRDefault="00293740" w:rsidP="00604737">
            <w:pPr>
              <w:pStyle w:val="Default"/>
              <w:spacing w:line="360" w:lineRule="auto"/>
              <w:jc w:val="both"/>
              <w:rPr>
                <w:rFonts w:ascii="Cambria" w:hAnsi="Cambria" w:cstheme="minorBidi"/>
                <w:color w:val="auto"/>
                <w:kern w:val="2"/>
              </w:rPr>
            </w:pPr>
          </w:p>
          <w:p w14:paraId="7FF042D8" w14:textId="77777777" w:rsidR="00293740" w:rsidRPr="0076376E" w:rsidRDefault="00293740" w:rsidP="00604737">
            <w:pPr>
              <w:pStyle w:val="Default"/>
              <w:spacing w:line="360" w:lineRule="auto"/>
              <w:jc w:val="center"/>
              <w:rPr>
                <w:rFonts w:ascii="Cambria" w:hAnsi="Cambria" w:cstheme="minorBidi"/>
                <w:kern w:val="2"/>
                <w14:reflection w14:blurRad="0" w14:stA="0" w14:stPos="0" w14:endA="0" w14:endPos="11000" w14:dist="0" w14:dir="0" w14:fadeDir="0" w14:sx="0" w14:sy="0" w14:kx="0" w14:ky="0" w14:algn="b"/>
                <w14:ligatures w14:val="standardContextual"/>
              </w:rPr>
            </w:pPr>
            <w:r w:rsidRPr="0076376E">
              <w:rPr>
                <w:noProof/>
              </w:rPr>
              <w:drawing>
                <wp:inline distT="0" distB="0" distL="0" distR="0" wp14:anchorId="1F14B6CB" wp14:editId="78B53CC5">
                  <wp:extent cx="1823085" cy="2430780"/>
                  <wp:effectExtent l="38100" t="38100" r="43815" b="45720"/>
                  <wp:docPr id="745283492" name="Picture 5">
                    <a:extLst xmlns:a="http://schemas.openxmlformats.org/drawingml/2006/main">
                      <a:ext uri="{FF2B5EF4-FFF2-40B4-BE49-F238E27FC236}">
                        <a16:creationId xmlns:a16="http://schemas.microsoft.com/office/drawing/2014/main" id="{72CCB0A8-248D-EAE2-CD9A-BEBCB41C00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72CCB0A8-248D-EAE2-CD9A-BEBCB41C002E}"/>
                              </a:ext>
                            </a:extLst>
                          </pic:cNvPr>
                          <pic:cNvPicPr>
                            <a:picLocks noChangeAspect="1"/>
                          </pic:cNvPicPr>
                        </pic:nvPicPr>
                        <pic:blipFill>
                          <a:blip r:embed="rId44" cstate="print">
                            <a:extLst>
                              <a:ext uri="{28A0092B-C50C-407E-A947-70E740481C1C}">
                                <a14:useLocalDpi xmlns:a14="http://schemas.microsoft.com/office/drawing/2010/main" val="0"/>
                              </a:ext>
                            </a:extLst>
                          </a:blip>
                          <a:stretch>
                            <a:fillRect/>
                          </a:stretch>
                        </pic:blipFill>
                        <pic:spPr>
                          <a:xfrm>
                            <a:off x="0" y="0"/>
                            <a:ext cx="1835586" cy="2447448"/>
                          </a:xfrm>
                          <a:prstGeom prst="rect">
                            <a:avLst/>
                          </a:prstGeom>
                          <a:ln w="28575">
                            <a:solidFill>
                              <a:sysClr val="windowText" lastClr="000000"/>
                            </a:solidFill>
                          </a:ln>
                        </pic:spPr>
                      </pic:pic>
                    </a:graphicData>
                  </a:graphic>
                </wp:inline>
              </w:drawing>
            </w:r>
          </w:p>
          <w:p w14:paraId="3F415D51" w14:textId="77777777" w:rsidR="00293740" w:rsidRPr="0076376E" w:rsidRDefault="00293740" w:rsidP="00604737">
            <w:pPr>
              <w:pStyle w:val="Default"/>
              <w:spacing w:line="360" w:lineRule="auto"/>
              <w:jc w:val="center"/>
              <w:rPr>
                <w:rFonts w:ascii="Cambria" w:hAnsi="Cambria" w:cstheme="minorBidi"/>
                <w:color w:val="auto"/>
                <w:kern w:val="2"/>
              </w:rPr>
            </w:pPr>
            <w:r w:rsidRPr="0076376E">
              <w:rPr>
                <w:rFonts w:ascii="Cambria" w:hAnsi="Cambria" w:cstheme="minorBidi"/>
                <w:color w:val="auto"/>
                <w:kern w:val="2"/>
              </w:rPr>
              <w:t>D: Carbonatite(Location: E225370, N1364473)</w:t>
            </w:r>
          </w:p>
        </w:tc>
      </w:tr>
      <w:tr w:rsidR="00293740" w:rsidRPr="0076376E" w14:paraId="05BD8F65" w14:textId="77777777" w:rsidTr="00570A0B">
        <w:trPr>
          <w:jc w:val="center"/>
        </w:trPr>
        <w:tc>
          <w:tcPr>
            <w:tcW w:w="4663" w:type="dxa"/>
          </w:tcPr>
          <w:p w14:paraId="77FEAD02" w14:textId="77777777" w:rsidR="00293740" w:rsidRPr="0076376E" w:rsidRDefault="00293740" w:rsidP="00604737">
            <w:pPr>
              <w:pStyle w:val="Default"/>
              <w:spacing w:line="360" w:lineRule="auto"/>
              <w:jc w:val="both"/>
              <w:rPr>
                <w:rFonts w:ascii="Cambria" w:hAnsi="Cambria" w:cstheme="minorBidi"/>
                <w:color w:val="auto"/>
                <w:kern w:val="2"/>
              </w:rPr>
            </w:pPr>
          </w:p>
          <w:p w14:paraId="00402D6D" w14:textId="77777777" w:rsidR="00293740" w:rsidRPr="0076376E" w:rsidRDefault="00293740" w:rsidP="00604737">
            <w:pPr>
              <w:pStyle w:val="Default"/>
              <w:spacing w:line="360" w:lineRule="auto"/>
              <w:jc w:val="center"/>
              <w:rPr>
                <w:rFonts w:ascii="Cambria" w:hAnsi="Cambria" w:cstheme="minorBidi"/>
                <w:color w:val="auto"/>
                <w:kern w:val="2"/>
              </w:rPr>
            </w:pPr>
            <w:r w:rsidRPr="0076376E">
              <w:rPr>
                <w:rFonts w:ascii="Cambria" w:hAnsi="Cambria" w:cstheme="minorBidi"/>
                <w:noProof/>
                <w:color w:val="auto"/>
                <w:kern w:val="2"/>
              </w:rPr>
              <w:drawing>
                <wp:inline distT="0" distB="0" distL="0" distR="0" wp14:anchorId="5BE94627" wp14:editId="2DD5BE0C">
                  <wp:extent cx="2476500" cy="1842978"/>
                  <wp:effectExtent l="38100" t="38100" r="38100" b="43180"/>
                  <wp:docPr id="5122" name="Picture 2">
                    <a:extLst xmlns:a="http://schemas.openxmlformats.org/drawingml/2006/main">
                      <a:ext uri="{FF2B5EF4-FFF2-40B4-BE49-F238E27FC236}">
                        <a16:creationId xmlns:a16="http://schemas.microsoft.com/office/drawing/2014/main" id="{5134880A-FD2B-588D-5EAC-8DC4E45BCA1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2" name="Picture 2">
                            <a:extLst>
                              <a:ext uri="{FF2B5EF4-FFF2-40B4-BE49-F238E27FC236}">
                                <a16:creationId xmlns:a16="http://schemas.microsoft.com/office/drawing/2014/main" id="{5134880A-FD2B-588D-5EAC-8DC4E45BCA14}"/>
                              </a:ext>
                            </a:extLst>
                          </pic:cNvPr>
                          <pic:cNvPicPr>
                            <a:picLocks noChangeAspect="1" noChangeArrowheads="1"/>
                          </pic:cNvPicPr>
                        </pic:nvPicPr>
                        <pic:blipFill>
                          <a:blip r:embed="rId45" r:link="rId46" cstate="print">
                            <a:extLst>
                              <a:ext uri="{28A0092B-C50C-407E-A947-70E740481C1C}">
                                <a14:useLocalDpi xmlns:a14="http://schemas.microsoft.com/office/drawing/2010/main" val="0"/>
                              </a:ext>
                            </a:extLst>
                          </a:blip>
                          <a:srcRect/>
                          <a:stretch>
                            <a:fillRect/>
                          </a:stretch>
                        </pic:blipFill>
                        <pic:spPr bwMode="auto">
                          <a:xfrm>
                            <a:off x="0" y="0"/>
                            <a:ext cx="2487540" cy="1851194"/>
                          </a:xfrm>
                          <a:prstGeom prst="rect">
                            <a:avLst/>
                          </a:prstGeom>
                          <a:noFill/>
                          <a:ln w="28575">
                            <a:solidFill>
                              <a:schemeClr val="tx1">
                                <a:lumMod val="95000"/>
                                <a:lumOff val="5000"/>
                              </a:schemeClr>
                            </a:solidFill>
                          </a:ln>
                        </pic:spPr>
                      </pic:pic>
                    </a:graphicData>
                  </a:graphic>
                </wp:inline>
              </w:drawing>
            </w:r>
          </w:p>
          <w:p w14:paraId="391B6047" w14:textId="77777777" w:rsidR="00293740" w:rsidRPr="0076376E" w:rsidRDefault="00293740" w:rsidP="00604737">
            <w:pPr>
              <w:pStyle w:val="Default"/>
              <w:spacing w:line="360" w:lineRule="auto"/>
              <w:jc w:val="center"/>
              <w:rPr>
                <w:rFonts w:ascii="Cambria" w:hAnsi="Cambria" w:cstheme="minorBidi"/>
                <w:color w:val="auto"/>
                <w:kern w:val="2"/>
              </w:rPr>
            </w:pPr>
            <w:r w:rsidRPr="0076376E">
              <w:rPr>
                <w:rFonts w:ascii="Cambria" w:hAnsi="Cambria" w:cstheme="minorBidi"/>
                <w:color w:val="auto"/>
                <w:kern w:val="2"/>
              </w:rPr>
              <w:t xml:space="preserve">E:  Dunite (Saprolite) </w:t>
            </w:r>
          </w:p>
          <w:p w14:paraId="6A4947AD" w14:textId="77777777" w:rsidR="00293740" w:rsidRPr="0076376E" w:rsidRDefault="00293740" w:rsidP="00604737">
            <w:pPr>
              <w:pStyle w:val="Default"/>
              <w:spacing w:line="360" w:lineRule="auto"/>
              <w:jc w:val="center"/>
              <w:rPr>
                <w:rFonts w:ascii="Cambria" w:hAnsi="Cambria" w:cstheme="minorBidi"/>
                <w:color w:val="auto"/>
                <w:kern w:val="2"/>
              </w:rPr>
            </w:pPr>
            <w:r w:rsidRPr="0076376E">
              <w:rPr>
                <w:rFonts w:ascii="Cambria" w:hAnsi="Cambria" w:cstheme="minorBidi"/>
                <w:color w:val="auto"/>
                <w:kern w:val="2"/>
              </w:rPr>
              <w:t>(Location: E224502, N1357550)</w:t>
            </w:r>
          </w:p>
        </w:tc>
        <w:tc>
          <w:tcPr>
            <w:tcW w:w="4682" w:type="dxa"/>
          </w:tcPr>
          <w:p w14:paraId="184FB5CE" w14:textId="77777777" w:rsidR="00293740" w:rsidRPr="0076376E" w:rsidRDefault="00293740" w:rsidP="00604737">
            <w:pPr>
              <w:pStyle w:val="Default"/>
              <w:spacing w:line="360" w:lineRule="auto"/>
              <w:jc w:val="both"/>
              <w:rPr>
                <w:rFonts w:ascii="Cambria" w:hAnsi="Cambria" w:cstheme="minorBidi"/>
                <w:color w:val="auto"/>
                <w:kern w:val="2"/>
              </w:rPr>
            </w:pPr>
          </w:p>
          <w:p w14:paraId="44FE6046" w14:textId="77777777" w:rsidR="00293740" w:rsidRPr="0076376E" w:rsidRDefault="00293740" w:rsidP="00604737">
            <w:pPr>
              <w:pStyle w:val="Default"/>
              <w:spacing w:line="360" w:lineRule="auto"/>
              <w:jc w:val="center"/>
              <w:rPr>
                <w:rFonts w:ascii="Cambria" w:hAnsi="Cambria" w:cstheme="minorBidi"/>
                <w:color w:val="auto"/>
                <w:kern w:val="2"/>
              </w:rPr>
            </w:pPr>
            <w:r w:rsidRPr="0076376E">
              <w:rPr>
                <w:rFonts w:ascii="Cambria" w:hAnsi="Cambria" w:cstheme="minorBidi"/>
                <w:noProof/>
                <w:color w:val="auto"/>
                <w:kern w:val="2"/>
              </w:rPr>
              <w:drawing>
                <wp:inline distT="0" distB="0" distL="0" distR="0" wp14:anchorId="57BD147F" wp14:editId="43E11B01">
                  <wp:extent cx="1365250" cy="1802132"/>
                  <wp:effectExtent l="38100" t="38100" r="44450" b="45720"/>
                  <wp:docPr id="5121" name="Picture 1">
                    <a:extLst xmlns:a="http://schemas.openxmlformats.org/drawingml/2006/main">
                      <a:ext uri="{FF2B5EF4-FFF2-40B4-BE49-F238E27FC236}">
                        <a16:creationId xmlns:a16="http://schemas.microsoft.com/office/drawing/2014/main" id="{A37A5B0C-A2B8-0BB0-B61F-8B2DED1648E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1" name="Picture 1">
                            <a:extLst>
                              <a:ext uri="{FF2B5EF4-FFF2-40B4-BE49-F238E27FC236}">
                                <a16:creationId xmlns:a16="http://schemas.microsoft.com/office/drawing/2014/main" id="{A37A5B0C-A2B8-0BB0-B61F-8B2DED1648E1}"/>
                              </a:ext>
                            </a:extLst>
                          </pic:cNvPr>
                          <pic:cNvPicPr>
                            <a:picLocks noChangeAspect="1" noChangeArrowheads="1"/>
                          </pic:cNvPicPr>
                        </pic:nvPicPr>
                        <pic:blipFill>
                          <a:blip r:embed="rId47" r:link="rId48" cstate="print">
                            <a:extLst>
                              <a:ext uri="{28A0092B-C50C-407E-A947-70E740481C1C}">
                                <a14:useLocalDpi xmlns:a14="http://schemas.microsoft.com/office/drawing/2010/main" val="0"/>
                              </a:ext>
                            </a:extLst>
                          </a:blip>
                          <a:srcRect/>
                          <a:stretch>
                            <a:fillRect/>
                          </a:stretch>
                        </pic:blipFill>
                        <pic:spPr bwMode="auto">
                          <a:xfrm>
                            <a:off x="0" y="0"/>
                            <a:ext cx="1381242" cy="1823241"/>
                          </a:xfrm>
                          <a:prstGeom prst="rect">
                            <a:avLst/>
                          </a:prstGeom>
                          <a:noFill/>
                          <a:ln w="28575">
                            <a:solidFill>
                              <a:schemeClr val="tx1">
                                <a:lumMod val="95000"/>
                                <a:lumOff val="5000"/>
                              </a:schemeClr>
                            </a:solidFill>
                          </a:ln>
                        </pic:spPr>
                      </pic:pic>
                    </a:graphicData>
                  </a:graphic>
                </wp:inline>
              </w:drawing>
            </w:r>
          </w:p>
          <w:p w14:paraId="6DC03F5C" w14:textId="77777777" w:rsidR="00293740" w:rsidRPr="0076376E" w:rsidRDefault="00293740" w:rsidP="00604737">
            <w:pPr>
              <w:pStyle w:val="Default"/>
              <w:spacing w:line="360" w:lineRule="auto"/>
              <w:jc w:val="center"/>
              <w:rPr>
                <w:rFonts w:ascii="Cambria" w:hAnsi="Cambria" w:cstheme="minorBidi"/>
                <w:color w:val="auto"/>
                <w:kern w:val="2"/>
              </w:rPr>
            </w:pPr>
            <w:r w:rsidRPr="0076376E">
              <w:rPr>
                <w:rFonts w:ascii="Cambria" w:hAnsi="Cambria" w:cstheme="minorBidi"/>
                <w:color w:val="auto"/>
                <w:kern w:val="2"/>
              </w:rPr>
              <w:t>F: Dunite</w:t>
            </w:r>
          </w:p>
          <w:p w14:paraId="034B95C6" w14:textId="77777777" w:rsidR="00293740" w:rsidRPr="0076376E" w:rsidRDefault="00293740" w:rsidP="00604737">
            <w:pPr>
              <w:pStyle w:val="Default"/>
              <w:spacing w:line="360" w:lineRule="auto"/>
              <w:jc w:val="center"/>
              <w:rPr>
                <w:rFonts w:ascii="Cambria" w:hAnsi="Cambria" w:cstheme="minorBidi"/>
                <w:noProof/>
                <w:color w:val="auto"/>
                <w:kern w:val="2"/>
              </w:rPr>
            </w:pPr>
            <w:r w:rsidRPr="0076376E">
              <w:rPr>
                <w:rFonts w:ascii="Cambria" w:hAnsi="Cambria" w:cstheme="minorBidi"/>
                <w:color w:val="auto"/>
                <w:kern w:val="2"/>
              </w:rPr>
              <w:t>(Location: E223960, N1357910)</w:t>
            </w:r>
          </w:p>
        </w:tc>
      </w:tr>
    </w:tbl>
    <w:p w14:paraId="5432CD97" w14:textId="0742E06D" w:rsidR="00293740" w:rsidRPr="0076376E" w:rsidRDefault="00293740" w:rsidP="00293740">
      <w:pPr>
        <w:pStyle w:val="FIGURES"/>
        <w:rPr>
          <w:rFonts w:ascii="Cambria" w:hAnsi="Cambria"/>
        </w:rPr>
      </w:pPr>
      <w:bookmarkStart w:id="110" w:name="_Toc228370379"/>
      <w:r w:rsidRPr="0076376E">
        <w:rPr>
          <w:rFonts w:ascii="Cambria" w:hAnsi="Cambria"/>
        </w:rPr>
        <w:t xml:space="preserve">Figure </w:t>
      </w:r>
      <w:r w:rsidRPr="0076376E">
        <w:rPr>
          <w:rFonts w:ascii="Cambria" w:hAnsi="Cambria"/>
        </w:rPr>
        <w:fldChar w:fldCharType="begin"/>
      </w:r>
      <w:r w:rsidRPr="0076376E">
        <w:rPr>
          <w:rFonts w:ascii="Cambria" w:hAnsi="Cambria"/>
        </w:rPr>
        <w:instrText xml:space="preserve"> SEQ Figure \* ARABIC </w:instrText>
      </w:r>
      <w:r w:rsidRPr="0076376E">
        <w:rPr>
          <w:rFonts w:ascii="Cambria" w:hAnsi="Cambria"/>
        </w:rPr>
        <w:fldChar w:fldCharType="separate"/>
      </w:r>
      <w:r w:rsidR="002F28E3">
        <w:rPr>
          <w:rFonts w:ascii="Cambria" w:hAnsi="Cambria"/>
          <w:noProof/>
        </w:rPr>
        <w:t>22</w:t>
      </w:r>
      <w:r w:rsidRPr="0076376E">
        <w:rPr>
          <w:rFonts w:ascii="Cambria" w:hAnsi="Cambria"/>
        </w:rPr>
        <w:fldChar w:fldCharType="end"/>
      </w:r>
      <w:r w:rsidRPr="0076376E">
        <w:rPr>
          <w:rFonts w:ascii="Cambria" w:hAnsi="Cambria"/>
        </w:rPr>
        <w:t>: Field photographs of Carbonatite bodies</w:t>
      </w:r>
      <w:bookmarkEnd w:id="110"/>
    </w:p>
    <w:p w14:paraId="4BFAC278" w14:textId="0D544DCC" w:rsidR="00293740" w:rsidRPr="0076376E" w:rsidRDefault="00293740" w:rsidP="0076376E">
      <w:pPr>
        <w:spacing w:line="360" w:lineRule="auto"/>
        <w:jc w:val="both"/>
        <w:rPr>
          <w:rFonts w:ascii="Cambria" w:hAnsi="Cambria"/>
        </w:rPr>
      </w:pPr>
      <w:r w:rsidRPr="0076376E">
        <w:rPr>
          <w:rFonts w:ascii="Cambria" w:hAnsi="Cambria"/>
        </w:rPr>
        <w:lastRenderedPageBreak/>
        <w:t xml:space="preserve">Based on the total silica and alkali content, Total Alkali Silica (TAS) diagram E. A. K. Middlemost (1994) were plotted for core samples from the study area </w:t>
      </w:r>
      <w:r w:rsidRPr="00792442">
        <w:rPr>
          <w:rFonts w:ascii="Cambria" w:hAnsi="Cambria"/>
        </w:rPr>
        <w:t>(Fig</w:t>
      </w:r>
      <w:r w:rsidR="00792442" w:rsidRPr="00792442">
        <w:rPr>
          <w:rFonts w:ascii="Cambria" w:hAnsi="Cambria"/>
        </w:rPr>
        <w:t>. no 2</w:t>
      </w:r>
      <w:r w:rsidR="000C5619">
        <w:rPr>
          <w:rFonts w:ascii="Cambria" w:hAnsi="Cambria"/>
        </w:rPr>
        <w:t>3</w:t>
      </w:r>
      <w:r w:rsidRPr="00792442">
        <w:rPr>
          <w:rFonts w:ascii="Cambria" w:hAnsi="Cambria"/>
        </w:rPr>
        <w:t>.).</w:t>
      </w:r>
    </w:p>
    <w:p w14:paraId="6E0358A5" w14:textId="77777777" w:rsidR="00293740" w:rsidRPr="0076376E" w:rsidRDefault="00293740" w:rsidP="0076376E">
      <w:pPr>
        <w:spacing w:line="360" w:lineRule="auto"/>
        <w:jc w:val="both"/>
        <w:rPr>
          <w:rFonts w:ascii="Cambria" w:hAnsi="Cambria"/>
        </w:rPr>
      </w:pPr>
      <w:r w:rsidRPr="0076376E">
        <w:rPr>
          <w:rFonts w:ascii="Cambria" w:hAnsi="Cambria"/>
        </w:rPr>
        <w:t xml:space="preserve">Core samples samples fall in the diorite, granodiorite field, only one sample falls in foid monzo-syenite field composition. </w:t>
      </w:r>
    </w:p>
    <w:p w14:paraId="12B8BEA8" w14:textId="77777777" w:rsidR="00293740" w:rsidRPr="00177214" w:rsidRDefault="00293740" w:rsidP="00293740"/>
    <w:p w14:paraId="5476E994" w14:textId="77777777" w:rsidR="00293740" w:rsidRPr="00177214" w:rsidRDefault="00293740" w:rsidP="00293740">
      <w:pPr>
        <w:jc w:val="center"/>
      </w:pPr>
      <w:r w:rsidRPr="00177214">
        <w:rPr>
          <w:noProof/>
        </w:rPr>
        <w:drawing>
          <wp:inline distT="0" distB="0" distL="0" distR="0" wp14:anchorId="1973ED57" wp14:editId="0F64D1E3">
            <wp:extent cx="3920209" cy="3060916"/>
            <wp:effectExtent l="0" t="0" r="4445" b="6350"/>
            <wp:docPr id="11148123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4812327" name=""/>
                    <pic:cNvPicPr/>
                  </pic:nvPicPr>
                  <pic:blipFill>
                    <a:blip r:embed="rId49"/>
                    <a:stretch>
                      <a:fillRect/>
                    </a:stretch>
                  </pic:blipFill>
                  <pic:spPr>
                    <a:xfrm>
                      <a:off x="0" y="0"/>
                      <a:ext cx="3941525" cy="3077560"/>
                    </a:xfrm>
                    <a:prstGeom prst="rect">
                      <a:avLst/>
                    </a:prstGeom>
                  </pic:spPr>
                </pic:pic>
              </a:graphicData>
            </a:graphic>
          </wp:inline>
        </w:drawing>
      </w:r>
    </w:p>
    <w:p w14:paraId="7BC51F60" w14:textId="5074422B" w:rsidR="003B0D55" w:rsidRPr="0076376E" w:rsidRDefault="003B0D55" w:rsidP="003B0D55">
      <w:pPr>
        <w:pStyle w:val="FIGURES"/>
        <w:rPr>
          <w:rFonts w:ascii="Cambria" w:hAnsi="Cambria"/>
        </w:rPr>
      </w:pPr>
      <w:bookmarkStart w:id="111" w:name="_Toc228370380"/>
      <w:r w:rsidRPr="0076376E">
        <w:rPr>
          <w:rFonts w:ascii="Cambria" w:hAnsi="Cambria"/>
        </w:rPr>
        <w:t xml:space="preserve">Figure </w:t>
      </w:r>
      <w:r w:rsidRPr="0076376E">
        <w:rPr>
          <w:rFonts w:ascii="Cambria" w:hAnsi="Cambria"/>
        </w:rPr>
        <w:fldChar w:fldCharType="begin"/>
      </w:r>
      <w:r w:rsidRPr="0076376E">
        <w:rPr>
          <w:rFonts w:ascii="Cambria" w:hAnsi="Cambria"/>
        </w:rPr>
        <w:instrText xml:space="preserve"> SEQ Figure \* ARABIC </w:instrText>
      </w:r>
      <w:r w:rsidRPr="0076376E">
        <w:rPr>
          <w:rFonts w:ascii="Cambria" w:hAnsi="Cambria"/>
        </w:rPr>
        <w:fldChar w:fldCharType="separate"/>
      </w:r>
      <w:r w:rsidR="002F28E3">
        <w:rPr>
          <w:rFonts w:ascii="Cambria" w:hAnsi="Cambria"/>
          <w:noProof/>
        </w:rPr>
        <w:t>23</w:t>
      </w:r>
      <w:r w:rsidRPr="0076376E">
        <w:rPr>
          <w:rFonts w:ascii="Cambria" w:hAnsi="Cambria"/>
        </w:rPr>
        <w:fldChar w:fldCharType="end"/>
      </w:r>
      <w:r w:rsidRPr="0076376E">
        <w:rPr>
          <w:rFonts w:ascii="Cambria" w:hAnsi="Cambria"/>
        </w:rPr>
        <w:t>: (TAS) diagram E. A. K. Middlemost (1994)</w:t>
      </w:r>
      <w:bookmarkEnd w:id="111"/>
    </w:p>
    <w:p w14:paraId="7CF42499" w14:textId="77777777" w:rsidR="00293740" w:rsidRPr="0076376E" w:rsidRDefault="00293740" w:rsidP="0076376E">
      <w:pPr>
        <w:spacing w:line="360" w:lineRule="auto"/>
        <w:jc w:val="both"/>
        <w:rPr>
          <w:rFonts w:ascii="Cambria" w:hAnsi="Cambria"/>
        </w:rPr>
      </w:pPr>
      <w:r w:rsidRPr="0076376E">
        <w:rPr>
          <w:rFonts w:ascii="Cambria" w:hAnsi="Cambria"/>
        </w:rPr>
        <w:t>Major oxides Samples of BRS, Trench and Drill core of shows CaO content varying from 8.61 to 46.19 wt% and SiO2 content ranging between 4.54 to 66.19 wt%. MgO content varies from 0.12 to 1.85 Wt%.</w:t>
      </w:r>
    </w:p>
    <w:p w14:paraId="3D2D0AB4" w14:textId="2D58F94A" w:rsidR="00293740" w:rsidRPr="0076376E" w:rsidRDefault="00293740" w:rsidP="0076376E">
      <w:pPr>
        <w:spacing w:line="360" w:lineRule="auto"/>
        <w:jc w:val="both"/>
        <w:rPr>
          <w:rFonts w:ascii="Cambria" w:hAnsi="Cambria"/>
        </w:rPr>
      </w:pPr>
      <w:r w:rsidRPr="0076376E">
        <w:rPr>
          <w:rFonts w:ascii="Cambria" w:hAnsi="Cambria"/>
        </w:rPr>
        <w:t xml:space="preserve">The ternary plot of CaO MgO- FeO(t)+MnO (Woolley; 1982) for carbonatite shows that the BRS samples falls in Calcio carbonatite </w:t>
      </w:r>
      <w:r w:rsidRPr="00792442">
        <w:rPr>
          <w:rFonts w:ascii="Cambria" w:hAnsi="Cambria"/>
        </w:rPr>
        <w:t xml:space="preserve">zone </w:t>
      </w:r>
      <w:r w:rsidR="00792442" w:rsidRPr="00792442">
        <w:rPr>
          <w:rFonts w:ascii="Cambria" w:hAnsi="Cambria"/>
        </w:rPr>
        <w:t>(Fig.2</w:t>
      </w:r>
      <w:r w:rsidR="000C5619">
        <w:rPr>
          <w:rFonts w:ascii="Cambria" w:hAnsi="Cambria"/>
        </w:rPr>
        <w:t>4</w:t>
      </w:r>
      <w:r w:rsidRPr="00792442">
        <w:rPr>
          <w:rFonts w:ascii="Cambria" w:hAnsi="Cambria"/>
        </w:rPr>
        <w:t>), trench samples some are Calcio carbonatite and 2 samples falls in magnesio carbonatite. (Fig</w:t>
      </w:r>
      <w:r w:rsidR="00792442" w:rsidRPr="00792442">
        <w:rPr>
          <w:rFonts w:ascii="Cambria" w:hAnsi="Cambria"/>
        </w:rPr>
        <w:t xml:space="preserve"> 2</w:t>
      </w:r>
      <w:r w:rsidR="000C5619">
        <w:rPr>
          <w:rFonts w:ascii="Cambria" w:hAnsi="Cambria"/>
        </w:rPr>
        <w:t>5</w:t>
      </w:r>
      <w:r w:rsidRPr="00792442">
        <w:rPr>
          <w:rFonts w:ascii="Cambria" w:hAnsi="Cambria"/>
        </w:rPr>
        <w:t>) Drill core samples majority of samples falls in  magnesio carbonatite and few samples in Ferruginous-calciocarbonatite to Calcio-carbonatite (Fig</w:t>
      </w:r>
      <w:r w:rsidR="00F82BB9">
        <w:rPr>
          <w:rFonts w:ascii="Cambria" w:hAnsi="Cambria"/>
        </w:rPr>
        <w:t>.</w:t>
      </w:r>
      <w:r w:rsidR="00792442" w:rsidRPr="00792442">
        <w:rPr>
          <w:rFonts w:ascii="Cambria" w:hAnsi="Cambria"/>
        </w:rPr>
        <w:t>2</w:t>
      </w:r>
      <w:r w:rsidR="000C5619">
        <w:rPr>
          <w:rFonts w:ascii="Cambria" w:hAnsi="Cambria"/>
        </w:rPr>
        <w:t>6</w:t>
      </w:r>
      <w:r w:rsidRPr="00792442">
        <w:rPr>
          <w:rFonts w:ascii="Cambria" w:hAnsi="Cambria"/>
        </w:rPr>
        <w:t>).</w:t>
      </w:r>
    </w:p>
    <w:p w14:paraId="6DF7B5FE" w14:textId="77777777" w:rsidR="00293740" w:rsidRDefault="00293740" w:rsidP="00DC3CFA">
      <w:pPr>
        <w:pStyle w:val="Default"/>
        <w:spacing w:line="360" w:lineRule="auto"/>
        <w:jc w:val="both"/>
        <w:rPr>
          <w:rFonts w:ascii="Cambria" w:hAnsi="Cambria" w:cstheme="minorBidi"/>
          <w:b/>
          <w:bCs/>
          <w:color w:val="auto"/>
          <w:kern w:val="2"/>
        </w:rPr>
      </w:pPr>
    </w:p>
    <w:p w14:paraId="2760DF17" w14:textId="77777777" w:rsidR="00904855" w:rsidRPr="00177214" w:rsidRDefault="00904855" w:rsidP="00904855">
      <w:pPr>
        <w:jc w:val="both"/>
        <w:rPr>
          <w:rFonts w:ascii="Cambria" w:hAnsi="Cambria"/>
        </w:rPr>
      </w:pPr>
    </w:p>
    <w:p w14:paraId="4A5B4D79" w14:textId="77777777" w:rsidR="00904855" w:rsidRPr="00177214" w:rsidRDefault="00904855" w:rsidP="00904855">
      <w:pPr>
        <w:pStyle w:val="FIGURES"/>
        <w:rPr>
          <w:rFonts w:ascii="Cambria" w:hAnsi="Cambria"/>
          <w:i w:val="0"/>
          <w:iCs/>
        </w:rPr>
      </w:pPr>
      <w:r w:rsidRPr="00177214">
        <w:rPr>
          <w:rFonts w:ascii="Cambria" w:hAnsi="Cambria"/>
          <w:i w:val="0"/>
          <w:iCs/>
          <w:noProof/>
        </w:rPr>
        <w:lastRenderedPageBreak/>
        <w:drawing>
          <wp:inline distT="0" distB="0" distL="0" distR="0" wp14:anchorId="2107E517" wp14:editId="46EC7327">
            <wp:extent cx="3578171" cy="3304717"/>
            <wp:effectExtent l="0" t="0" r="3810" b="0"/>
            <wp:docPr id="20144866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4486603" name=""/>
                    <pic:cNvPicPr/>
                  </pic:nvPicPr>
                  <pic:blipFill>
                    <a:blip r:embed="rId50"/>
                    <a:stretch>
                      <a:fillRect/>
                    </a:stretch>
                  </pic:blipFill>
                  <pic:spPr>
                    <a:xfrm>
                      <a:off x="0" y="0"/>
                      <a:ext cx="3593600" cy="3318966"/>
                    </a:xfrm>
                    <a:prstGeom prst="rect">
                      <a:avLst/>
                    </a:prstGeom>
                  </pic:spPr>
                </pic:pic>
              </a:graphicData>
            </a:graphic>
          </wp:inline>
        </w:drawing>
      </w:r>
    </w:p>
    <w:p w14:paraId="65F52AA0" w14:textId="14355995" w:rsidR="003B0D55" w:rsidRPr="0076376E" w:rsidRDefault="003B0D55" w:rsidP="003B0D55">
      <w:pPr>
        <w:pStyle w:val="FIGURES"/>
        <w:rPr>
          <w:rFonts w:ascii="Cambria" w:hAnsi="Cambria"/>
        </w:rPr>
      </w:pPr>
      <w:bookmarkStart w:id="112" w:name="_Toc228370381"/>
      <w:r w:rsidRPr="0076376E">
        <w:rPr>
          <w:rFonts w:ascii="Cambria" w:hAnsi="Cambria"/>
        </w:rPr>
        <w:t xml:space="preserve">Figure </w:t>
      </w:r>
      <w:r w:rsidRPr="0076376E">
        <w:rPr>
          <w:rFonts w:ascii="Cambria" w:hAnsi="Cambria"/>
        </w:rPr>
        <w:fldChar w:fldCharType="begin"/>
      </w:r>
      <w:r w:rsidRPr="0076376E">
        <w:rPr>
          <w:rFonts w:ascii="Cambria" w:hAnsi="Cambria"/>
        </w:rPr>
        <w:instrText xml:space="preserve"> SEQ Figure \* ARABIC </w:instrText>
      </w:r>
      <w:r w:rsidRPr="0076376E">
        <w:rPr>
          <w:rFonts w:ascii="Cambria" w:hAnsi="Cambria"/>
        </w:rPr>
        <w:fldChar w:fldCharType="separate"/>
      </w:r>
      <w:r w:rsidR="002F28E3">
        <w:rPr>
          <w:rFonts w:ascii="Cambria" w:hAnsi="Cambria"/>
          <w:noProof/>
        </w:rPr>
        <w:t>24</w:t>
      </w:r>
      <w:r w:rsidRPr="0076376E">
        <w:rPr>
          <w:rFonts w:ascii="Cambria" w:hAnsi="Cambria"/>
        </w:rPr>
        <w:fldChar w:fldCharType="end"/>
      </w:r>
      <w:r w:rsidRPr="0076376E">
        <w:rPr>
          <w:rFonts w:ascii="Cambria" w:hAnsi="Cambria"/>
        </w:rPr>
        <w:t xml:space="preserve">: </w:t>
      </w:r>
      <w:r w:rsidR="0010584A">
        <w:rPr>
          <w:rFonts w:ascii="Cambria" w:hAnsi="Cambria"/>
        </w:rPr>
        <w:t>Classification of Samalpatti carbonatite BRS (Woolley and kempe 1989)</w:t>
      </w:r>
      <w:bookmarkEnd w:id="112"/>
    </w:p>
    <w:p w14:paraId="2BB7FCD1" w14:textId="77777777" w:rsidR="00904855" w:rsidRPr="00177214" w:rsidRDefault="00904855" w:rsidP="00904855">
      <w:pPr>
        <w:pStyle w:val="FIGURES"/>
        <w:jc w:val="left"/>
        <w:rPr>
          <w:rFonts w:ascii="Cambria" w:hAnsi="Cambria"/>
          <w:i w:val="0"/>
          <w:iCs/>
        </w:rPr>
      </w:pPr>
    </w:p>
    <w:p w14:paraId="4C6A99F1" w14:textId="77777777" w:rsidR="00904855" w:rsidRPr="00177214" w:rsidRDefault="00904855" w:rsidP="00904855">
      <w:pPr>
        <w:pStyle w:val="FIGURES"/>
        <w:rPr>
          <w:rFonts w:ascii="Cambria" w:hAnsi="Cambria"/>
          <w:i w:val="0"/>
          <w:iCs/>
        </w:rPr>
      </w:pPr>
      <w:r w:rsidRPr="00177214">
        <w:rPr>
          <w:rFonts w:ascii="Cambria" w:hAnsi="Cambria"/>
          <w:i w:val="0"/>
          <w:iCs/>
          <w:noProof/>
        </w:rPr>
        <w:drawing>
          <wp:inline distT="0" distB="0" distL="0" distR="0" wp14:anchorId="780A8A2A" wp14:editId="476355C8">
            <wp:extent cx="3590864" cy="3144865"/>
            <wp:effectExtent l="0" t="0" r="0" b="0"/>
            <wp:docPr id="6013148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314826" name=""/>
                    <pic:cNvPicPr/>
                  </pic:nvPicPr>
                  <pic:blipFill>
                    <a:blip r:embed="rId51"/>
                    <a:stretch>
                      <a:fillRect/>
                    </a:stretch>
                  </pic:blipFill>
                  <pic:spPr>
                    <a:xfrm>
                      <a:off x="0" y="0"/>
                      <a:ext cx="3596814" cy="3150076"/>
                    </a:xfrm>
                    <a:prstGeom prst="rect">
                      <a:avLst/>
                    </a:prstGeom>
                  </pic:spPr>
                </pic:pic>
              </a:graphicData>
            </a:graphic>
          </wp:inline>
        </w:drawing>
      </w:r>
    </w:p>
    <w:p w14:paraId="31710623" w14:textId="6E14CBEF" w:rsidR="003B0D55" w:rsidRPr="0076376E" w:rsidRDefault="003B0D55" w:rsidP="003B0D55">
      <w:pPr>
        <w:pStyle w:val="FIGURES"/>
        <w:rPr>
          <w:rFonts w:ascii="Cambria" w:hAnsi="Cambria"/>
        </w:rPr>
      </w:pPr>
      <w:bookmarkStart w:id="113" w:name="_Toc228370382"/>
      <w:r w:rsidRPr="0076376E">
        <w:rPr>
          <w:rFonts w:ascii="Cambria" w:hAnsi="Cambria"/>
        </w:rPr>
        <w:t xml:space="preserve">Figure </w:t>
      </w:r>
      <w:r w:rsidRPr="0076376E">
        <w:rPr>
          <w:rFonts w:ascii="Cambria" w:hAnsi="Cambria"/>
        </w:rPr>
        <w:fldChar w:fldCharType="begin"/>
      </w:r>
      <w:r w:rsidRPr="0076376E">
        <w:rPr>
          <w:rFonts w:ascii="Cambria" w:hAnsi="Cambria"/>
        </w:rPr>
        <w:instrText xml:space="preserve"> SEQ Figure \* ARABIC </w:instrText>
      </w:r>
      <w:r w:rsidRPr="0076376E">
        <w:rPr>
          <w:rFonts w:ascii="Cambria" w:hAnsi="Cambria"/>
        </w:rPr>
        <w:fldChar w:fldCharType="separate"/>
      </w:r>
      <w:r w:rsidR="002F28E3">
        <w:rPr>
          <w:rFonts w:ascii="Cambria" w:hAnsi="Cambria"/>
          <w:noProof/>
        </w:rPr>
        <w:t>25</w:t>
      </w:r>
      <w:r w:rsidRPr="0076376E">
        <w:rPr>
          <w:rFonts w:ascii="Cambria" w:hAnsi="Cambria"/>
        </w:rPr>
        <w:fldChar w:fldCharType="end"/>
      </w:r>
      <w:r w:rsidRPr="0076376E">
        <w:rPr>
          <w:rFonts w:ascii="Cambria" w:hAnsi="Cambria"/>
        </w:rPr>
        <w:t xml:space="preserve">: </w:t>
      </w:r>
      <w:r>
        <w:rPr>
          <w:rFonts w:ascii="Cambria" w:hAnsi="Cambria"/>
        </w:rPr>
        <w:t>Classification of Sam</w:t>
      </w:r>
      <w:r w:rsidR="00FE5ED8">
        <w:rPr>
          <w:rFonts w:ascii="Cambria" w:hAnsi="Cambria"/>
        </w:rPr>
        <w:t>alpatti carbonatite</w:t>
      </w:r>
      <w:r w:rsidR="0010584A">
        <w:rPr>
          <w:rFonts w:ascii="Cambria" w:hAnsi="Cambria"/>
        </w:rPr>
        <w:t xml:space="preserve"> Trench</w:t>
      </w:r>
      <w:r w:rsidR="002D3012">
        <w:rPr>
          <w:rFonts w:ascii="Cambria" w:hAnsi="Cambria"/>
        </w:rPr>
        <w:t xml:space="preserve"> Samples</w:t>
      </w:r>
      <w:r w:rsidR="00FE5ED8">
        <w:rPr>
          <w:rFonts w:ascii="Cambria" w:hAnsi="Cambria"/>
        </w:rPr>
        <w:t xml:space="preserve"> (Woolley and kempe 1989)</w:t>
      </w:r>
      <w:bookmarkEnd w:id="113"/>
    </w:p>
    <w:p w14:paraId="30A09F59" w14:textId="77777777" w:rsidR="00904855" w:rsidRPr="00177214" w:rsidRDefault="00904855" w:rsidP="00904855">
      <w:pPr>
        <w:pStyle w:val="FIGURES"/>
        <w:jc w:val="left"/>
        <w:rPr>
          <w:rFonts w:ascii="Cambria" w:hAnsi="Cambria"/>
          <w:i w:val="0"/>
          <w:iCs/>
        </w:rPr>
      </w:pPr>
    </w:p>
    <w:p w14:paraId="2B01CD2F" w14:textId="77777777" w:rsidR="002D3012" w:rsidRDefault="00904855" w:rsidP="002D3012">
      <w:pPr>
        <w:pStyle w:val="FIGURES"/>
        <w:rPr>
          <w:rFonts w:ascii="Cambria" w:hAnsi="Cambria"/>
          <w:i w:val="0"/>
          <w:iCs/>
        </w:rPr>
      </w:pPr>
      <w:r w:rsidRPr="00177214">
        <w:rPr>
          <w:rFonts w:ascii="Cambria" w:hAnsi="Cambria"/>
          <w:i w:val="0"/>
          <w:iCs/>
          <w:noProof/>
        </w:rPr>
        <w:lastRenderedPageBreak/>
        <w:drawing>
          <wp:inline distT="0" distB="0" distL="0" distR="0" wp14:anchorId="48DEC27B" wp14:editId="24D7C6F2">
            <wp:extent cx="3554666" cy="3232038"/>
            <wp:effectExtent l="0" t="0" r="8255" b="6985"/>
            <wp:docPr id="7165696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569670" name=""/>
                    <pic:cNvPicPr/>
                  </pic:nvPicPr>
                  <pic:blipFill>
                    <a:blip r:embed="rId52"/>
                    <a:stretch>
                      <a:fillRect/>
                    </a:stretch>
                  </pic:blipFill>
                  <pic:spPr>
                    <a:xfrm>
                      <a:off x="0" y="0"/>
                      <a:ext cx="3563847" cy="3240385"/>
                    </a:xfrm>
                    <a:prstGeom prst="rect">
                      <a:avLst/>
                    </a:prstGeom>
                  </pic:spPr>
                </pic:pic>
              </a:graphicData>
            </a:graphic>
          </wp:inline>
        </w:drawing>
      </w:r>
    </w:p>
    <w:p w14:paraId="5FD55CDA" w14:textId="71DB0AE6" w:rsidR="00904855" w:rsidRPr="002D3012" w:rsidRDefault="0010584A" w:rsidP="002D3012">
      <w:pPr>
        <w:pStyle w:val="FIGURES"/>
        <w:rPr>
          <w:rFonts w:ascii="Cambria" w:hAnsi="Cambria"/>
          <w:i w:val="0"/>
          <w:iCs/>
        </w:rPr>
      </w:pPr>
      <w:bookmarkStart w:id="114" w:name="_Toc228370383"/>
      <w:r w:rsidRPr="0076376E">
        <w:rPr>
          <w:rFonts w:ascii="Cambria" w:hAnsi="Cambria"/>
        </w:rPr>
        <w:t xml:space="preserve">Figure </w:t>
      </w:r>
      <w:r w:rsidRPr="0076376E">
        <w:rPr>
          <w:rFonts w:ascii="Cambria" w:hAnsi="Cambria"/>
        </w:rPr>
        <w:fldChar w:fldCharType="begin"/>
      </w:r>
      <w:r w:rsidRPr="0076376E">
        <w:rPr>
          <w:rFonts w:ascii="Cambria" w:hAnsi="Cambria"/>
        </w:rPr>
        <w:instrText xml:space="preserve"> SEQ Figure \* ARABIC </w:instrText>
      </w:r>
      <w:r w:rsidRPr="0076376E">
        <w:rPr>
          <w:rFonts w:ascii="Cambria" w:hAnsi="Cambria"/>
        </w:rPr>
        <w:fldChar w:fldCharType="separate"/>
      </w:r>
      <w:r w:rsidR="002F28E3">
        <w:rPr>
          <w:rFonts w:ascii="Cambria" w:hAnsi="Cambria"/>
          <w:noProof/>
        </w:rPr>
        <w:t>26</w:t>
      </w:r>
      <w:r w:rsidRPr="0076376E">
        <w:rPr>
          <w:rFonts w:ascii="Cambria" w:hAnsi="Cambria"/>
        </w:rPr>
        <w:fldChar w:fldCharType="end"/>
      </w:r>
      <w:r w:rsidRPr="0076376E">
        <w:rPr>
          <w:rFonts w:ascii="Cambria" w:hAnsi="Cambria"/>
        </w:rPr>
        <w:t xml:space="preserve">: </w:t>
      </w:r>
      <w:r>
        <w:rPr>
          <w:rFonts w:ascii="Cambria" w:hAnsi="Cambria"/>
        </w:rPr>
        <w:t xml:space="preserve">Classification of Samalpatti carbonatite </w:t>
      </w:r>
      <w:r w:rsidR="002D3012">
        <w:rPr>
          <w:rFonts w:ascii="Cambria" w:hAnsi="Cambria"/>
        </w:rPr>
        <w:t xml:space="preserve">core samples </w:t>
      </w:r>
      <w:r>
        <w:rPr>
          <w:rFonts w:ascii="Cambria" w:hAnsi="Cambria"/>
        </w:rPr>
        <w:t>(Woolley and kempe 1989)</w:t>
      </w:r>
      <w:bookmarkEnd w:id="114"/>
    </w:p>
    <w:p w14:paraId="175800B2" w14:textId="77777777" w:rsidR="00904855" w:rsidRPr="0076376E" w:rsidRDefault="00904855" w:rsidP="00904855">
      <w:pPr>
        <w:pStyle w:val="Default"/>
        <w:spacing w:line="360" w:lineRule="auto"/>
        <w:jc w:val="both"/>
        <w:rPr>
          <w:rFonts w:ascii="Cambria" w:hAnsi="Cambria" w:cstheme="minorBidi"/>
          <w:b/>
          <w:bCs/>
          <w:color w:val="auto"/>
          <w:kern w:val="2"/>
        </w:rPr>
      </w:pPr>
      <w:r w:rsidRPr="0076376E">
        <w:rPr>
          <w:rFonts w:ascii="Cambria" w:hAnsi="Cambria" w:cstheme="minorBidi"/>
          <w:b/>
          <w:bCs/>
          <w:color w:val="auto"/>
          <w:kern w:val="2"/>
        </w:rPr>
        <w:t>Crystalline limestone:</w:t>
      </w:r>
    </w:p>
    <w:p w14:paraId="261F7CEA" w14:textId="77777777" w:rsidR="00904855" w:rsidRPr="004C17B5" w:rsidRDefault="00904855" w:rsidP="00904855">
      <w:pPr>
        <w:pStyle w:val="Default"/>
        <w:spacing w:line="360" w:lineRule="auto"/>
        <w:jc w:val="both"/>
        <w:rPr>
          <w:rFonts w:ascii="Cambria" w:hAnsi="Cambria" w:cstheme="minorBidi"/>
          <w:kern w:val="2"/>
        </w:rPr>
      </w:pPr>
      <w:r w:rsidRPr="0076376E">
        <w:rPr>
          <w:rFonts w:ascii="Cambria" w:hAnsi="Cambria" w:cstheme="minorBidi"/>
          <w:kern w:val="2"/>
        </w:rPr>
        <w:t xml:space="preserve">A prominent outcrop of crystalline limestone was observed in the Samalpatti area, occurring within the sub block 3. The outcrop extends approximately 850m in </w:t>
      </w:r>
      <w:r w:rsidRPr="0076376E">
        <w:rPr>
          <w:rFonts w:ascii="Cambria" w:hAnsi="Cambria" w:cstheme="minorBidi"/>
          <w:color w:val="000000" w:themeColor="text1"/>
          <w:kern w:val="2"/>
        </w:rPr>
        <w:t>strike</w:t>
      </w:r>
      <w:r w:rsidRPr="0076376E">
        <w:rPr>
          <w:rFonts w:ascii="Cambria" w:hAnsi="Cambria" w:cstheme="minorBidi"/>
          <w:color w:val="4472C4" w:themeColor="accent1"/>
          <w:kern w:val="2"/>
        </w:rPr>
        <w:t xml:space="preserve"> </w:t>
      </w:r>
      <w:r w:rsidRPr="0076376E">
        <w:rPr>
          <w:rFonts w:ascii="Cambria" w:hAnsi="Cambria" w:cstheme="minorBidi"/>
          <w:kern w:val="2"/>
        </w:rPr>
        <w:t xml:space="preserve">length with an average exposed width of about 80m. The location and extent of the outcrop are shown in </w:t>
      </w:r>
      <w:r w:rsidRPr="0076376E">
        <w:rPr>
          <w:rFonts w:ascii="Cambria" w:hAnsi="Cambria" w:cstheme="minorBidi"/>
          <w:color w:val="auto"/>
          <w:kern w:val="2"/>
        </w:rPr>
        <w:t>Plate 4(b). The rock is trending NE-SW direction with southeasterly dip of 60 °.</w:t>
      </w:r>
    </w:p>
    <w:p w14:paraId="060CCD9B" w14:textId="77777777" w:rsidR="001E0900" w:rsidRPr="004C17B5" w:rsidRDefault="001E0900" w:rsidP="00DC3CFA">
      <w:pPr>
        <w:pStyle w:val="Default"/>
        <w:spacing w:line="360" w:lineRule="auto"/>
        <w:jc w:val="both"/>
        <w:rPr>
          <w:rFonts w:ascii="Cambria" w:hAnsi="Cambria" w:cstheme="minorBidi"/>
          <w:kern w:val="2"/>
        </w:rPr>
      </w:pPr>
    </w:p>
    <w:p w14:paraId="34386FB4" w14:textId="7925E38D" w:rsidR="001E0900" w:rsidRDefault="001E0900" w:rsidP="00DC3CFA">
      <w:pPr>
        <w:pStyle w:val="Default"/>
        <w:spacing w:line="360" w:lineRule="auto"/>
        <w:jc w:val="both"/>
        <w:rPr>
          <w:rFonts w:ascii="Cambria" w:hAnsi="Cambria" w:cstheme="minorBidi"/>
          <w:kern w:val="2"/>
        </w:rPr>
      </w:pPr>
      <w:r w:rsidRPr="004C17B5">
        <w:rPr>
          <w:rFonts w:ascii="Cambria" w:hAnsi="Cambria" w:cstheme="minorBidi"/>
          <w:kern w:val="2"/>
        </w:rPr>
        <w:t>The rock is greyish white in colour, medium</w:t>
      </w:r>
      <w:r>
        <w:rPr>
          <w:rFonts w:ascii="Cambria" w:hAnsi="Cambria" w:cstheme="minorBidi"/>
          <w:kern w:val="2"/>
        </w:rPr>
        <w:t xml:space="preserve"> </w:t>
      </w:r>
      <w:r w:rsidRPr="004C17B5">
        <w:rPr>
          <w:rFonts w:ascii="Cambria" w:hAnsi="Cambria" w:cstheme="minorBidi"/>
          <w:kern w:val="2"/>
        </w:rPr>
        <w:t xml:space="preserve">grained, and exhibits a </w:t>
      </w:r>
      <w:r w:rsidR="009B5FCD" w:rsidRPr="004C17B5">
        <w:rPr>
          <w:rFonts w:ascii="Cambria" w:hAnsi="Cambria" w:cstheme="minorBidi"/>
          <w:kern w:val="2"/>
        </w:rPr>
        <w:t>well</w:t>
      </w:r>
      <w:r w:rsidR="009B5FCD">
        <w:rPr>
          <w:rFonts w:ascii="Cambria" w:hAnsi="Cambria" w:cstheme="minorBidi"/>
          <w:kern w:val="2"/>
        </w:rPr>
        <w:t>-</w:t>
      </w:r>
      <w:r w:rsidR="009B5FCD" w:rsidRPr="004C17B5">
        <w:rPr>
          <w:rFonts w:ascii="Cambria" w:hAnsi="Cambria" w:cstheme="minorBidi"/>
          <w:kern w:val="2"/>
        </w:rPr>
        <w:t>developed</w:t>
      </w:r>
      <w:r w:rsidRPr="004C17B5">
        <w:rPr>
          <w:rFonts w:ascii="Cambria" w:hAnsi="Cambria" w:cstheme="minorBidi"/>
          <w:kern w:val="2"/>
        </w:rPr>
        <w:t xml:space="preserve"> crystalline texture indicative of recrystallization. The limestone is compact, massive, and moderately hard in nature.</w:t>
      </w:r>
    </w:p>
    <w:p w14:paraId="4BE0B635" w14:textId="77777777" w:rsidR="00793123" w:rsidRPr="004C17B5" w:rsidRDefault="00793123" w:rsidP="00DC3CFA">
      <w:pPr>
        <w:pStyle w:val="Default"/>
        <w:spacing w:line="360" w:lineRule="auto"/>
        <w:jc w:val="both"/>
        <w:rPr>
          <w:rFonts w:ascii="Cambria" w:hAnsi="Cambria" w:cstheme="minorBidi"/>
          <w:kern w:val="2"/>
        </w:rPr>
      </w:pPr>
    </w:p>
    <w:p w14:paraId="74220F4C" w14:textId="3B745F26" w:rsidR="001E0900" w:rsidRPr="007C7752" w:rsidRDefault="001E0900" w:rsidP="001E0900">
      <w:pPr>
        <w:pStyle w:val="Default"/>
        <w:spacing w:line="360" w:lineRule="auto"/>
        <w:jc w:val="both"/>
        <w:rPr>
          <w:rFonts w:ascii="Cambria" w:hAnsi="Cambria" w:cstheme="minorBidi"/>
          <w:color w:val="auto"/>
          <w:kern w:val="2"/>
        </w:rPr>
      </w:pPr>
      <w:r w:rsidRPr="007C7752">
        <w:rPr>
          <w:rFonts w:ascii="Cambria" w:hAnsi="Cambria" w:cstheme="minorBidi"/>
          <w:color w:val="auto"/>
          <w:kern w:val="2"/>
        </w:rPr>
        <w:t xml:space="preserve">Three representative samples were collected from different locations across the outcrop for chemical analysis. The analytical results indicate CaO </w:t>
      </w:r>
      <w:r w:rsidR="00266AA3" w:rsidRPr="007C7752">
        <w:rPr>
          <w:rFonts w:ascii="Cambria" w:hAnsi="Cambria" w:cstheme="minorBidi"/>
          <w:color w:val="auto"/>
          <w:kern w:val="2"/>
        </w:rPr>
        <w:t>ranging from 43.18</w:t>
      </w:r>
      <w:r w:rsidR="009B5FCD" w:rsidRPr="007C7752">
        <w:rPr>
          <w:rFonts w:ascii="Cambria" w:hAnsi="Cambria" w:cstheme="minorBidi"/>
          <w:color w:val="auto"/>
          <w:kern w:val="2"/>
        </w:rPr>
        <w:t>%</w:t>
      </w:r>
      <w:r w:rsidR="00266AA3" w:rsidRPr="007C7752">
        <w:rPr>
          <w:rFonts w:ascii="Cambria" w:hAnsi="Cambria" w:cstheme="minorBidi"/>
          <w:color w:val="auto"/>
          <w:kern w:val="2"/>
        </w:rPr>
        <w:t xml:space="preserve"> to 47.11</w:t>
      </w:r>
      <w:r w:rsidR="009B5FCD" w:rsidRPr="007C7752">
        <w:rPr>
          <w:rFonts w:ascii="Cambria" w:hAnsi="Cambria" w:cstheme="minorBidi"/>
          <w:color w:val="auto"/>
          <w:kern w:val="2"/>
        </w:rPr>
        <w:t>%</w:t>
      </w:r>
      <w:r w:rsidR="00266AA3" w:rsidRPr="007C7752">
        <w:rPr>
          <w:rFonts w:ascii="Cambria" w:hAnsi="Cambria" w:cstheme="minorBidi"/>
          <w:color w:val="auto"/>
          <w:kern w:val="2"/>
        </w:rPr>
        <w:t xml:space="preserve"> </w:t>
      </w:r>
      <w:r w:rsidR="005E716F" w:rsidRPr="007C7752">
        <w:rPr>
          <w:rFonts w:ascii="Cambria" w:hAnsi="Cambria" w:cstheme="minorBidi"/>
          <w:color w:val="auto"/>
          <w:kern w:val="2"/>
        </w:rPr>
        <w:t xml:space="preserve">with average </w:t>
      </w:r>
      <w:r w:rsidR="009B5FCD" w:rsidRPr="007C7752">
        <w:rPr>
          <w:rFonts w:ascii="Cambria" w:hAnsi="Cambria" w:cstheme="minorBidi"/>
          <w:color w:val="auto"/>
          <w:kern w:val="2"/>
        </w:rPr>
        <w:t>Cao of</w:t>
      </w:r>
      <w:r w:rsidR="005E716F" w:rsidRPr="007C7752">
        <w:rPr>
          <w:rFonts w:ascii="Cambria" w:hAnsi="Cambria" w:cstheme="minorBidi"/>
          <w:color w:val="auto"/>
          <w:kern w:val="2"/>
        </w:rPr>
        <w:t xml:space="preserve"> 45.52</w:t>
      </w:r>
      <w:r w:rsidR="009B5FCD" w:rsidRPr="007C7752">
        <w:rPr>
          <w:rFonts w:ascii="Cambria" w:hAnsi="Cambria" w:cstheme="minorBidi"/>
          <w:color w:val="auto"/>
          <w:kern w:val="2"/>
        </w:rPr>
        <w:t>%</w:t>
      </w:r>
      <w:r w:rsidR="005E716F" w:rsidRPr="007C7752">
        <w:rPr>
          <w:rFonts w:ascii="Cambria" w:hAnsi="Cambria" w:cstheme="minorBidi"/>
          <w:color w:val="auto"/>
          <w:kern w:val="2"/>
        </w:rPr>
        <w:t xml:space="preserve"> </w:t>
      </w:r>
      <w:r w:rsidR="00266AA3" w:rsidRPr="007C7752">
        <w:rPr>
          <w:rFonts w:ascii="Cambria" w:hAnsi="Cambria" w:cstheme="minorBidi"/>
          <w:color w:val="auto"/>
          <w:kern w:val="2"/>
        </w:rPr>
        <w:t xml:space="preserve">which </w:t>
      </w:r>
      <w:r w:rsidR="005E716F" w:rsidRPr="007C7752">
        <w:rPr>
          <w:rFonts w:ascii="Cambria" w:hAnsi="Cambria" w:cstheme="minorBidi"/>
          <w:color w:val="auto"/>
          <w:kern w:val="2"/>
        </w:rPr>
        <w:t xml:space="preserve">is </w:t>
      </w:r>
      <w:r w:rsidR="00D74344" w:rsidRPr="007C7752">
        <w:rPr>
          <w:rFonts w:ascii="Cambria" w:hAnsi="Cambria" w:cstheme="minorBidi"/>
          <w:color w:val="auto"/>
          <w:kern w:val="2"/>
        </w:rPr>
        <w:t>above the IBM threshold value of 34%</w:t>
      </w:r>
      <w:r w:rsidR="00266AA3" w:rsidRPr="007C7752">
        <w:rPr>
          <w:rFonts w:ascii="Cambria" w:hAnsi="Cambria" w:cstheme="minorBidi"/>
          <w:color w:val="auto"/>
          <w:kern w:val="2"/>
        </w:rPr>
        <w:t>. The analy</w:t>
      </w:r>
      <w:r w:rsidR="009B5FCD" w:rsidRPr="007C7752">
        <w:rPr>
          <w:rFonts w:ascii="Cambria" w:hAnsi="Cambria" w:cstheme="minorBidi"/>
          <w:color w:val="auto"/>
          <w:kern w:val="2"/>
        </w:rPr>
        <w:t>t</w:t>
      </w:r>
      <w:r w:rsidR="00266AA3" w:rsidRPr="007C7752">
        <w:rPr>
          <w:rFonts w:ascii="Cambria" w:hAnsi="Cambria" w:cstheme="minorBidi"/>
          <w:color w:val="auto"/>
          <w:kern w:val="2"/>
        </w:rPr>
        <w:t>i</w:t>
      </w:r>
      <w:r w:rsidR="009B5FCD" w:rsidRPr="007C7752">
        <w:rPr>
          <w:rFonts w:ascii="Cambria" w:hAnsi="Cambria" w:cstheme="minorBidi"/>
          <w:color w:val="auto"/>
          <w:kern w:val="2"/>
        </w:rPr>
        <w:t>cal</w:t>
      </w:r>
      <w:r w:rsidR="00266AA3" w:rsidRPr="007C7752">
        <w:rPr>
          <w:rFonts w:ascii="Cambria" w:hAnsi="Cambria" w:cstheme="minorBidi"/>
          <w:color w:val="auto"/>
          <w:kern w:val="2"/>
        </w:rPr>
        <w:t xml:space="preserve"> </w:t>
      </w:r>
      <w:r w:rsidR="009B5FCD" w:rsidRPr="007C7752">
        <w:rPr>
          <w:rFonts w:ascii="Cambria" w:hAnsi="Cambria" w:cstheme="minorBidi"/>
          <w:color w:val="auto"/>
          <w:kern w:val="2"/>
        </w:rPr>
        <w:t xml:space="preserve">results </w:t>
      </w:r>
      <w:r w:rsidR="00266AA3" w:rsidRPr="007C7752">
        <w:rPr>
          <w:rFonts w:ascii="Cambria" w:hAnsi="Cambria" w:cstheme="minorBidi"/>
          <w:color w:val="auto"/>
          <w:kern w:val="2"/>
        </w:rPr>
        <w:t xml:space="preserve">are </w:t>
      </w:r>
      <w:r w:rsidR="009B5FCD" w:rsidRPr="007C7752">
        <w:rPr>
          <w:rFonts w:ascii="Cambria" w:hAnsi="Cambria" w:cstheme="minorBidi"/>
          <w:color w:val="auto"/>
          <w:kern w:val="2"/>
        </w:rPr>
        <w:t>presented in table</w:t>
      </w:r>
      <w:r w:rsidR="0041451C">
        <w:rPr>
          <w:rFonts w:ascii="Cambria" w:hAnsi="Cambria" w:cstheme="minorBidi"/>
          <w:color w:val="auto"/>
          <w:kern w:val="2"/>
        </w:rPr>
        <w:t xml:space="preserve"> no.</w:t>
      </w:r>
      <w:r w:rsidR="009B5FCD" w:rsidRPr="007C7752">
        <w:rPr>
          <w:rFonts w:ascii="Cambria" w:hAnsi="Cambria" w:cstheme="minorBidi"/>
          <w:color w:val="auto"/>
          <w:kern w:val="2"/>
        </w:rPr>
        <w:t>1</w:t>
      </w:r>
      <w:r w:rsidR="0041451C">
        <w:rPr>
          <w:rFonts w:ascii="Cambria" w:hAnsi="Cambria" w:cstheme="minorBidi"/>
          <w:color w:val="auto"/>
          <w:kern w:val="2"/>
        </w:rPr>
        <w:t>2</w:t>
      </w:r>
      <w:r w:rsidR="009B5FCD" w:rsidRPr="007C7752">
        <w:rPr>
          <w:rFonts w:ascii="Cambria" w:hAnsi="Cambria" w:cstheme="minorBidi"/>
          <w:color w:val="auto"/>
          <w:kern w:val="2"/>
        </w:rPr>
        <w:t xml:space="preserve"> below</w:t>
      </w:r>
      <w:r w:rsidR="00266AA3" w:rsidRPr="007C7752">
        <w:rPr>
          <w:rFonts w:ascii="Cambria" w:hAnsi="Cambria" w:cstheme="minorBidi"/>
          <w:color w:val="auto"/>
          <w:kern w:val="2"/>
        </w:rPr>
        <w:t xml:space="preserve">; </w:t>
      </w:r>
    </w:p>
    <w:p w14:paraId="77E29A2C" w14:textId="2CB20110" w:rsidR="00D74344" w:rsidRPr="00793123" w:rsidRDefault="00793123" w:rsidP="00793123">
      <w:pPr>
        <w:pStyle w:val="Default"/>
        <w:spacing w:line="360" w:lineRule="auto"/>
        <w:jc w:val="center"/>
        <w:rPr>
          <w:rFonts w:ascii="Cambria" w:hAnsi="Cambria" w:cstheme="minorBidi"/>
          <w:i/>
          <w:iCs/>
          <w:kern w:val="2"/>
        </w:rPr>
      </w:pPr>
      <w:bookmarkStart w:id="115" w:name="_Toc227413347"/>
      <w:r w:rsidRPr="00793123">
        <w:rPr>
          <w:rFonts w:ascii="Cambria" w:hAnsi="Cambria"/>
          <w:i/>
          <w:iCs/>
          <w:color w:val="auto"/>
        </w:rPr>
        <w:t xml:space="preserve">Table </w:t>
      </w:r>
      <w:r w:rsidRPr="00793123">
        <w:rPr>
          <w:rFonts w:ascii="Cambria" w:hAnsi="Cambria"/>
          <w:i/>
          <w:iCs/>
          <w:color w:val="auto"/>
        </w:rPr>
        <w:fldChar w:fldCharType="begin"/>
      </w:r>
      <w:r w:rsidRPr="00793123">
        <w:rPr>
          <w:rFonts w:ascii="Cambria" w:hAnsi="Cambria"/>
          <w:i/>
          <w:iCs/>
          <w:color w:val="auto"/>
        </w:rPr>
        <w:instrText xml:space="preserve"> SEQ Table \* ARABIC </w:instrText>
      </w:r>
      <w:r w:rsidRPr="00793123">
        <w:rPr>
          <w:rFonts w:ascii="Cambria" w:hAnsi="Cambria"/>
          <w:i/>
          <w:iCs/>
          <w:color w:val="auto"/>
        </w:rPr>
        <w:fldChar w:fldCharType="separate"/>
      </w:r>
      <w:r w:rsidR="002F28E3">
        <w:rPr>
          <w:rFonts w:ascii="Cambria" w:hAnsi="Cambria"/>
          <w:i/>
          <w:iCs/>
          <w:noProof/>
          <w:color w:val="auto"/>
        </w:rPr>
        <w:t>12</w:t>
      </w:r>
      <w:r w:rsidRPr="00793123">
        <w:rPr>
          <w:rFonts w:ascii="Cambria" w:hAnsi="Cambria"/>
          <w:i/>
          <w:iCs/>
          <w:color w:val="auto"/>
        </w:rPr>
        <w:fldChar w:fldCharType="end"/>
      </w:r>
      <w:r w:rsidRPr="00793123">
        <w:rPr>
          <w:rFonts w:ascii="Cambria" w:hAnsi="Cambria"/>
          <w:i/>
          <w:iCs/>
          <w:color w:val="auto"/>
          <w:lang w:val="en-US"/>
        </w:rPr>
        <w:t xml:space="preserve">: </w:t>
      </w:r>
      <w:r>
        <w:rPr>
          <w:rFonts w:ascii="Cambria" w:hAnsi="Cambria"/>
          <w:i/>
          <w:iCs/>
          <w:color w:val="auto"/>
          <w:lang w:val="en-US"/>
        </w:rPr>
        <w:t>Chemical analysis of Crystalline limestone</w:t>
      </w:r>
      <w:bookmarkEnd w:id="115"/>
    </w:p>
    <w:tbl>
      <w:tblPr>
        <w:tblW w:w="10049"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hemeFill="background1"/>
        <w:tblCellMar>
          <w:left w:w="0" w:type="dxa"/>
          <w:right w:w="0" w:type="dxa"/>
        </w:tblCellMar>
        <w:tblLook w:val="0600" w:firstRow="0" w:lastRow="0" w:firstColumn="0" w:lastColumn="0" w:noHBand="1" w:noVBand="1"/>
      </w:tblPr>
      <w:tblGrid>
        <w:gridCol w:w="988"/>
        <w:gridCol w:w="611"/>
        <w:gridCol w:w="607"/>
        <w:gridCol w:w="649"/>
        <w:gridCol w:w="507"/>
        <w:gridCol w:w="548"/>
        <w:gridCol w:w="576"/>
        <w:gridCol w:w="570"/>
        <w:gridCol w:w="519"/>
        <w:gridCol w:w="647"/>
        <w:gridCol w:w="579"/>
        <w:gridCol w:w="594"/>
        <w:gridCol w:w="585"/>
        <w:gridCol w:w="477"/>
        <w:gridCol w:w="551"/>
        <w:gridCol w:w="517"/>
        <w:gridCol w:w="524"/>
      </w:tblGrid>
      <w:tr w:rsidR="00365D03" w:rsidRPr="00E77889" w14:paraId="4B513B3B" w14:textId="77777777" w:rsidTr="00177214">
        <w:trPr>
          <w:trHeight w:val="391"/>
        </w:trPr>
        <w:tc>
          <w:tcPr>
            <w:tcW w:w="988" w:type="dxa"/>
            <w:shd w:val="clear" w:color="auto" w:fill="FFFFFF" w:themeFill="background1"/>
            <w:tcMar>
              <w:top w:w="12" w:type="dxa"/>
              <w:left w:w="12" w:type="dxa"/>
              <w:bottom w:w="0" w:type="dxa"/>
              <w:right w:w="12" w:type="dxa"/>
            </w:tcMar>
            <w:vAlign w:val="center"/>
            <w:hideMark/>
          </w:tcPr>
          <w:p w14:paraId="11C96BFA" w14:textId="77777777" w:rsidR="00365D03" w:rsidRPr="00E77889" w:rsidRDefault="00365D03" w:rsidP="00FC684F">
            <w:pPr>
              <w:pStyle w:val="Default"/>
              <w:spacing w:line="360" w:lineRule="auto"/>
              <w:jc w:val="center"/>
              <w:rPr>
                <w:rFonts w:ascii="Arial Narrow" w:hAnsi="Arial Narrow" w:cstheme="minorBidi"/>
                <w:kern w:val="2"/>
                <w:sz w:val="22"/>
                <w:szCs w:val="22"/>
              </w:rPr>
            </w:pPr>
            <w:r w:rsidRPr="00E77889">
              <w:rPr>
                <w:rFonts w:ascii="Arial Narrow" w:hAnsi="Arial Narrow" w:cstheme="minorBidi"/>
                <w:kern w:val="2"/>
                <w:sz w:val="22"/>
                <w:szCs w:val="22"/>
              </w:rPr>
              <w:t>Sample No.</w:t>
            </w:r>
          </w:p>
        </w:tc>
        <w:tc>
          <w:tcPr>
            <w:tcW w:w="611" w:type="dxa"/>
            <w:shd w:val="clear" w:color="auto" w:fill="FFFFFF" w:themeFill="background1"/>
            <w:tcMar>
              <w:top w:w="12" w:type="dxa"/>
              <w:left w:w="12" w:type="dxa"/>
              <w:bottom w:w="0" w:type="dxa"/>
              <w:right w:w="12" w:type="dxa"/>
            </w:tcMar>
            <w:vAlign w:val="center"/>
            <w:hideMark/>
          </w:tcPr>
          <w:p w14:paraId="77401056" w14:textId="6FA54DE7" w:rsidR="00365D03" w:rsidRPr="00E77889" w:rsidRDefault="00365D03" w:rsidP="00FC684F">
            <w:pPr>
              <w:pStyle w:val="Default"/>
              <w:spacing w:line="360" w:lineRule="auto"/>
              <w:jc w:val="center"/>
              <w:rPr>
                <w:rFonts w:ascii="Arial Narrow" w:hAnsi="Arial Narrow" w:cstheme="minorBidi"/>
                <w:kern w:val="2"/>
                <w:sz w:val="22"/>
                <w:szCs w:val="22"/>
              </w:rPr>
            </w:pPr>
            <w:r w:rsidRPr="00E77889">
              <w:rPr>
                <w:rFonts w:ascii="Arial Narrow" w:hAnsi="Arial Narrow" w:cstheme="minorBidi"/>
                <w:kern w:val="2"/>
                <w:sz w:val="22"/>
                <w:szCs w:val="22"/>
              </w:rPr>
              <w:t>Fe</w:t>
            </w:r>
          </w:p>
        </w:tc>
        <w:tc>
          <w:tcPr>
            <w:tcW w:w="607" w:type="dxa"/>
            <w:shd w:val="clear" w:color="auto" w:fill="FFFFFF" w:themeFill="background1"/>
            <w:tcMar>
              <w:top w:w="12" w:type="dxa"/>
              <w:left w:w="12" w:type="dxa"/>
              <w:bottom w:w="0" w:type="dxa"/>
              <w:right w:w="12" w:type="dxa"/>
            </w:tcMar>
            <w:vAlign w:val="center"/>
            <w:hideMark/>
          </w:tcPr>
          <w:p w14:paraId="6FBFAE1F" w14:textId="77777777" w:rsidR="00365D03" w:rsidRPr="00E77889" w:rsidRDefault="00365D03" w:rsidP="00FC684F">
            <w:pPr>
              <w:pStyle w:val="Default"/>
              <w:spacing w:line="360" w:lineRule="auto"/>
              <w:jc w:val="center"/>
              <w:rPr>
                <w:rFonts w:ascii="Arial Narrow" w:hAnsi="Arial Narrow" w:cstheme="minorBidi"/>
                <w:kern w:val="2"/>
                <w:sz w:val="22"/>
                <w:szCs w:val="22"/>
              </w:rPr>
            </w:pPr>
            <w:r w:rsidRPr="00E77889">
              <w:rPr>
                <w:rFonts w:ascii="Arial Narrow" w:hAnsi="Arial Narrow" w:cstheme="minorBidi"/>
                <w:kern w:val="2"/>
                <w:sz w:val="22"/>
                <w:szCs w:val="22"/>
              </w:rPr>
              <w:t>Fe</w:t>
            </w:r>
            <w:r w:rsidRPr="00E77889">
              <w:rPr>
                <w:rFonts w:ascii="Arial Narrow" w:hAnsi="Arial Narrow" w:cstheme="minorBidi"/>
                <w:kern w:val="2"/>
                <w:sz w:val="22"/>
                <w:szCs w:val="22"/>
                <w:vertAlign w:val="subscript"/>
              </w:rPr>
              <w:t>2</w:t>
            </w:r>
            <w:r w:rsidRPr="00E77889">
              <w:rPr>
                <w:rFonts w:ascii="Arial Narrow" w:hAnsi="Arial Narrow" w:cstheme="minorBidi"/>
                <w:kern w:val="2"/>
                <w:sz w:val="22"/>
                <w:szCs w:val="22"/>
              </w:rPr>
              <w:t>O</w:t>
            </w:r>
            <w:r w:rsidRPr="00E77889">
              <w:rPr>
                <w:rFonts w:ascii="Arial Narrow" w:hAnsi="Arial Narrow" w:cstheme="minorBidi"/>
                <w:kern w:val="2"/>
                <w:sz w:val="22"/>
                <w:szCs w:val="22"/>
                <w:vertAlign w:val="subscript"/>
              </w:rPr>
              <w:t>3</w:t>
            </w:r>
          </w:p>
        </w:tc>
        <w:tc>
          <w:tcPr>
            <w:tcW w:w="649" w:type="dxa"/>
            <w:shd w:val="clear" w:color="auto" w:fill="FFFFFF" w:themeFill="background1"/>
            <w:tcMar>
              <w:top w:w="12" w:type="dxa"/>
              <w:left w:w="12" w:type="dxa"/>
              <w:bottom w:w="0" w:type="dxa"/>
              <w:right w:w="12" w:type="dxa"/>
            </w:tcMar>
            <w:vAlign w:val="center"/>
            <w:hideMark/>
          </w:tcPr>
          <w:p w14:paraId="2787D745" w14:textId="77777777" w:rsidR="00365D03" w:rsidRPr="00E77889" w:rsidRDefault="00365D03" w:rsidP="00FC684F">
            <w:pPr>
              <w:pStyle w:val="Default"/>
              <w:spacing w:line="360" w:lineRule="auto"/>
              <w:jc w:val="center"/>
              <w:rPr>
                <w:rFonts w:ascii="Arial Narrow" w:hAnsi="Arial Narrow" w:cstheme="minorBidi"/>
                <w:kern w:val="2"/>
                <w:sz w:val="22"/>
                <w:szCs w:val="22"/>
              </w:rPr>
            </w:pPr>
            <w:r w:rsidRPr="00E77889">
              <w:rPr>
                <w:rFonts w:ascii="Arial Narrow" w:hAnsi="Arial Narrow" w:cstheme="minorBidi"/>
                <w:kern w:val="2"/>
                <w:sz w:val="22"/>
                <w:szCs w:val="22"/>
              </w:rPr>
              <w:t>LOI</w:t>
            </w:r>
          </w:p>
        </w:tc>
        <w:tc>
          <w:tcPr>
            <w:tcW w:w="507" w:type="dxa"/>
            <w:shd w:val="clear" w:color="auto" w:fill="FFFFFF" w:themeFill="background1"/>
            <w:tcMar>
              <w:top w:w="12" w:type="dxa"/>
              <w:left w:w="12" w:type="dxa"/>
              <w:bottom w:w="0" w:type="dxa"/>
              <w:right w:w="12" w:type="dxa"/>
            </w:tcMar>
            <w:vAlign w:val="center"/>
            <w:hideMark/>
          </w:tcPr>
          <w:p w14:paraId="215A3D39" w14:textId="77777777" w:rsidR="00365D03" w:rsidRPr="00E77889" w:rsidRDefault="00365D03" w:rsidP="00FC684F">
            <w:pPr>
              <w:pStyle w:val="Default"/>
              <w:spacing w:line="360" w:lineRule="auto"/>
              <w:jc w:val="center"/>
              <w:rPr>
                <w:rFonts w:ascii="Arial Narrow" w:hAnsi="Arial Narrow" w:cstheme="minorBidi"/>
                <w:kern w:val="2"/>
                <w:sz w:val="22"/>
                <w:szCs w:val="22"/>
              </w:rPr>
            </w:pPr>
            <w:r w:rsidRPr="00E77889">
              <w:rPr>
                <w:rFonts w:ascii="Arial Narrow" w:hAnsi="Arial Narrow" w:cstheme="minorBidi"/>
                <w:kern w:val="2"/>
                <w:sz w:val="22"/>
                <w:szCs w:val="22"/>
              </w:rPr>
              <w:t>SiO</w:t>
            </w:r>
            <w:r w:rsidRPr="00E77889">
              <w:rPr>
                <w:rFonts w:ascii="Arial Narrow" w:hAnsi="Arial Narrow" w:cstheme="minorBidi"/>
                <w:kern w:val="2"/>
                <w:sz w:val="22"/>
                <w:szCs w:val="22"/>
                <w:vertAlign w:val="subscript"/>
              </w:rPr>
              <w:t>2</w:t>
            </w:r>
          </w:p>
        </w:tc>
        <w:tc>
          <w:tcPr>
            <w:tcW w:w="548" w:type="dxa"/>
            <w:shd w:val="clear" w:color="auto" w:fill="FFFFFF" w:themeFill="background1"/>
            <w:tcMar>
              <w:top w:w="12" w:type="dxa"/>
              <w:left w:w="12" w:type="dxa"/>
              <w:bottom w:w="0" w:type="dxa"/>
              <w:right w:w="12" w:type="dxa"/>
            </w:tcMar>
            <w:vAlign w:val="center"/>
            <w:hideMark/>
          </w:tcPr>
          <w:p w14:paraId="1DEB6E4E" w14:textId="77777777" w:rsidR="00365D03" w:rsidRPr="00E77889" w:rsidRDefault="00365D03" w:rsidP="00FC684F">
            <w:pPr>
              <w:pStyle w:val="Default"/>
              <w:spacing w:line="360" w:lineRule="auto"/>
              <w:jc w:val="center"/>
              <w:rPr>
                <w:rFonts w:ascii="Arial Narrow" w:hAnsi="Arial Narrow" w:cstheme="minorBidi"/>
                <w:kern w:val="2"/>
                <w:sz w:val="22"/>
                <w:szCs w:val="22"/>
              </w:rPr>
            </w:pPr>
            <w:r w:rsidRPr="00E77889">
              <w:rPr>
                <w:rFonts w:ascii="Arial Narrow" w:hAnsi="Arial Narrow" w:cstheme="minorBidi"/>
                <w:kern w:val="2"/>
                <w:sz w:val="22"/>
                <w:szCs w:val="22"/>
              </w:rPr>
              <w:t>Al</w:t>
            </w:r>
            <w:r w:rsidRPr="00E77889">
              <w:rPr>
                <w:rFonts w:ascii="Arial Narrow" w:hAnsi="Arial Narrow" w:cstheme="minorBidi"/>
                <w:kern w:val="2"/>
                <w:sz w:val="22"/>
                <w:szCs w:val="22"/>
                <w:vertAlign w:val="subscript"/>
              </w:rPr>
              <w:t>2</w:t>
            </w:r>
            <w:r w:rsidRPr="00E77889">
              <w:rPr>
                <w:rFonts w:ascii="Arial Narrow" w:hAnsi="Arial Narrow" w:cstheme="minorBidi"/>
                <w:kern w:val="2"/>
                <w:sz w:val="22"/>
                <w:szCs w:val="22"/>
              </w:rPr>
              <w:t>O</w:t>
            </w:r>
            <w:r w:rsidRPr="00E77889">
              <w:rPr>
                <w:rFonts w:ascii="Arial Narrow" w:hAnsi="Arial Narrow" w:cstheme="minorBidi"/>
                <w:kern w:val="2"/>
                <w:sz w:val="22"/>
                <w:szCs w:val="22"/>
                <w:vertAlign w:val="subscript"/>
              </w:rPr>
              <w:t>3</w:t>
            </w:r>
          </w:p>
        </w:tc>
        <w:tc>
          <w:tcPr>
            <w:tcW w:w="576" w:type="dxa"/>
            <w:shd w:val="clear" w:color="auto" w:fill="FFFFFF" w:themeFill="background1"/>
            <w:tcMar>
              <w:top w:w="12" w:type="dxa"/>
              <w:left w:w="12" w:type="dxa"/>
              <w:bottom w:w="0" w:type="dxa"/>
              <w:right w:w="12" w:type="dxa"/>
            </w:tcMar>
            <w:vAlign w:val="center"/>
            <w:hideMark/>
          </w:tcPr>
          <w:p w14:paraId="6BF35B75" w14:textId="77777777" w:rsidR="00365D03" w:rsidRPr="00E77889" w:rsidRDefault="00365D03" w:rsidP="00FC684F">
            <w:pPr>
              <w:pStyle w:val="Default"/>
              <w:spacing w:line="360" w:lineRule="auto"/>
              <w:jc w:val="center"/>
              <w:rPr>
                <w:rFonts w:ascii="Arial Narrow" w:hAnsi="Arial Narrow" w:cstheme="minorBidi"/>
                <w:kern w:val="2"/>
                <w:sz w:val="22"/>
                <w:szCs w:val="22"/>
              </w:rPr>
            </w:pPr>
            <w:r w:rsidRPr="00E77889">
              <w:rPr>
                <w:rFonts w:ascii="Arial Narrow" w:hAnsi="Arial Narrow" w:cstheme="minorBidi"/>
                <w:kern w:val="2"/>
                <w:sz w:val="22"/>
                <w:szCs w:val="22"/>
              </w:rPr>
              <w:t>CaO</w:t>
            </w:r>
          </w:p>
        </w:tc>
        <w:tc>
          <w:tcPr>
            <w:tcW w:w="570" w:type="dxa"/>
            <w:shd w:val="clear" w:color="auto" w:fill="FFFFFF" w:themeFill="background1"/>
            <w:tcMar>
              <w:top w:w="12" w:type="dxa"/>
              <w:left w:w="12" w:type="dxa"/>
              <w:bottom w:w="0" w:type="dxa"/>
              <w:right w:w="12" w:type="dxa"/>
            </w:tcMar>
            <w:vAlign w:val="center"/>
            <w:hideMark/>
          </w:tcPr>
          <w:p w14:paraId="72088F63" w14:textId="77777777" w:rsidR="00365D03" w:rsidRPr="00E77889" w:rsidRDefault="00365D03" w:rsidP="00FC684F">
            <w:pPr>
              <w:pStyle w:val="Default"/>
              <w:spacing w:line="360" w:lineRule="auto"/>
              <w:jc w:val="center"/>
              <w:rPr>
                <w:rFonts w:ascii="Arial Narrow" w:hAnsi="Arial Narrow" w:cstheme="minorBidi"/>
                <w:kern w:val="2"/>
                <w:sz w:val="22"/>
                <w:szCs w:val="22"/>
              </w:rPr>
            </w:pPr>
            <w:r w:rsidRPr="00E77889">
              <w:rPr>
                <w:rFonts w:ascii="Arial Narrow" w:hAnsi="Arial Narrow" w:cstheme="minorBidi"/>
                <w:kern w:val="2"/>
                <w:sz w:val="22"/>
                <w:szCs w:val="22"/>
              </w:rPr>
              <w:t>MgO</w:t>
            </w:r>
          </w:p>
        </w:tc>
        <w:tc>
          <w:tcPr>
            <w:tcW w:w="519" w:type="dxa"/>
            <w:shd w:val="clear" w:color="auto" w:fill="FFFFFF" w:themeFill="background1"/>
            <w:tcMar>
              <w:top w:w="12" w:type="dxa"/>
              <w:left w:w="12" w:type="dxa"/>
              <w:bottom w:w="0" w:type="dxa"/>
              <w:right w:w="12" w:type="dxa"/>
            </w:tcMar>
            <w:vAlign w:val="center"/>
            <w:hideMark/>
          </w:tcPr>
          <w:p w14:paraId="4D71BAC8" w14:textId="77777777" w:rsidR="00365D03" w:rsidRPr="00E77889" w:rsidRDefault="00365D03" w:rsidP="00FC684F">
            <w:pPr>
              <w:pStyle w:val="Default"/>
              <w:spacing w:line="360" w:lineRule="auto"/>
              <w:jc w:val="center"/>
              <w:rPr>
                <w:rFonts w:ascii="Arial Narrow" w:hAnsi="Arial Narrow" w:cstheme="minorBidi"/>
                <w:kern w:val="2"/>
                <w:sz w:val="22"/>
                <w:szCs w:val="22"/>
              </w:rPr>
            </w:pPr>
            <w:r w:rsidRPr="00E77889">
              <w:rPr>
                <w:rFonts w:ascii="Arial Narrow" w:hAnsi="Arial Narrow" w:cstheme="minorBidi"/>
                <w:kern w:val="2"/>
                <w:sz w:val="22"/>
                <w:szCs w:val="22"/>
              </w:rPr>
              <w:t>K</w:t>
            </w:r>
            <w:r w:rsidRPr="00E77889">
              <w:rPr>
                <w:rFonts w:ascii="Arial Narrow" w:hAnsi="Arial Narrow" w:cstheme="minorBidi"/>
                <w:kern w:val="2"/>
                <w:sz w:val="22"/>
                <w:szCs w:val="22"/>
                <w:vertAlign w:val="subscript"/>
              </w:rPr>
              <w:t>2</w:t>
            </w:r>
            <w:r w:rsidRPr="00E77889">
              <w:rPr>
                <w:rFonts w:ascii="Arial Narrow" w:hAnsi="Arial Narrow" w:cstheme="minorBidi"/>
                <w:kern w:val="2"/>
                <w:sz w:val="22"/>
                <w:szCs w:val="22"/>
              </w:rPr>
              <w:t>O</w:t>
            </w:r>
          </w:p>
        </w:tc>
        <w:tc>
          <w:tcPr>
            <w:tcW w:w="647" w:type="dxa"/>
            <w:shd w:val="clear" w:color="auto" w:fill="FFFFFF" w:themeFill="background1"/>
            <w:tcMar>
              <w:top w:w="12" w:type="dxa"/>
              <w:left w:w="12" w:type="dxa"/>
              <w:bottom w:w="0" w:type="dxa"/>
              <w:right w:w="12" w:type="dxa"/>
            </w:tcMar>
            <w:vAlign w:val="center"/>
            <w:hideMark/>
          </w:tcPr>
          <w:p w14:paraId="1F176133" w14:textId="77777777" w:rsidR="00365D03" w:rsidRPr="00E77889" w:rsidRDefault="00365D03" w:rsidP="00FC684F">
            <w:pPr>
              <w:pStyle w:val="Default"/>
              <w:spacing w:line="360" w:lineRule="auto"/>
              <w:jc w:val="center"/>
              <w:rPr>
                <w:rFonts w:ascii="Arial Narrow" w:hAnsi="Arial Narrow" w:cstheme="minorBidi"/>
                <w:kern w:val="2"/>
                <w:sz w:val="22"/>
                <w:szCs w:val="22"/>
              </w:rPr>
            </w:pPr>
            <w:r w:rsidRPr="00E77889">
              <w:rPr>
                <w:rFonts w:ascii="Arial Narrow" w:hAnsi="Arial Narrow" w:cstheme="minorBidi"/>
                <w:kern w:val="2"/>
                <w:sz w:val="22"/>
                <w:szCs w:val="22"/>
              </w:rPr>
              <w:t>Na</w:t>
            </w:r>
            <w:r w:rsidRPr="00E77889">
              <w:rPr>
                <w:rFonts w:ascii="Arial Narrow" w:hAnsi="Arial Narrow" w:cstheme="minorBidi"/>
                <w:kern w:val="2"/>
                <w:sz w:val="22"/>
                <w:szCs w:val="22"/>
                <w:vertAlign w:val="subscript"/>
              </w:rPr>
              <w:t>2</w:t>
            </w:r>
            <w:r w:rsidRPr="00E77889">
              <w:rPr>
                <w:rFonts w:ascii="Arial Narrow" w:hAnsi="Arial Narrow" w:cstheme="minorBidi"/>
                <w:kern w:val="2"/>
                <w:sz w:val="22"/>
                <w:szCs w:val="22"/>
              </w:rPr>
              <w:t>O</w:t>
            </w:r>
          </w:p>
        </w:tc>
        <w:tc>
          <w:tcPr>
            <w:tcW w:w="579" w:type="dxa"/>
            <w:shd w:val="clear" w:color="auto" w:fill="FFFFFF" w:themeFill="background1"/>
            <w:tcMar>
              <w:top w:w="12" w:type="dxa"/>
              <w:left w:w="12" w:type="dxa"/>
              <w:bottom w:w="0" w:type="dxa"/>
              <w:right w:w="12" w:type="dxa"/>
            </w:tcMar>
            <w:vAlign w:val="center"/>
            <w:hideMark/>
          </w:tcPr>
          <w:p w14:paraId="5EF8B37F" w14:textId="77777777" w:rsidR="00365D03" w:rsidRPr="00E77889" w:rsidRDefault="00365D03" w:rsidP="00FC684F">
            <w:pPr>
              <w:pStyle w:val="Default"/>
              <w:spacing w:line="360" w:lineRule="auto"/>
              <w:jc w:val="center"/>
              <w:rPr>
                <w:rFonts w:ascii="Arial Narrow" w:hAnsi="Arial Narrow" w:cstheme="minorBidi"/>
                <w:kern w:val="2"/>
                <w:sz w:val="22"/>
                <w:szCs w:val="22"/>
              </w:rPr>
            </w:pPr>
            <w:r w:rsidRPr="00E77889">
              <w:rPr>
                <w:rFonts w:ascii="Arial Narrow" w:hAnsi="Arial Narrow" w:cstheme="minorBidi"/>
                <w:kern w:val="2"/>
                <w:sz w:val="22"/>
                <w:szCs w:val="22"/>
              </w:rPr>
              <w:t>TiO</w:t>
            </w:r>
            <w:r w:rsidRPr="00E77889">
              <w:rPr>
                <w:rFonts w:ascii="Arial Narrow" w:hAnsi="Arial Narrow" w:cstheme="minorBidi"/>
                <w:kern w:val="2"/>
                <w:sz w:val="22"/>
                <w:szCs w:val="22"/>
                <w:vertAlign w:val="subscript"/>
              </w:rPr>
              <w:t>2</w:t>
            </w:r>
          </w:p>
        </w:tc>
        <w:tc>
          <w:tcPr>
            <w:tcW w:w="594" w:type="dxa"/>
            <w:shd w:val="clear" w:color="auto" w:fill="FFFFFF" w:themeFill="background1"/>
            <w:tcMar>
              <w:top w:w="12" w:type="dxa"/>
              <w:left w:w="12" w:type="dxa"/>
              <w:bottom w:w="0" w:type="dxa"/>
              <w:right w:w="12" w:type="dxa"/>
            </w:tcMar>
            <w:vAlign w:val="center"/>
            <w:hideMark/>
          </w:tcPr>
          <w:p w14:paraId="060B0467" w14:textId="77777777" w:rsidR="00365D03" w:rsidRPr="00E77889" w:rsidRDefault="00365D03" w:rsidP="00FC684F">
            <w:pPr>
              <w:pStyle w:val="Default"/>
              <w:spacing w:line="360" w:lineRule="auto"/>
              <w:jc w:val="center"/>
              <w:rPr>
                <w:rFonts w:ascii="Arial Narrow" w:hAnsi="Arial Narrow" w:cstheme="minorBidi"/>
                <w:kern w:val="2"/>
                <w:sz w:val="22"/>
                <w:szCs w:val="22"/>
              </w:rPr>
            </w:pPr>
            <w:r w:rsidRPr="00E77889">
              <w:rPr>
                <w:rFonts w:ascii="Arial Narrow" w:hAnsi="Arial Narrow" w:cstheme="minorBidi"/>
                <w:kern w:val="2"/>
                <w:sz w:val="22"/>
                <w:szCs w:val="22"/>
              </w:rPr>
              <w:t>Mn</w:t>
            </w:r>
          </w:p>
        </w:tc>
        <w:tc>
          <w:tcPr>
            <w:tcW w:w="585" w:type="dxa"/>
            <w:shd w:val="clear" w:color="auto" w:fill="FFFFFF" w:themeFill="background1"/>
            <w:tcMar>
              <w:top w:w="12" w:type="dxa"/>
              <w:left w:w="12" w:type="dxa"/>
              <w:bottom w:w="0" w:type="dxa"/>
              <w:right w:w="12" w:type="dxa"/>
            </w:tcMar>
            <w:vAlign w:val="center"/>
            <w:hideMark/>
          </w:tcPr>
          <w:p w14:paraId="6FB4A128" w14:textId="77777777" w:rsidR="00365D03" w:rsidRPr="00E77889" w:rsidRDefault="00365D03" w:rsidP="00FC684F">
            <w:pPr>
              <w:pStyle w:val="Default"/>
              <w:spacing w:line="360" w:lineRule="auto"/>
              <w:jc w:val="center"/>
              <w:rPr>
                <w:rFonts w:ascii="Arial Narrow" w:hAnsi="Arial Narrow" w:cstheme="minorBidi"/>
                <w:kern w:val="2"/>
                <w:sz w:val="22"/>
                <w:szCs w:val="22"/>
              </w:rPr>
            </w:pPr>
            <w:r w:rsidRPr="00E77889">
              <w:rPr>
                <w:rFonts w:ascii="Arial Narrow" w:hAnsi="Arial Narrow" w:cstheme="minorBidi"/>
                <w:kern w:val="2"/>
                <w:sz w:val="22"/>
                <w:szCs w:val="22"/>
              </w:rPr>
              <w:t>MnO</w:t>
            </w:r>
            <w:r w:rsidRPr="00E77889">
              <w:rPr>
                <w:rFonts w:ascii="Arial Narrow" w:hAnsi="Arial Narrow" w:cstheme="minorBidi"/>
                <w:kern w:val="2"/>
                <w:sz w:val="22"/>
                <w:szCs w:val="22"/>
                <w:vertAlign w:val="subscript"/>
              </w:rPr>
              <w:t>2</w:t>
            </w:r>
          </w:p>
        </w:tc>
        <w:tc>
          <w:tcPr>
            <w:tcW w:w="477" w:type="dxa"/>
            <w:shd w:val="clear" w:color="auto" w:fill="FFFFFF" w:themeFill="background1"/>
            <w:tcMar>
              <w:top w:w="12" w:type="dxa"/>
              <w:left w:w="12" w:type="dxa"/>
              <w:bottom w:w="0" w:type="dxa"/>
              <w:right w:w="12" w:type="dxa"/>
            </w:tcMar>
            <w:vAlign w:val="center"/>
            <w:hideMark/>
          </w:tcPr>
          <w:p w14:paraId="7F976F24" w14:textId="77777777" w:rsidR="00365D03" w:rsidRPr="00E77889" w:rsidRDefault="00365D03" w:rsidP="00FC684F">
            <w:pPr>
              <w:pStyle w:val="Default"/>
              <w:spacing w:line="360" w:lineRule="auto"/>
              <w:jc w:val="center"/>
              <w:rPr>
                <w:rFonts w:ascii="Arial Narrow" w:hAnsi="Arial Narrow" w:cstheme="minorBidi"/>
                <w:kern w:val="2"/>
                <w:sz w:val="22"/>
                <w:szCs w:val="22"/>
              </w:rPr>
            </w:pPr>
            <w:r w:rsidRPr="00E77889">
              <w:rPr>
                <w:rFonts w:ascii="Arial Narrow" w:hAnsi="Arial Narrow" w:cstheme="minorBidi"/>
                <w:kern w:val="2"/>
                <w:sz w:val="22"/>
                <w:szCs w:val="22"/>
              </w:rPr>
              <w:t>P</w:t>
            </w:r>
          </w:p>
        </w:tc>
        <w:tc>
          <w:tcPr>
            <w:tcW w:w="551" w:type="dxa"/>
            <w:shd w:val="clear" w:color="auto" w:fill="FFFFFF" w:themeFill="background1"/>
            <w:tcMar>
              <w:top w:w="12" w:type="dxa"/>
              <w:left w:w="12" w:type="dxa"/>
              <w:bottom w:w="0" w:type="dxa"/>
              <w:right w:w="12" w:type="dxa"/>
            </w:tcMar>
            <w:vAlign w:val="center"/>
            <w:hideMark/>
          </w:tcPr>
          <w:p w14:paraId="6F8FC2C5" w14:textId="77777777" w:rsidR="00365D03" w:rsidRPr="00E77889" w:rsidRDefault="00365D03" w:rsidP="00FC684F">
            <w:pPr>
              <w:pStyle w:val="Default"/>
              <w:spacing w:line="360" w:lineRule="auto"/>
              <w:jc w:val="center"/>
              <w:rPr>
                <w:rFonts w:ascii="Arial Narrow" w:hAnsi="Arial Narrow" w:cstheme="minorBidi"/>
                <w:kern w:val="2"/>
                <w:sz w:val="22"/>
                <w:szCs w:val="22"/>
              </w:rPr>
            </w:pPr>
            <w:r w:rsidRPr="00E77889">
              <w:rPr>
                <w:rFonts w:ascii="Arial Narrow" w:hAnsi="Arial Narrow" w:cstheme="minorBidi"/>
                <w:kern w:val="2"/>
                <w:sz w:val="22"/>
                <w:szCs w:val="22"/>
              </w:rPr>
              <w:t>P</w:t>
            </w:r>
            <w:r w:rsidRPr="00E77889">
              <w:rPr>
                <w:rFonts w:ascii="Arial Narrow" w:hAnsi="Arial Narrow" w:cstheme="minorBidi"/>
                <w:kern w:val="2"/>
                <w:sz w:val="22"/>
                <w:szCs w:val="22"/>
                <w:vertAlign w:val="subscript"/>
              </w:rPr>
              <w:t>2</w:t>
            </w:r>
            <w:r w:rsidRPr="00E77889">
              <w:rPr>
                <w:rFonts w:ascii="Arial Narrow" w:hAnsi="Arial Narrow" w:cstheme="minorBidi"/>
                <w:kern w:val="2"/>
                <w:sz w:val="22"/>
                <w:szCs w:val="22"/>
              </w:rPr>
              <w:t>O</w:t>
            </w:r>
            <w:r w:rsidRPr="00E77889">
              <w:rPr>
                <w:rFonts w:ascii="Arial Narrow" w:hAnsi="Arial Narrow" w:cstheme="minorBidi"/>
                <w:kern w:val="2"/>
                <w:sz w:val="22"/>
                <w:szCs w:val="22"/>
                <w:vertAlign w:val="subscript"/>
              </w:rPr>
              <w:t>5</w:t>
            </w:r>
          </w:p>
        </w:tc>
        <w:tc>
          <w:tcPr>
            <w:tcW w:w="517" w:type="dxa"/>
            <w:shd w:val="clear" w:color="auto" w:fill="FFFFFF" w:themeFill="background1"/>
            <w:tcMar>
              <w:top w:w="12" w:type="dxa"/>
              <w:left w:w="12" w:type="dxa"/>
              <w:bottom w:w="0" w:type="dxa"/>
              <w:right w:w="12" w:type="dxa"/>
            </w:tcMar>
            <w:vAlign w:val="center"/>
            <w:hideMark/>
          </w:tcPr>
          <w:p w14:paraId="792FE1CB" w14:textId="77777777" w:rsidR="00365D03" w:rsidRPr="00E77889" w:rsidRDefault="00365D03" w:rsidP="00FC684F">
            <w:pPr>
              <w:pStyle w:val="Default"/>
              <w:spacing w:line="360" w:lineRule="auto"/>
              <w:jc w:val="center"/>
              <w:rPr>
                <w:rFonts w:ascii="Arial Narrow" w:hAnsi="Arial Narrow" w:cstheme="minorBidi"/>
                <w:kern w:val="2"/>
                <w:sz w:val="22"/>
                <w:szCs w:val="22"/>
              </w:rPr>
            </w:pPr>
            <w:r w:rsidRPr="00E77889">
              <w:rPr>
                <w:rFonts w:ascii="Arial Narrow" w:hAnsi="Arial Narrow" w:cstheme="minorBidi"/>
                <w:kern w:val="2"/>
                <w:sz w:val="22"/>
                <w:szCs w:val="22"/>
              </w:rPr>
              <w:t>S</w:t>
            </w:r>
          </w:p>
        </w:tc>
        <w:tc>
          <w:tcPr>
            <w:tcW w:w="524" w:type="dxa"/>
            <w:shd w:val="clear" w:color="auto" w:fill="FFFFFF" w:themeFill="background1"/>
            <w:tcMar>
              <w:top w:w="12" w:type="dxa"/>
              <w:left w:w="12" w:type="dxa"/>
              <w:bottom w:w="0" w:type="dxa"/>
              <w:right w:w="12" w:type="dxa"/>
            </w:tcMar>
            <w:vAlign w:val="center"/>
            <w:hideMark/>
          </w:tcPr>
          <w:p w14:paraId="3CF62E0B" w14:textId="77777777" w:rsidR="00365D03" w:rsidRPr="00E77889" w:rsidRDefault="00365D03" w:rsidP="00FC684F">
            <w:pPr>
              <w:pStyle w:val="Default"/>
              <w:spacing w:line="360" w:lineRule="auto"/>
              <w:jc w:val="center"/>
              <w:rPr>
                <w:rFonts w:ascii="Arial Narrow" w:hAnsi="Arial Narrow" w:cstheme="minorBidi"/>
                <w:kern w:val="2"/>
                <w:sz w:val="22"/>
                <w:szCs w:val="22"/>
              </w:rPr>
            </w:pPr>
            <w:r w:rsidRPr="00E77889">
              <w:rPr>
                <w:rFonts w:ascii="Arial Narrow" w:hAnsi="Arial Narrow" w:cstheme="minorBidi"/>
                <w:kern w:val="2"/>
                <w:sz w:val="22"/>
                <w:szCs w:val="22"/>
              </w:rPr>
              <w:t>SO</w:t>
            </w:r>
            <w:r w:rsidRPr="00E77889">
              <w:rPr>
                <w:rFonts w:ascii="Arial Narrow" w:hAnsi="Arial Narrow" w:cstheme="minorBidi"/>
                <w:kern w:val="2"/>
                <w:sz w:val="22"/>
                <w:szCs w:val="22"/>
                <w:vertAlign w:val="subscript"/>
              </w:rPr>
              <w:t>3</w:t>
            </w:r>
          </w:p>
        </w:tc>
      </w:tr>
      <w:tr w:rsidR="00365D03" w:rsidRPr="00E77889" w14:paraId="5AD07273" w14:textId="77777777" w:rsidTr="00177214">
        <w:trPr>
          <w:trHeight w:val="219"/>
        </w:trPr>
        <w:tc>
          <w:tcPr>
            <w:tcW w:w="988" w:type="dxa"/>
            <w:shd w:val="clear" w:color="auto" w:fill="FFFFFF" w:themeFill="background1"/>
            <w:tcMar>
              <w:top w:w="12" w:type="dxa"/>
              <w:left w:w="12" w:type="dxa"/>
              <w:bottom w:w="0" w:type="dxa"/>
              <w:right w:w="12" w:type="dxa"/>
            </w:tcMar>
            <w:vAlign w:val="bottom"/>
            <w:hideMark/>
          </w:tcPr>
          <w:p w14:paraId="065A1B1B" w14:textId="77777777" w:rsidR="00365D03" w:rsidRPr="00E77889" w:rsidRDefault="00365D03" w:rsidP="00E77889">
            <w:pPr>
              <w:pStyle w:val="Default"/>
              <w:spacing w:line="360" w:lineRule="auto"/>
              <w:ind w:left="-162"/>
              <w:jc w:val="center"/>
              <w:rPr>
                <w:rFonts w:ascii="Arial Narrow" w:hAnsi="Arial Narrow" w:cstheme="minorBidi"/>
                <w:kern w:val="2"/>
                <w:sz w:val="22"/>
                <w:szCs w:val="22"/>
              </w:rPr>
            </w:pPr>
            <w:r w:rsidRPr="00E77889">
              <w:rPr>
                <w:rFonts w:ascii="Arial Narrow" w:hAnsi="Arial Narrow" w:cstheme="minorBidi"/>
                <w:kern w:val="2"/>
                <w:sz w:val="22"/>
                <w:szCs w:val="22"/>
              </w:rPr>
              <w:t>57BRS-36</w:t>
            </w:r>
          </w:p>
        </w:tc>
        <w:tc>
          <w:tcPr>
            <w:tcW w:w="611" w:type="dxa"/>
            <w:shd w:val="clear" w:color="auto" w:fill="FFFFFF" w:themeFill="background1"/>
            <w:tcMar>
              <w:top w:w="12" w:type="dxa"/>
              <w:left w:w="12" w:type="dxa"/>
              <w:bottom w:w="0" w:type="dxa"/>
              <w:right w:w="12" w:type="dxa"/>
            </w:tcMar>
            <w:vAlign w:val="bottom"/>
            <w:hideMark/>
          </w:tcPr>
          <w:p w14:paraId="49CE9806" w14:textId="77777777" w:rsidR="00365D03" w:rsidRPr="00E77889" w:rsidRDefault="00365D03" w:rsidP="00FC684F">
            <w:pPr>
              <w:pStyle w:val="Default"/>
              <w:spacing w:line="360" w:lineRule="auto"/>
              <w:jc w:val="center"/>
              <w:rPr>
                <w:rFonts w:ascii="Arial Narrow" w:hAnsi="Arial Narrow" w:cstheme="minorBidi"/>
                <w:kern w:val="2"/>
                <w:sz w:val="22"/>
                <w:szCs w:val="22"/>
              </w:rPr>
            </w:pPr>
            <w:r w:rsidRPr="00E77889">
              <w:rPr>
                <w:rFonts w:ascii="Arial Narrow" w:hAnsi="Arial Narrow" w:cstheme="minorBidi"/>
                <w:kern w:val="2"/>
                <w:sz w:val="22"/>
                <w:szCs w:val="22"/>
              </w:rPr>
              <w:t>0.73</w:t>
            </w:r>
          </w:p>
        </w:tc>
        <w:tc>
          <w:tcPr>
            <w:tcW w:w="607" w:type="dxa"/>
            <w:shd w:val="clear" w:color="auto" w:fill="FFFFFF" w:themeFill="background1"/>
            <w:tcMar>
              <w:top w:w="12" w:type="dxa"/>
              <w:left w:w="12" w:type="dxa"/>
              <w:bottom w:w="0" w:type="dxa"/>
              <w:right w:w="12" w:type="dxa"/>
            </w:tcMar>
            <w:vAlign w:val="bottom"/>
            <w:hideMark/>
          </w:tcPr>
          <w:p w14:paraId="15AB0762" w14:textId="77777777" w:rsidR="00365D03" w:rsidRPr="00E77889" w:rsidRDefault="00365D03" w:rsidP="00FC684F">
            <w:pPr>
              <w:pStyle w:val="Default"/>
              <w:spacing w:line="360" w:lineRule="auto"/>
              <w:jc w:val="center"/>
              <w:rPr>
                <w:rFonts w:ascii="Arial Narrow" w:hAnsi="Arial Narrow" w:cstheme="minorBidi"/>
                <w:kern w:val="2"/>
                <w:sz w:val="22"/>
                <w:szCs w:val="22"/>
              </w:rPr>
            </w:pPr>
            <w:r w:rsidRPr="00E77889">
              <w:rPr>
                <w:rFonts w:ascii="Arial Narrow" w:hAnsi="Arial Narrow" w:cstheme="minorBidi"/>
                <w:kern w:val="2"/>
                <w:sz w:val="22"/>
                <w:szCs w:val="22"/>
              </w:rPr>
              <w:t>1.04</w:t>
            </w:r>
          </w:p>
        </w:tc>
        <w:tc>
          <w:tcPr>
            <w:tcW w:w="649" w:type="dxa"/>
            <w:shd w:val="clear" w:color="auto" w:fill="FFFFFF" w:themeFill="background1"/>
            <w:tcMar>
              <w:top w:w="12" w:type="dxa"/>
              <w:left w:w="12" w:type="dxa"/>
              <w:bottom w:w="0" w:type="dxa"/>
              <w:right w:w="12" w:type="dxa"/>
            </w:tcMar>
            <w:vAlign w:val="bottom"/>
            <w:hideMark/>
          </w:tcPr>
          <w:p w14:paraId="5D46EEFA" w14:textId="77777777" w:rsidR="00365D03" w:rsidRPr="00E77889" w:rsidRDefault="00365D03" w:rsidP="00FC684F">
            <w:pPr>
              <w:pStyle w:val="Default"/>
              <w:spacing w:line="360" w:lineRule="auto"/>
              <w:jc w:val="center"/>
              <w:rPr>
                <w:rFonts w:ascii="Arial Narrow" w:hAnsi="Arial Narrow" w:cstheme="minorBidi"/>
                <w:kern w:val="2"/>
                <w:sz w:val="22"/>
                <w:szCs w:val="22"/>
              </w:rPr>
            </w:pPr>
            <w:r w:rsidRPr="00E77889">
              <w:rPr>
                <w:rFonts w:ascii="Arial Narrow" w:hAnsi="Arial Narrow" w:cstheme="minorBidi"/>
                <w:kern w:val="2"/>
                <w:sz w:val="22"/>
                <w:szCs w:val="22"/>
              </w:rPr>
              <w:t>32.54</w:t>
            </w:r>
          </w:p>
        </w:tc>
        <w:tc>
          <w:tcPr>
            <w:tcW w:w="507" w:type="dxa"/>
            <w:shd w:val="clear" w:color="auto" w:fill="FFFFFF" w:themeFill="background1"/>
            <w:tcMar>
              <w:top w:w="12" w:type="dxa"/>
              <w:left w:w="12" w:type="dxa"/>
              <w:bottom w:w="0" w:type="dxa"/>
              <w:right w:w="12" w:type="dxa"/>
            </w:tcMar>
            <w:vAlign w:val="bottom"/>
            <w:hideMark/>
          </w:tcPr>
          <w:p w14:paraId="054AC564" w14:textId="77777777" w:rsidR="00365D03" w:rsidRPr="00E77889" w:rsidRDefault="00365D03" w:rsidP="00FC684F">
            <w:pPr>
              <w:pStyle w:val="Default"/>
              <w:spacing w:line="360" w:lineRule="auto"/>
              <w:jc w:val="center"/>
              <w:rPr>
                <w:rFonts w:ascii="Arial Narrow" w:hAnsi="Arial Narrow" w:cstheme="minorBidi"/>
                <w:kern w:val="2"/>
                <w:sz w:val="22"/>
                <w:szCs w:val="22"/>
              </w:rPr>
            </w:pPr>
            <w:r w:rsidRPr="00E77889">
              <w:rPr>
                <w:rFonts w:ascii="Arial Narrow" w:hAnsi="Arial Narrow" w:cstheme="minorBidi"/>
                <w:kern w:val="2"/>
                <w:sz w:val="22"/>
                <w:szCs w:val="22"/>
              </w:rPr>
              <w:t>8.12</w:t>
            </w:r>
          </w:p>
        </w:tc>
        <w:tc>
          <w:tcPr>
            <w:tcW w:w="548" w:type="dxa"/>
            <w:shd w:val="clear" w:color="auto" w:fill="FFFFFF" w:themeFill="background1"/>
            <w:tcMar>
              <w:top w:w="12" w:type="dxa"/>
              <w:left w:w="12" w:type="dxa"/>
              <w:bottom w:w="0" w:type="dxa"/>
              <w:right w:w="12" w:type="dxa"/>
            </w:tcMar>
            <w:vAlign w:val="bottom"/>
            <w:hideMark/>
          </w:tcPr>
          <w:p w14:paraId="20833544" w14:textId="77777777" w:rsidR="00365D03" w:rsidRPr="00E77889" w:rsidRDefault="00365D03" w:rsidP="00FC684F">
            <w:pPr>
              <w:pStyle w:val="Default"/>
              <w:spacing w:line="360" w:lineRule="auto"/>
              <w:jc w:val="center"/>
              <w:rPr>
                <w:rFonts w:ascii="Arial Narrow" w:hAnsi="Arial Narrow" w:cstheme="minorBidi"/>
                <w:kern w:val="2"/>
                <w:sz w:val="22"/>
                <w:szCs w:val="22"/>
              </w:rPr>
            </w:pPr>
            <w:r w:rsidRPr="00E77889">
              <w:rPr>
                <w:rFonts w:ascii="Arial Narrow" w:hAnsi="Arial Narrow" w:cstheme="minorBidi"/>
                <w:kern w:val="2"/>
                <w:sz w:val="22"/>
                <w:szCs w:val="22"/>
              </w:rPr>
              <w:t>3.15</w:t>
            </w:r>
          </w:p>
        </w:tc>
        <w:tc>
          <w:tcPr>
            <w:tcW w:w="576" w:type="dxa"/>
            <w:shd w:val="clear" w:color="auto" w:fill="FFFFFF" w:themeFill="background1"/>
            <w:tcMar>
              <w:top w:w="12" w:type="dxa"/>
              <w:left w:w="12" w:type="dxa"/>
              <w:bottom w:w="0" w:type="dxa"/>
              <w:right w:w="12" w:type="dxa"/>
            </w:tcMar>
            <w:vAlign w:val="bottom"/>
            <w:hideMark/>
          </w:tcPr>
          <w:p w14:paraId="649F446C" w14:textId="77777777" w:rsidR="00365D03" w:rsidRPr="00E77889" w:rsidRDefault="00365D03" w:rsidP="00FC684F">
            <w:pPr>
              <w:pStyle w:val="Default"/>
              <w:spacing w:line="360" w:lineRule="auto"/>
              <w:jc w:val="center"/>
              <w:rPr>
                <w:rFonts w:ascii="Arial Narrow" w:hAnsi="Arial Narrow" w:cstheme="minorBidi"/>
                <w:b/>
                <w:bCs/>
                <w:kern w:val="2"/>
                <w:sz w:val="22"/>
                <w:szCs w:val="22"/>
              </w:rPr>
            </w:pPr>
            <w:r w:rsidRPr="00E77889">
              <w:rPr>
                <w:rFonts w:ascii="Arial Narrow" w:hAnsi="Arial Narrow" w:cstheme="minorBidi"/>
                <w:b/>
                <w:bCs/>
                <w:kern w:val="2"/>
                <w:sz w:val="22"/>
                <w:szCs w:val="22"/>
              </w:rPr>
              <w:t>43.18</w:t>
            </w:r>
          </w:p>
        </w:tc>
        <w:tc>
          <w:tcPr>
            <w:tcW w:w="570" w:type="dxa"/>
            <w:shd w:val="clear" w:color="auto" w:fill="FFFFFF" w:themeFill="background1"/>
            <w:tcMar>
              <w:top w:w="12" w:type="dxa"/>
              <w:left w:w="12" w:type="dxa"/>
              <w:bottom w:w="0" w:type="dxa"/>
              <w:right w:w="12" w:type="dxa"/>
            </w:tcMar>
            <w:vAlign w:val="bottom"/>
            <w:hideMark/>
          </w:tcPr>
          <w:p w14:paraId="4D10D174" w14:textId="77777777" w:rsidR="00365D03" w:rsidRPr="00E77889" w:rsidRDefault="00365D03" w:rsidP="00FC684F">
            <w:pPr>
              <w:pStyle w:val="Default"/>
              <w:spacing w:line="360" w:lineRule="auto"/>
              <w:jc w:val="center"/>
              <w:rPr>
                <w:rFonts w:ascii="Arial Narrow" w:hAnsi="Arial Narrow" w:cstheme="minorBidi"/>
                <w:kern w:val="2"/>
                <w:sz w:val="22"/>
                <w:szCs w:val="22"/>
              </w:rPr>
            </w:pPr>
            <w:r w:rsidRPr="00E77889">
              <w:rPr>
                <w:rFonts w:ascii="Arial Narrow" w:hAnsi="Arial Narrow" w:cstheme="minorBidi"/>
                <w:kern w:val="2"/>
                <w:sz w:val="22"/>
                <w:szCs w:val="22"/>
              </w:rPr>
              <w:t>3.63</w:t>
            </w:r>
          </w:p>
        </w:tc>
        <w:tc>
          <w:tcPr>
            <w:tcW w:w="519" w:type="dxa"/>
            <w:shd w:val="clear" w:color="auto" w:fill="FFFFFF" w:themeFill="background1"/>
            <w:tcMar>
              <w:top w:w="12" w:type="dxa"/>
              <w:left w:w="12" w:type="dxa"/>
              <w:bottom w:w="0" w:type="dxa"/>
              <w:right w:w="12" w:type="dxa"/>
            </w:tcMar>
            <w:vAlign w:val="bottom"/>
            <w:hideMark/>
          </w:tcPr>
          <w:p w14:paraId="19403066" w14:textId="77777777" w:rsidR="00365D03" w:rsidRPr="00E77889" w:rsidRDefault="00365D03" w:rsidP="00FC684F">
            <w:pPr>
              <w:pStyle w:val="Default"/>
              <w:spacing w:line="360" w:lineRule="auto"/>
              <w:jc w:val="center"/>
              <w:rPr>
                <w:rFonts w:ascii="Arial Narrow" w:hAnsi="Arial Narrow" w:cstheme="minorBidi"/>
                <w:kern w:val="2"/>
                <w:sz w:val="22"/>
                <w:szCs w:val="22"/>
              </w:rPr>
            </w:pPr>
            <w:r w:rsidRPr="00E77889">
              <w:rPr>
                <w:rFonts w:ascii="Arial Narrow" w:hAnsi="Arial Narrow" w:cstheme="minorBidi"/>
                <w:kern w:val="2"/>
                <w:sz w:val="22"/>
                <w:szCs w:val="22"/>
              </w:rPr>
              <w:t>2.05</w:t>
            </w:r>
          </w:p>
        </w:tc>
        <w:tc>
          <w:tcPr>
            <w:tcW w:w="647" w:type="dxa"/>
            <w:shd w:val="clear" w:color="auto" w:fill="FFFFFF" w:themeFill="background1"/>
            <w:tcMar>
              <w:top w:w="12" w:type="dxa"/>
              <w:left w:w="12" w:type="dxa"/>
              <w:bottom w:w="0" w:type="dxa"/>
              <w:right w:w="12" w:type="dxa"/>
            </w:tcMar>
            <w:vAlign w:val="bottom"/>
            <w:hideMark/>
          </w:tcPr>
          <w:p w14:paraId="4E8D8A0D" w14:textId="77777777" w:rsidR="00365D03" w:rsidRPr="00E77889" w:rsidRDefault="00365D03" w:rsidP="00FC684F">
            <w:pPr>
              <w:pStyle w:val="Default"/>
              <w:spacing w:line="360" w:lineRule="auto"/>
              <w:jc w:val="center"/>
              <w:rPr>
                <w:rFonts w:ascii="Arial Narrow" w:hAnsi="Arial Narrow" w:cstheme="minorBidi"/>
                <w:kern w:val="2"/>
                <w:sz w:val="22"/>
                <w:szCs w:val="22"/>
              </w:rPr>
            </w:pPr>
            <w:r w:rsidRPr="00E77889">
              <w:rPr>
                <w:rFonts w:ascii="Arial Narrow" w:hAnsi="Arial Narrow" w:cstheme="minorBidi"/>
                <w:kern w:val="2"/>
                <w:sz w:val="22"/>
                <w:szCs w:val="22"/>
              </w:rPr>
              <w:t>0.62</w:t>
            </w:r>
          </w:p>
        </w:tc>
        <w:tc>
          <w:tcPr>
            <w:tcW w:w="579" w:type="dxa"/>
            <w:shd w:val="clear" w:color="auto" w:fill="FFFFFF" w:themeFill="background1"/>
            <w:tcMar>
              <w:top w:w="12" w:type="dxa"/>
              <w:left w:w="12" w:type="dxa"/>
              <w:bottom w:w="0" w:type="dxa"/>
              <w:right w:w="12" w:type="dxa"/>
            </w:tcMar>
            <w:vAlign w:val="bottom"/>
            <w:hideMark/>
          </w:tcPr>
          <w:p w14:paraId="26F5FC20" w14:textId="77777777" w:rsidR="00365D03" w:rsidRPr="00E77889" w:rsidRDefault="00365D03" w:rsidP="00FC684F">
            <w:pPr>
              <w:pStyle w:val="Default"/>
              <w:spacing w:line="360" w:lineRule="auto"/>
              <w:jc w:val="center"/>
              <w:rPr>
                <w:rFonts w:ascii="Arial Narrow" w:hAnsi="Arial Narrow" w:cstheme="minorBidi"/>
                <w:kern w:val="2"/>
                <w:sz w:val="22"/>
                <w:szCs w:val="22"/>
              </w:rPr>
            </w:pPr>
            <w:r w:rsidRPr="00E77889">
              <w:rPr>
                <w:rFonts w:ascii="Arial Narrow" w:hAnsi="Arial Narrow" w:cstheme="minorBidi"/>
                <w:kern w:val="2"/>
                <w:sz w:val="22"/>
                <w:szCs w:val="22"/>
              </w:rPr>
              <w:t>0.22</w:t>
            </w:r>
          </w:p>
        </w:tc>
        <w:tc>
          <w:tcPr>
            <w:tcW w:w="594" w:type="dxa"/>
            <w:shd w:val="clear" w:color="auto" w:fill="FFFFFF" w:themeFill="background1"/>
            <w:tcMar>
              <w:top w:w="12" w:type="dxa"/>
              <w:left w:w="12" w:type="dxa"/>
              <w:bottom w:w="0" w:type="dxa"/>
              <w:right w:w="12" w:type="dxa"/>
            </w:tcMar>
            <w:vAlign w:val="bottom"/>
            <w:hideMark/>
          </w:tcPr>
          <w:p w14:paraId="45D62494" w14:textId="77777777" w:rsidR="00365D03" w:rsidRPr="00E77889" w:rsidRDefault="00365D03" w:rsidP="00FC684F">
            <w:pPr>
              <w:pStyle w:val="Default"/>
              <w:spacing w:line="360" w:lineRule="auto"/>
              <w:jc w:val="center"/>
              <w:rPr>
                <w:rFonts w:ascii="Arial Narrow" w:hAnsi="Arial Narrow" w:cstheme="minorBidi"/>
                <w:kern w:val="2"/>
                <w:sz w:val="22"/>
                <w:szCs w:val="22"/>
              </w:rPr>
            </w:pPr>
            <w:r w:rsidRPr="00E77889">
              <w:rPr>
                <w:rFonts w:ascii="Arial Narrow" w:hAnsi="Arial Narrow" w:cstheme="minorBidi"/>
                <w:kern w:val="2"/>
                <w:sz w:val="22"/>
                <w:szCs w:val="22"/>
              </w:rPr>
              <w:t>0.11</w:t>
            </w:r>
          </w:p>
        </w:tc>
        <w:tc>
          <w:tcPr>
            <w:tcW w:w="585" w:type="dxa"/>
            <w:shd w:val="clear" w:color="auto" w:fill="FFFFFF" w:themeFill="background1"/>
            <w:tcMar>
              <w:top w:w="12" w:type="dxa"/>
              <w:left w:w="12" w:type="dxa"/>
              <w:bottom w:w="0" w:type="dxa"/>
              <w:right w:w="12" w:type="dxa"/>
            </w:tcMar>
            <w:vAlign w:val="bottom"/>
            <w:hideMark/>
          </w:tcPr>
          <w:p w14:paraId="43460A25" w14:textId="77777777" w:rsidR="00365D03" w:rsidRPr="00E77889" w:rsidRDefault="00365D03" w:rsidP="00FC684F">
            <w:pPr>
              <w:pStyle w:val="Default"/>
              <w:spacing w:line="360" w:lineRule="auto"/>
              <w:jc w:val="center"/>
              <w:rPr>
                <w:rFonts w:ascii="Arial Narrow" w:hAnsi="Arial Narrow" w:cstheme="minorBidi"/>
                <w:kern w:val="2"/>
                <w:sz w:val="22"/>
                <w:szCs w:val="22"/>
              </w:rPr>
            </w:pPr>
            <w:r w:rsidRPr="00E77889">
              <w:rPr>
                <w:rFonts w:ascii="Arial Narrow" w:hAnsi="Arial Narrow" w:cstheme="minorBidi"/>
                <w:kern w:val="2"/>
                <w:sz w:val="22"/>
                <w:szCs w:val="22"/>
              </w:rPr>
              <w:t>0.174</w:t>
            </w:r>
          </w:p>
        </w:tc>
        <w:tc>
          <w:tcPr>
            <w:tcW w:w="477" w:type="dxa"/>
            <w:shd w:val="clear" w:color="auto" w:fill="FFFFFF" w:themeFill="background1"/>
            <w:tcMar>
              <w:top w:w="12" w:type="dxa"/>
              <w:left w:w="12" w:type="dxa"/>
              <w:bottom w:w="0" w:type="dxa"/>
              <w:right w:w="12" w:type="dxa"/>
            </w:tcMar>
            <w:vAlign w:val="bottom"/>
            <w:hideMark/>
          </w:tcPr>
          <w:p w14:paraId="7100191C" w14:textId="77777777" w:rsidR="00365D03" w:rsidRPr="00E77889" w:rsidRDefault="00365D03" w:rsidP="00FC684F">
            <w:pPr>
              <w:pStyle w:val="Default"/>
              <w:spacing w:line="360" w:lineRule="auto"/>
              <w:jc w:val="center"/>
              <w:rPr>
                <w:rFonts w:ascii="Arial Narrow" w:hAnsi="Arial Narrow" w:cstheme="minorBidi"/>
                <w:kern w:val="2"/>
                <w:sz w:val="22"/>
                <w:szCs w:val="22"/>
              </w:rPr>
            </w:pPr>
            <w:r w:rsidRPr="00E77889">
              <w:rPr>
                <w:rFonts w:ascii="Arial Narrow" w:hAnsi="Arial Narrow" w:cstheme="minorBidi"/>
                <w:kern w:val="2"/>
                <w:sz w:val="22"/>
                <w:szCs w:val="22"/>
              </w:rPr>
              <w:t>0.15</w:t>
            </w:r>
          </w:p>
        </w:tc>
        <w:tc>
          <w:tcPr>
            <w:tcW w:w="551" w:type="dxa"/>
            <w:shd w:val="clear" w:color="auto" w:fill="FFFFFF" w:themeFill="background1"/>
            <w:tcMar>
              <w:top w:w="12" w:type="dxa"/>
              <w:left w:w="12" w:type="dxa"/>
              <w:bottom w:w="0" w:type="dxa"/>
              <w:right w:w="12" w:type="dxa"/>
            </w:tcMar>
            <w:vAlign w:val="bottom"/>
            <w:hideMark/>
          </w:tcPr>
          <w:p w14:paraId="2BD0480D" w14:textId="77777777" w:rsidR="00365D03" w:rsidRPr="00E77889" w:rsidRDefault="00365D03" w:rsidP="00FC684F">
            <w:pPr>
              <w:pStyle w:val="Default"/>
              <w:spacing w:line="360" w:lineRule="auto"/>
              <w:jc w:val="center"/>
              <w:rPr>
                <w:rFonts w:ascii="Arial Narrow" w:hAnsi="Arial Narrow" w:cstheme="minorBidi"/>
                <w:kern w:val="2"/>
                <w:sz w:val="22"/>
                <w:szCs w:val="22"/>
              </w:rPr>
            </w:pPr>
            <w:r w:rsidRPr="00E77889">
              <w:rPr>
                <w:rFonts w:ascii="Arial Narrow" w:hAnsi="Arial Narrow" w:cstheme="minorBidi"/>
                <w:kern w:val="2"/>
                <w:sz w:val="22"/>
                <w:szCs w:val="22"/>
              </w:rPr>
              <w:t>0.344</w:t>
            </w:r>
          </w:p>
        </w:tc>
        <w:tc>
          <w:tcPr>
            <w:tcW w:w="517" w:type="dxa"/>
            <w:shd w:val="clear" w:color="auto" w:fill="FFFFFF" w:themeFill="background1"/>
            <w:tcMar>
              <w:top w:w="12" w:type="dxa"/>
              <w:left w:w="12" w:type="dxa"/>
              <w:bottom w:w="0" w:type="dxa"/>
              <w:right w:w="12" w:type="dxa"/>
            </w:tcMar>
            <w:vAlign w:val="bottom"/>
            <w:hideMark/>
          </w:tcPr>
          <w:p w14:paraId="7068DE61" w14:textId="77777777" w:rsidR="00365D03" w:rsidRPr="00E77889" w:rsidRDefault="00365D03" w:rsidP="00FC684F">
            <w:pPr>
              <w:pStyle w:val="Default"/>
              <w:spacing w:line="360" w:lineRule="auto"/>
              <w:jc w:val="center"/>
              <w:rPr>
                <w:rFonts w:ascii="Arial Narrow" w:hAnsi="Arial Narrow" w:cstheme="minorBidi"/>
                <w:kern w:val="2"/>
                <w:sz w:val="22"/>
                <w:szCs w:val="22"/>
              </w:rPr>
            </w:pPr>
            <w:r w:rsidRPr="00E77889">
              <w:rPr>
                <w:rFonts w:ascii="Arial Narrow" w:hAnsi="Arial Narrow" w:cstheme="minorBidi"/>
                <w:kern w:val="2"/>
                <w:sz w:val="22"/>
                <w:szCs w:val="22"/>
              </w:rPr>
              <w:t>0.10</w:t>
            </w:r>
          </w:p>
        </w:tc>
        <w:tc>
          <w:tcPr>
            <w:tcW w:w="524" w:type="dxa"/>
            <w:shd w:val="clear" w:color="auto" w:fill="FFFFFF" w:themeFill="background1"/>
            <w:tcMar>
              <w:top w:w="12" w:type="dxa"/>
              <w:left w:w="12" w:type="dxa"/>
              <w:bottom w:w="0" w:type="dxa"/>
              <w:right w:w="12" w:type="dxa"/>
            </w:tcMar>
            <w:vAlign w:val="bottom"/>
            <w:hideMark/>
          </w:tcPr>
          <w:p w14:paraId="02283045" w14:textId="77777777" w:rsidR="00365D03" w:rsidRPr="00E77889" w:rsidRDefault="00365D03" w:rsidP="00FC684F">
            <w:pPr>
              <w:pStyle w:val="Default"/>
              <w:spacing w:line="360" w:lineRule="auto"/>
              <w:jc w:val="center"/>
              <w:rPr>
                <w:rFonts w:ascii="Arial Narrow" w:hAnsi="Arial Narrow" w:cstheme="minorBidi"/>
                <w:kern w:val="2"/>
                <w:sz w:val="22"/>
                <w:szCs w:val="22"/>
              </w:rPr>
            </w:pPr>
            <w:r w:rsidRPr="00E77889">
              <w:rPr>
                <w:rFonts w:ascii="Arial Narrow" w:hAnsi="Arial Narrow" w:cstheme="minorBidi"/>
                <w:kern w:val="2"/>
                <w:sz w:val="22"/>
                <w:szCs w:val="22"/>
              </w:rPr>
              <w:t>0.250</w:t>
            </w:r>
          </w:p>
        </w:tc>
      </w:tr>
      <w:tr w:rsidR="00365D03" w:rsidRPr="00E77889" w14:paraId="1C3C1768" w14:textId="77777777" w:rsidTr="00177214">
        <w:trPr>
          <w:trHeight w:val="38"/>
        </w:trPr>
        <w:tc>
          <w:tcPr>
            <w:tcW w:w="988" w:type="dxa"/>
            <w:shd w:val="clear" w:color="auto" w:fill="FFFFFF" w:themeFill="background1"/>
            <w:tcMar>
              <w:top w:w="12" w:type="dxa"/>
              <w:left w:w="12" w:type="dxa"/>
              <w:bottom w:w="0" w:type="dxa"/>
              <w:right w:w="12" w:type="dxa"/>
            </w:tcMar>
            <w:vAlign w:val="bottom"/>
            <w:hideMark/>
          </w:tcPr>
          <w:p w14:paraId="09C38624" w14:textId="77777777" w:rsidR="00365D03" w:rsidRPr="00E77889" w:rsidRDefault="00365D03" w:rsidP="00FC684F">
            <w:pPr>
              <w:pStyle w:val="Default"/>
              <w:spacing w:line="360" w:lineRule="auto"/>
              <w:jc w:val="center"/>
              <w:rPr>
                <w:rFonts w:ascii="Arial Narrow" w:hAnsi="Arial Narrow" w:cstheme="minorBidi"/>
                <w:kern w:val="2"/>
                <w:sz w:val="22"/>
                <w:szCs w:val="22"/>
              </w:rPr>
            </w:pPr>
            <w:r w:rsidRPr="00E77889">
              <w:rPr>
                <w:rFonts w:ascii="Arial Narrow" w:hAnsi="Arial Narrow" w:cstheme="minorBidi"/>
                <w:kern w:val="2"/>
                <w:sz w:val="22"/>
                <w:szCs w:val="22"/>
              </w:rPr>
              <w:t>57BRS-01</w:t>
            </w:r>
          </w:p>
        </w:tc>
        <w:tc>
          <w:tcPr>
            <w:tcW w:w="611" w:type="dxa"/>
            <w:shd w:val="clear" w:color="auto" w:fill="FFFFFF" w:themeFill="background1"/>
            <w:tcMar>
              <w:top w:w="12" w:type="dxa"/>
              <w:left w:w="12" w:type="dxa"/>
              <w:bottom w:w="0" w:type="dxa"/>
              <w:right w:w="12" w:type="dxa"/>
            </w:tcMar>
            <w:vAlign w:val="bottom"/>
            <w:hideMark/>
          </w:tcPr>
          <w:p w14:paraId="2CFDCDD3" w14:textId="77777777" w:rsidR="00365D03" w:rsidRPr="00E77889" w:rsidRDefault="00365D03" w:rsidP="00FC684F">
            <w:pPr>
              <w:pStyle w:val="Default"/>
              <w:spacing w:line="360" w:lineRule="auto"/>
              <w:jc w:val="center"/>
              <w:rPr>
                <w:rFonts w:ascii="Arial Narrow" w:hAnsi="Arial Narrow" w:cstheme="minorBidi"/>
                <w:kern w:val="2"/>
                <w:sz w:val="22"/>
                <w:szCs w:val="22"/>
              </w:rPr>
            </w:pPr>
            <w:r w:rsidRPr="00E77889">
              <w:rPr>
                <w:rFonts w:ascii="Arial Narrow" w:hAnsi="Arial Narrow" w:cstheme="minorBidi"/>
                <w:kern w:val="2"/>
                <w:sz w:val="22"/>
                <w:szCs w:val="22"/>
              </w:rPr>
              <w:t>0.67</w:t>
            </w:r>
          </w:p>
        </w:tc>
        <w:tc>
          <w:tcPr>
            <w:tcW w:w="607" w:type="dxa"/>
            <w:shd w:val="clear" w:color="auto" w:fill="FFFFFF" w:themeFill="background1"/>
            <w:tcMar>
              <w:top w:w="12" w:type="dxa"/>
              <w:left w:w="12" w:type="dxa"/>
              <w:bottom w:w="0" w:type="dxa"/>
              <w:right w:w="12" w:type="dxa"/>
            </w:tcMar>
            <w:vAlign w:val="bottom"/>
            <w:hideMark/>
          </w:tcPr>
          <w:p w14:paraId="1FCDDAB7" w14:textId="77777777" w:rsidR="00365D03" w:rsidRPr="00E77889" w:rsidRDefault="00365D03" w:rsidP="00FC684F">
            <w:pPr>
              <w:pStyle w:val="Default"/>
              <w:spacing w:line="360" w:lineRule="auto"/>
              <w:jc w:val="center"/>
              <w:rPr>
                <w:rFonts w:ascii="Arial Narrow" w:hAnsi="Arial Narrow" w:cstheme="minorBidi"/>
                <w:kern w:val="2"/>
                <w:sz w:val="22"/>
                <w:szCs w:val="22"/>
              </w:rPr>
            </w:pPr>
            <w:r w:rsidRPr="00E77889">
              <w:rPr>
                <w:rFonts w:ascii="Arial Narrow" w:hAnsi="Arial Narrow" w:cstheme="minorBidi"/>
                <w:kern w:val="2"/>
                <w:sz w:val="22"/>
                <w:szCs w:val="22"/>
              </w:rPr>
              <w:t>0.96</w:t>
            </w:r>
          </w:p>
        </w:tc>
        <w:tc>
          <w:tcPr>
            <w:tcW w:w="649" w:type="dxa"/>
            <w:shd w:val="clear" w:color="auto" w:fill="FFFFFF" w:themeFill="background1"/>
            <w:tcMar>
              <w:top w:w="12" w:type="dxa"/>
              <w:left w:w="12" w:type="dxa"/>
              <w:bottom w:w="0" w:type="dxa"/>
              <w:right w:w="12" w:type="dxa"/>
            </w:tcMar>
            <w:vAlign w:val="bottom"/>
            <w:hideMark/>
          </w:tcPr>
          <w:p w14:paraId="374C67C3" w14:textId="77777777" w:rsidR="00365D03" w:rsidRPr="00E77889" w:rsidRDefault="00365D03" w:rsidP="00FC684F">
            <w:pPr>
              <w:pStyle w:val="Default"/>
              <w:spacing w:line="360" w:lineRule="auto"/>
              <w:jc w:val="center"/>
              <w:rPr>
                <w:rFonts w:ascii="Arial Narrow" w:hAnsi="Arial Narrow" w:cstheme="minorBidi"/>
                <w:kern w:val="2"/>
                <w:sz w:val="22"/>
                <w:szCs w:val="22"/>
              </w:rPr>
            </w:pPr>
            <w:r w:rsidRPr="00E77889">
              <w:rPr>
                <w:rFonts w:ascii="Arial Narrow" w:hAnsi="Arial Narrow" w:cstheme="minorBidi"/>
                <w:kern w:val="2"/>
                <w:sz w:val="22"/>
                <w:szCs w:val="22"/>
              </w:rPr>
              <w:t>38.34</w:t>
            </w:r>
          </w:p>
        </w:tc>
        <w:tc>
          <w:tcPr>
            <w:tcW w:w="507" w:type="dxa"/>
            <w:shd w:val="clear" w:color="auto" w:fill="FFFFFF" w:themeFill="background1"/>
            <w:tcMar>
              <w:top w:w="12" w:type="dxa"/>
              <w:left w:w="12" w:type="dxa"/>
              <w:bottom w:w="0" w:type="dxa"/>
              <w:right w:w="12" w:type="dxa"/>
            </w:tcMar>
            <w:vAlign w:val="bottom"/>
            <w:hideMark/>
          </w:tcPr>
          <w:p w14:paraId="0935700C" w14:textId="77777777" w:rsidR="00365D03" w:rsidRPr="00E77889" w:rsidRDefault="00365D03" w:rsidP="00FC684F">
            <w:pPr>
              <w:pStyle w:val="Default"/>
              <w:spacing w:line="360" w:lineRule="auto"/>
              <w:jc w:val="center"/>
              <w:rPr>
                <w:rFonts w:ascii="Arial Narrow" w:hAnsi="Arial Narrow" w:cstheme="minorBidi"/>
                <w:kern w:val="2"/>
                <w:sz w:val="22"/>
                <w:szCs w:val="22"/>
              </w:rPr>
            </w:pPr>
            <w:r w:rsidRPr="00E77889">
              <w:rPr>
                <w:rFonts w:ascii="Arial Narrow" w:hAnsi="Arial Narrow" w:cstheme="minorBidi"/>
                <w:kern w:val="2"/>
                <w:sz w:val="22"/>
                <w:szCs w:val="22"/>
              </w:rPr>
              <w:t>5.91</w:t>
            </w:r>
          </w:p>
        </w:tc>
        <w:tc>
          <w:tcPr>
            <w:tcW w:w="548" w:type="dxa"/>
            <w:shd w:val="clear" w:color="auto" w:fill="FFFFFF" w:themeFill="background1"/>
            <w:tcMar>
              <w:top w:w="12" w:type="dxa"/>
              <w:left w:w="12" w:type="dxa"/>
              <w:bottom w:w="0" w:type="dxa"/>
              <w:right w:w="12" w:type="dxa"/>
            </w:tcMar>
            <w:vAlign w:val="bottom"/>
            <w:hideMark/>
          </w:tcPr>
          <w:p w14:paraId="6218256B" w14:textId="77777777" w:rsidR="00365D03" w:rsidRPr="00E77889" w:rsidRDefault="00365D03" w:rsidP="00FC684F">
            <w:pPr>
              <w:pStyle w:val="Default"/>
              <w:spacing w:line="360" w:lineRule="auto"/>
              <w:jc w:val="center"/>
              <w:rPr>
                <w:rFonts w:ascii="Arial Narrow" w:hAnsi="Arial Narrow" w:cstheme="minorBidi"/>
                <w:kern w:val="2"/>
                <w:sz w:val="22"/>
                <w:szCs w:val="22"/>
              </w:rPr>
            </w:pPr>
            <w:r w:rsidRPr="00E77889">
              <w:rPr>
                <w:rFonts w:ascii="Arial Narrow" w:hAnsi="Arial Narrow" w:cstheme="minorBidi"/>
                <w:kern w:val="2"/>
                <w:sz w:val="22"/>
                <w:szCs w:val="22"/>
              </w:rPr>
              <w:t>0.96</w:t>
            </w:r>
          </w:p>
        </w:tc>
        <w:tc>
          <w:tcPr>
            <w:tcW w:w="576" w:type="dxa"/>
            <w:shd w:val="clear" w:color="auto" w:fill="FFFFFF" w:themeFill="background1"/>
            <w:tcMar>
              <w:top w:w="12" w:type="dxa"/>
              <w:left w:w="12" w:type="dxa"/>
              <w:bottom w:w="0" w:type="dxa"/>
              <w:right w:w="12" w:type="dxa"/>
            </w:tcMar>
            <w:vAlign w:val="bottom"/>
            <w:hideMark/>
          </w:tcPr>
          <w:p w14:paraId="53606864" w14:textId="77777777" w:rsidR="00365D03" w:rsidRPr="00E77889" w:rsidRDefault="00365D03" w:rsidP="00FC684F">
            <w:pPr>
              <w:pStyle w:val="Default"/>
              <w:spacing w:line="360" w:lineRule="auto"/>
              <w:jc w:val="center"/>
              <w:rPr>
                <w:rFonts w:ascii="Arial Narrow" w:hAnsi="Arial Narrow" w:cstheme="minorBidi"/>
                <w:b/>
                <w:bCs/>
                <w:kern w:val="2"/>
                <w:sz w:val="22"/>
                <w:szCs w:val="22"/>
              </w:rPr>
            </w:pPr>
            <w:r w:rsidRPr="00E77889">
              <w:rPr>
                <w:rFonts w:ascii="Arial Narrow" w:hAnsi="Arial Narrow" w:cstheme="minorBidi"/>
                <w:b/>
                <w:bCs/>
                <w:kern w:val="2"/>
                <w:sz w:val="22"/>
                <w:szCs w:val="22"/>
              </w:rPr>
              <w:t>46.27</w:t>
            </w:r>
          </w:p>
        </w:tc>
        <w:tc>
          <w:tcPr>
            <w:tcW w:w="570" w:type="dxa"/>
            <w:shd w:val="clear" w:color="auto" w:fill="FFFFFF" w:themeFill="background1"/>
            <w:tcMar>
              <w:top w:w="12" w:type="dxa"/>
              <w:left w:w="12" w:type="dxa"/>
              <w:bottom w:w="0" w:type="dxa"/>
              <w:right w:w="12" w:type="dxa"/>
            </w:tcMar>
            <w:vAlign w:val="bottom"/>
            <w:hideMark/>
          </w:tcPr>
          <w:p w14:paraId="34919B19" w14:textId="77777777" w:rsidR="00365D03" w:rsidRPr="00E77889" w:rsidRDefault="00365D03" w:rsidP="00FC684F">
            <w:pPr>
              <w:pStyle w:val="Default"/>
              <w:spacing w:line="360" w:lineRule="auto"/>
              <w:jc w:val="center"/>
              <w:rPr>
                <w:rFonts w:ascii="Arial Narrow" w:hAnsi="Arial Narrow" w:cstheme="minorBidi"/>
                <w:kern w:val="2"/>
                <w:sz w:val="22"/>
                <w:szCs w:val="22"/>
              </w:rPr>
            </w:pPr>
            <w:r w:rsidRPr="00E77889">
              <w:rPr>
                <w:rFonts w:ascii="Arial Narrow" w:hAnsi="Arial Narrow" w:cstheme="minorBidi"/>
                <w:kern w:val="2"/>
                <w:sz w:val="22"/>
                <w:szCs w:val="22"/>
              </w:rPr>
              <w:t>2.42</w:t>
            </w:r>
          </w:p>
        </w:tc>
        <w:tc>
          <w:tcPr>
            <w:tcW w:w="519" w:type="dxa"/>
            <w:shd w:val="clear" w:color="auto" w:fill="FFFFFF" w:themeFill="background1"/>
            <w:tcMar>
              <w:top w:w="12" w:type="dxa"/>
              <w:left w:w="12" w:type="dxa"/>
              <w:bottom w:w="0" w:type="dxa"/>
              <w:right w:w="12" w:type="dxa"/>
            </w:tcMar>
            <w:vAlign w:val="bottom"/>
            <w:hideMark/>
          </w:tcPr>
          <w:p w14:paraId="50F7CE98" w14:textId="77777777" w:rsidR="00365D03" w:rsidRPr="00E77889" w:rsidRDefault="00365D03" w:rsidP="00FC684F">
            <w:pPr>
              <w:pStyle w:val="Default"/>
              <w:spacing w:line="360" w:lineRule="auto"/>
              <w:jc w:val="center"/>
              <w:rPr>
                <w:rFonts w:ascii="Arial Narrow" w:hAnsi="Arial Narrow" w:cstheme="minorBidi"/>
                <w:kern w:val="2"/>
                <w:sz w:val="22"/>
                <w:szCs w:val="22"/>
              </w:rPr>
            </w:pPr>
            <w:r w:rsidRPr="00E77889">
              <w:rPr>
                <w:rFonts w:ascii="Arial Narrow" w:hAnsi="Arial Narrow" w:cstheme="minorBidi"/>
                <w:kern w:val="2"/>
                <w:sz w:val="22"/>
                <w:szCs w:val="22"/>
              </w:rPr>
              <w:t>0.21</w:t>
            </w:r>
          </w:p>
        </w:tc>
        <w:tc>
          <w:tcPr>
            <w:tcW w:w="647" w:type="dxa"/>
            <w:shd w:val="clear" w:color="auto" w:fill="FFFFFF" w:themeFill="background1"/>
            <w:tcMar>
              <w:top w:w="12" w:type="dxa"/>
              <w:left w:w="12" w:type="dxa"/>
              <w:bottom w:w="0" w:type="dxa"/>
              <w:right w:w="12" w:type="dxa"/>
            </w:tcMar>
            <w:vAlign w:val="bottom"/>
            <w:hideMark/>
          </w:tcPr>
          <w:p w14:paraId="4DBD861E" w14:textId="77777777" w:rsidR="00365D03" w:rsidRPr="00E77889" w:rsidRDefault="00365D03" w:rsidP="00FC684F">
            <w:pPr>
              <w:pStyle w:val="Default"/>
              <w:spacing w:line="360" w:lineRule="auto"/>
              <w:jc w:val="center"/>
              <w:rPr>
                <w:rFonts w:ascii="Arial Narrow" w:hAnsi="Arial Narrow" w:cstheme="minorBidi"/>
                <w:kern w:val="2"/>
                <w:sz w:val="22"/>
                <w:szCs w:val="22"/>
              </w:rPr>
            </w:pPr>
            <w:r w:rsidRPr="00E77889">
              <w:rPr>
                <w:rFonts w:ascii="Arial Narrow" w:hAnsi="Arial Narrow" w:cstheme="minorBidi"/>
                <w:kern w:val="2"/>
                <w:sz w:val="22"/>
                <w:szCs w:val="22"/>
              </w:rPr>
              <w:t>0.88</w:t>
            </w:r>
          </w:p>
        </w:tc>
        <w:tc>
          <w:tcPr>
            <w:tcW w:w="579" w:type="dxa"/>
            <w:shd w:val="clear" w:color="auto" w:fill="FFFFFF" w:themeFill="background1"/>
            <w:tcMar>
              <w:top w:w="12" w:type="dxa"/>
              <w:left w:w="12" w:type="dxa"/>
              <w:bottom w:w="0" w:type="dxa"/>
              <w:right w:w="12" w:type="dxa"/>
            </w:tcMar>
            <w:vAlign w:val="bottom"/>
            <w:hideMark/>
          </w:tcPr>
          <w:p w14:paraId="7ACF1220" w14:textId="77777777" w:rsidR="00365D03" w:rsidRPr="00E77889" w:rsidRDefault="00365D03" w:rsidP="00FC684F">
            <w:pPr>
              <w:pStyle w:val="Default"/>
              <w:spacing w:line="360" w:lineRule="auto"/>
              <w:jc w:val="center"/>
              <w:rPr>
                <w:rFonts w:ascii="Arial Narrow" w:hAnsi="Arial Narrow" w:cstheme="minorBidi"/>
                <w:kern w:val="2"/>
                <w:sz w:val="22"/>
                <w:szCs w:val="22"/>
              </w:rPr>
            </w:pPr>
            <w:r w:rsidRPr="00E77889">
              <w:rPr>
                <w:rFonts w:ascii="Arial Narrow" w:hAnsi="Arial Narrow" w:cstheme="minorBidi"/>
                <w:kern w:val="2"/>
                <w:sz w:val="22"/>
                <w:szCs w:val="22"/>
              </w:rPr>
              <w:t>0.07</w:t>
            </w:r>
          </w:p>
        </w:tc>
        <w:tc>
          <w:tcPr>
            <w:tcW w:w="594" w:type="dxa"/>
            <w:shd w:val="clear" w:color="auto" w:fill="FFFFFF" w:themeFill="background1"/>
            <w:tcMar>
              <w:top w:w="12" w:type="dxa"/>
              <w:left w:w="12" w:type="dxa"/>
              <w:bottom w:w="0" w:type="dxa"/>
              <w:right w:w="12" w:type="dxa"/>
            </w:tcMar>
            <w:vAlign w:val="bottom"/>
            <w:hideMark/>
          </w:tcPr>
          <w:p w14:paraId="74F73EAC" w14:textId="77777777" w:rsidR="00365D03" w:rsidRPr="00E77889" w:rsidRDefault="00365D03" w:rsidP="00FC684F">
            <w:pPr>
              <w:pStyle w:val="Default"/>
              <w:spacing w:line="360" w:lineRule="auto"/>
              <w:jc w:val="center"/>
              <w:rPr>
                <w:rFonts w:ascii="Arial Narrow" w:hAnsi="Arial Narrow" w:cstheme="minorBidi"/>
                <w:kern w:val="2"/>
                <w:sz w:val="22"/>
                <w:szCs w:val="22"/>
              </w:rPr>
            </w:pPr>
            <w:r w:rsidRPr="00E77889">
              <w:rPr>
                <w:rFonts w:ascii="Arial Narrow" w:hAnsi="Arial Narrow" w:cstheme="minorBidi"/>
                <w:kern w:val="2"/>
                <w:sz w:val="22"/>
                <w:szCs w:val="22"/>
              </w:rPr>
              <w:t>0.13</w:t>
            </w:r>
          </w:p>
        </w:tc>
        <w:tc>
          <w:tcPr>
            <w:tcW w:w="585" w:type="dxa"/>
            <w:shd w:val="clear" w:color="auto" w:fill="FFFFFF" w:themeFill="background1"/>
            <w:tcMar>
              <w:top w:w="12" w:type="dxa"/>
              <w:left w:w="12" w:type="dxa"/>
              <w:bottom w:w="0" w:type="dxa"/>
              <w:right w:w="12" w:type="dxa"/>
            </w:tcMar>
            <w:vAlign w:val="bottom"/>
            <w:hideMark/>
          </w:tcPr>
          <w:p w14:paraId="4C2C3FCC" w14:textId="77777777" w:rsidR="00365D03" w:rsidRPr="00E77889" w:rsidRDefault="00365D03" w:rsidP="00FC684F">
            <w:pPr>
              <w:pStyle w:val="Default"/>
              <w:spacing w:line="360" w:lineRule="auto"/>
              <w:jc w:val="center"/>
              <w:rPr>
                <w:rFonts w:ascii="Arial Narrow" w:hAnsi="Arial Narrow" w:cstheme="minorBidi"/>
                <w:kern w:val="2"/>
                <w:sz w:val="22"/>
                <w:szCs w:val="22"/>
              </w:rPr>
            </w:pPr>
            <w:r w:rsidRPr="00E77889">
              <w:rPr>
                <w:rFonts w:ascii="Arial Narrow" w:hAnsi="Arial Narrow" w:cstheme="minorBidi"/>
                <w:kern w:val="2"/>
                <w:sz w:val="22"/>
                <w:szCs w:val="22"/>
              </w:rPr>
              <w:t>0.206</w:t>
            </w:r>
          </w:p>
        </w:tc>
        <w:tc>
          <w:tcPr>
            <w:tcW w:w="477" w:type="dxa"/>
            <w:shd w:val="clear" w:color="auto" w:fill="FFFFFF" w:themeFill="background1"/>
            <w:tcMar>
              <w:top w:w="12" w:type="dxa"/>
              <w:left w:w="12" w:type="dxa"/>
              <w:bottom w:w="0" w:type="dxa"/>
              <w:right w:w="12" w:type="dxa"/>
            </w:tcMar>
            <w:vAlign w:val="bottom"/>
            <w:hideMark/>
          </w:tcPr>
          <w:p w14:paraId="589863ED" w14:textId="77777777" w:rsidR="00365D03" w:rsidRPr="00E77889" w:rsidRDefault="00365D03" w:rsidP="00FC684F">
            <w:pPr>
              <w:pStyle w:val="Default"/>
              <w:spacing w:line="360" w:lineRule="auto"/>
              <w:jc w:val="center"/>
              <w:rPr>
                <w:rFonts w:ascii="Arial Narrow" w:hAnsi="Arial Narrow" w:cstheme="minorBidi"/>
                <w:kern w:val="2"/>
                <w:sz w:val="22"/>
                <w:szCs w:val="22"/>
              </w:rPr>
            </w:pPr>
            <w:r w:rsidRPr="00E77889">
              <w:rPr>
                <w:rFonts w:ascii="Arial Narrow" w:hAnsi="Arial Narrow" w:cstheme="minorBidi"/>
                <w:kern w:val="2"/>
                <w:sz w:val="22"/>
                <w:szCs w:val="22"/>
              </w:rPr>
              <w:t>0.29</w:t>
            </w:r>
          </w:p>
        </w:tc>
        <w:tc>
          <w:tcPr>
            <w:tcW w:w="551" w:type="dxa"/>
            <w:shd w:val="clear" w:color="auto" w:fill="FFFFFF" w:themeFill="background1"/>
            <w:tcMar>
              <w:top w:w="12" w:type="dxa"/>
              <w:left w:w="12" w:type="dxa"/>
              <w:bottom w:w="0" w:type="dxa"/>
              <w:right w:w="12" w:type="dxa"/>
            </w:tcMar>
            <w:vAlign w:val="bottom"/>
            <w:hideMark/>
          </w:tcPr>
          <w:p w14:paraId="693E6DBC" w14:textId="77777777" w:rsidR="00365D03" w:rsidRPr="00E77889" w:rsidRDefault="00365D03" w:rsidP="00FC684F">
            <w:pPr>
              <w:pStyle w:val="Default"/>
              <w:spacing w:line="360" w:lineRule="auto"/>
              <w:jc w:val="center"/>
              <w:rPr>
                <w:rFonts w:ascii="Arial Narrow" w:hAnsi="Arial Narrow" w:cstheme="minorBidi"/>
                <w:kern w:val="2"/>
                <w:sz w:val="22"/>
                <w:szCs w:val="22"/>
              </w:rPr>
            </w:pPr>
            <w:r w:rsidRPr="00E77889">
              <w:rPr>
                <w:rFonts w:ascii="Arial Narrow" w:hAnsi="Arial Narrow" w:cstheme="minorBidi"/>
                <w:kern w:val="2"/>
                <w:sz w:val="22"/>
                <w:szCs w:val="22"/>
              </w:rPr>
              <w:t>0.664</w:t>
            </w:r>
          </w:p>
        </w:tc>
        <w:tc>
          <w:tcPr>
            <w:tcW w:w="517" w:type="dxa"/>
            <w:shd w:val="clear" w:color="auto" w:fill="FFFFFF" w:themeFill="background1"/>
            <w:tcMar>
              <w:top w:w="12" w:type="dxa"/>
              <w:left w:w="12" w:type="dxa"/>
              <w:bottom w:w="0" w:type="dxa"/>
              <w:right w:w="12" w:type="dxa"/>
            </w:tcMar>
            <w:vAlign w:val="bottom"/>
            <w:hideMark/>
          </w:tcPr>
          <w:p w14:paraId="1B04C20E" w14:textId="77777777" w:rsidR="00365D03" w:rsidRPr="00E77889" w:rsidRDefault="00365D03" w:rsidP="00FC684F">
            <w:pPr>
              <w:pStyle w:val="Default"/>
              <w:spacing w:line="360" w:lineRule="auto"/>
              <w:jc w:val="center"/>
              <w:rPr>
                <w:rFonts w:ascii="Arial Narrow" w:hAnsi="Arial Narrow" w:cstheme="minorBidi"/>
                <w:kern w:val="2"/>
                <w:sz w:val="22"/>
                <w:szCs w:val="22"/>
              </w:rPr>
            </w:pPr>
            <w:r w:rsidRPr="00E77889">
              <w:rPr>
                <w:rFonts w:ascii="Arial Narrow" w:hAnsi="Arial Narrow" w:cstheme="minorBidi"/>
                <w:kern w:val="2"/>
                <w:sz w:val="22"/>
                <w:szCs w:val="22"/>
              </w:rPr>
              <w:t>0.091</w:t>
            </w:r>
          </w:p>
        </w:tc>
        <w:tc>
          <w:tcPr>
            <w:tcW w:w="524" w:type="dxa"/>
            <w:shd w:val="clear" w:color="auto" w:fill="FFFFFF" w:themeFill="background1"/>
            <w:tcMar>
              <w:top w:w="12" w:type="dxa"/>
              <w:left w:w="12" w:type="dxa"/>
              <w:bottom w:w="0" w:type="dxa"/>
              <w:right w:w="12" w:type="dxa"/>
            </w:tcMar>
            <w:vAlign w:val="bottom"/>
            <w:hideMark/>
          </w:tcPr>
          <w:p w14:paraId="20955720" w14:textId="77777777" w:rsidR="00365D03" w:rsidRPr="00E77889" w:rsidRDefault="00365D03" w:rsidP="00FC684F">
            <w:pPr>
              <w:pStyle w:val="Default"/>
              <w:spacing w:line="360" w:lineRule="auto"/>
              <w:jc w:val="center"/>
              <w:rPr>
                <w:rFonts w:ascii="Arial Narrow" w:hAnsi="Arial Narrow" w:cstheme="minorBidi"/>
                <w:kern w:val="2"/>
                <w:sz w:val="22"/>
                <w:szCs w:val="22"/>
              </w:rPr>
            </w:pPr>
            <w:r w:rsidRPr="00E77889">
              <w:rPr>
                <w:rFonts w:ascii="Arial Narrow" w:hAnsi="Arial Narrow" w:cstheme="minorBidi"/>
                <w:kern w:val="2"/>
                <w:sz w:val="22"/>
                <w:szCs w:val="22"/>
              </w:rPr>
              <w:t>0.228</w:t>
            </w:r>
          </w:p>
        </w:tc>
      </w:tr>
      <w:tr w:rsidR="00365D03" w:rsidRPr="00E77889" w14:paraId="5AD11216" w14:textId="77777777" w:rsidTr="00177214">
        <w:trPr>
          <w:trHeight w:val="118"/>
        </w:trPr>
        <w:tc>
          <w:tcPr>
            <w:tcW w:w="988" w:type="dxa"/>
            <w:shd w:val="clear" w:color="auto" w:fill="FFFFFF" w:themeFill="background1"/>
            <w:tcMar>
              <w:top w:w="12" w:type="dxa"/>
              <w:left w:w="12" w:type="dxa"/>
              <w:bottom w:w="0" w:type="dxa"/>
              <w:right w:w="12" w:type="dxa"/>
            </w:tcMar>
            <w:vAlign w:val="bottom"/>
            <w:hideMark/>
          </w:tcPr>
          <w:p w14:paraId="485AADC6" w14:textId="77777777" w:rsidR="00365D03" w:rsidRPr="00E77889" w:rsidRDefault="00365D03" w:rsidP="00FC684F">
            <w:pPr>
              <w:pStyle w:val="Default"/>
              <w:spacing w:line="360" w:lineRule="auto"/>
              <w:jc w:val="center"/>
              <w:rPr>
                <w:rFonts w:ascii="Arial Narrow" w:hAnsi="Arial Narrow" w:cstheme="minorBidi"/>
                <w:kern w:val="2"/>
                <w:sz w:val="22"/>
                <w:szCs w:val="22"/>
              </w:rPr>
            </w:pPr>
            <w:r w:rsidRPr="00E77889">
              <w:rPr>
                <w:rFonts w:ascii="Arial Narrow" w:hAnsi="Arial Narrow" w:cstheme="minorBidi"/>
                <w:kern w:val="2"/>
                <w:sz w:val="22"/>
                <w:szCs w:val="22"/>
              </w:rPr>
              <w:t>57BRS-02</w:t>
            </w:r>
          </w:p>
        </w:tc>
        <w:tc>
          <w:tcPr>
            <w:tcW w:w="611" w:type="dxa"/>
            <w:shd w:val="clear" w:color="auto" w:fill="FFFFFF" w:themeFill="background1"/>
            <w:tcMar>
              <w:top w:w="12" w:type="dxa"/>
              <w:left w:w="12" w:type="dxa"/>
              <w:bottom w:w="0" w:type="dxa"/>
              <w:right w:w="12" w:type="dxa"/>
            </w:tcMar>
            <w:vAlign w:val="bottom"/>
            <w:hideMark/>
          </w:tcPr>
          <w:p w14:paraId="59C95939" w14:textId="77777777" w:rsidR="00365D03" w:rsidRPr="00E77889" w:rsidRDefault="00365D03" w:rsidP="00FC684F">
            <w:pPr>
              <w:pStyle w:val="Default"/>
              <w:spacing w:line="360" w:lineRule="auto"/>
              <w:jc w:val="center"/>
              <w:rPr>
                <w:rFonts w:ascii="Arial Narrow" w:hAnsi="Arial Narrow" w:cstheme="minorBidi"/>
                <w:kern w:val="2"/>
                <w:sz w:val="22"/>
                <w:szCs w:val="22"/>
              </w:rPr>
            </w:pPr>
            <w:r w:rsidRPr="00E77889">
              <w:rPr>
                <w:rFonts w:ascii="Arial Narrow" w:hAnsi="Arial Narrow" w:cstheme="minorBidi"/>
                <w:kern w:val="2"/>
                <w:sz w:val="22"/>
                <w:szCs w:val="22"/>
              </w:rPr>
              <w:t>0.90</w:t>
            </w:r>
          </w:p>
        </w:tc>
        <w:tc>
          <w:tcPr>
            <w:tcW w:w="607" w:type="dxa"/>
            <w:shd w:val="clear" w:color="auto" w:fill="FFFFFF" w:themeFill="background1"/>
            <w:tcMar>
              <w:top w:w="12" w:type="dxa"/>
              <w:left w:w="12" w:type="dxa"/>
              <w:bottom w:w="0" w:type="dxa"/>
              <w:right w:w="12" w:type="dxa"/>
            </w:tcMar>
            <w:vAlign w:val="bottom"/>
            <w:hideMark/>
          </w:tcPr>
          <w:p w14:paraId="1C70C6D0" w14:textId="77777777" w:rsidR="00365D03" w:rsidRPr="00E77889" w:rsidRDefault="00365D03" w:rsidP="00FC684F">
            <w:pPr>
              <w:pStyle w:val="Default"/>
              <w:spacing w:line="360" w:lineRule="auto"/>
              <w:jc w:val="center"/>
              <w:rPr>
                <w:rFonts w:ascii="Arial Narrow" w:hAnsi="Arial Narrow" w:cstheme="minorBidi"/>
                <w:kern w:val="2"/>
                <w:sz w:val="22"/>
                <w:szCs w:val="22"/>
              </w:rPr>
            </w:pPr>
            <w:r w:rsidRPr="00E77889">
              <w:rPr>
                <w:rFonts w:ascii="Arial Narrow" w:hAnsi="Arial Narrow" w:cstheme="minorBidi"/>
                <w:kern w:val="2"/>
                <w:sz w:val="22"/>
                <w:szCs w:val="22"/>
              </w:rPr>
              <w:t>1.29</w:t>
            </w:r>
          </w:p>
        </w:tc>
        <w:tc>
          <w:tcPr>
            <w:tcW w:w="649" w:type="dxa"/>
            <w:shd w:val="clear" w:color="auto" w:fill="FFFFFF" w:themeFill="background1"/>
            <w:tcMar>
              <w:top w:w="12" w:type="dxa"/>
              <w:left w:w="12" w:type="dxa"/>
              <w:bottom w:w="0" w:type="dxa"/>
              <w:right w:w="12" w:type="dxa"/>
            </w:tcMar>
            <w:vAlign w:val="bottom"/>
            <w:hideMark/>
          </w:tcPr>
          <w:p w14:paraId="2D87CAA4" w14:textId="77777777" w:rsidR="00365D03" w:rsidRPr="00E77889" w:rsidRDefault="00365D03" w:rsidP="00FC684F">
            <w:pPr>
              <w:pStyle w:val="Default"/>
              <w:spacing w:line="360" w:lineRule="auto"/>
              <w:jc w:val="center"/>
              <w:rPr>
                <w:rFonts w:ascii="Arial Narrow" w:hAnsi="Arial Narrow" w:cstheme="minorBidi"/>
                <w:kern w:val="2"/>
                <w:sz w:val="22"/>
                <w:szCs w:val="22"/>
              </w:rPr>
            </w:pPr>
            <w:r w:rsidRPr="00E77889">
              <w:rPr>
                <w:rFonts w:ascii="Arial Narrow" w:hAnsi="Arial Narrow" w:cstheme="minorBidi"/>
                <w:kern w:val="2"/>
                <w:sz w:val="22"/>
                <w:szCs w:val="22"/>
              </w:rPr>
              <w:t>35.69</w:t>
            </w:r>
          </w:p>
        </w:tc>
        <w:tc>
          <w:tcPr>
            <w:tcW w:w="507" w:type="dxa"/>
            <w:shd w:val="clear" w:color="auto" w:fill="FFFFFF" w:themeFill="background1"/>
            <w:tcMar>
              <w:top w:w="12" w:type="dxa"/>
              <w:left w:w="12" w:type="dxa"/>
              <w:bottom w:w="0" w:type="dxa"/>
              <w:right w:w="12" w:type="dxa"/>
            </w:tcMar>
            <w:vAlign w:val="bottom"/>
            <w:hideMark/>
          </w:tcPr>
          <w:p w14:paraId="4D75CE71" w14:textId="77777777" w:rsidR="00365D03" w:rsidRPr="00E77889" w:rsidRDefault="00365D03" w:rsidP="00FC684F">
            <w:pPr>
              <w:pStyle w:val="Default"/>
              <w:spacing w:line="360" w:lineRule="auto"/>
              <w:jc w:val="center"/>
              <w:rPr>
                <w:rFonts w:ascii="Arial Narrow" w:hAnsi="Arial Narrow" w:cstheme="minorBidi"/>
                <w:kern w:val="2"/>
                <w:sz w:val="22"/>
                <w:szCs w:val="22"/>
              </w:rPr>
            </w:pPr>
            <w:r w:rsidRPr="00E77889">
              <w:rPr>
                <w:rFonts w:ascii="Arial Narrow" w:hAnsi="Arial Narrow" w:cstheme="minorBidi"/>
                <w:kern w:val="2"/>
                <w:sz w:val="22"/>
                <w:szCs w:val="22"/>
              </w:rPr>
              <w:t>5.99</w:t>
            </w:r>
          </w:p>
        </w:tc>
        <w:tc>
          <w:tcPr>
            <w:tcW w:w="548" w:type="dxa"/>
            <w:shd w:val="clear" w:color="auto" w:fill="FFFFFF" w:themeFill="background1"/>
            <w:tcMar>
              <w:top w:w="12" w:type="dxa"/>
              <w:left w:w="12" w:type="dxa"/>
              <w:bottom w:w="0" w:type="dxa"/>
              <w:right w:w="12" w:type="dxa"/>
            </w:tcMar>
            <w:vAlign w:val="bottom"/>
            <w:hideMark/>
          </w:tcPr>
          <w:p w14:paraId="3B7DAF3A" w14:textId="77777777" w:rsidR="00365D03" w:rsidRPr="00E77889" w:rsidRDefault="00365D03" w:rsidP="00FC684F">
            <w:pPr>
              <w:pStyle w:val="Default"/>
              <w:spacing w:line="360" w:lineRule="auto"/>
              <w:jc w:val="center"/>
              <w:rPr>
                <w:rFonts w:ascii="Arial Narrow" w:hAnsi="Arial Narrow" w:cstheme="minorBidi"/>
                <w:kern w:val="2"/>
                <w:sz w:val="22"/>
                <w:szCs w:val="22"/>
              </w:rPr>
            </w:pPr>
            <w:r w:rsidRPr="00E77889">
              <w:rPr>
                <w:rFonts w:ascii="Arial Narrow" w:hAnsi="Arial Narrow" w:cstheme="minorBidi"/>
                <w:kern w:val="2"/>
                <w:sz w:val="22"/>
                <w:szCs w:val="22"/>
              </w:rPr>
              <w:t>2.25</w:t>
            </w:r>
          </w:p>
        </w:tc>
        <w:tc>
          <w:tcPr>
            <w:tcW w:w="576" w:type="dxa"/>
            <w:shd w:val="clear" w:color="auto" w:fill="FFFFFF" w:themeFill="background1"/>
            <w:tcMar>
              <w:top w:w="12" w:type="dxa"/>
              <w:left w:w="12" w:type="dxa"/>
              <w:bottom w:w="0" w:type="dxa"/>
              <w:right w:w="12" w:type="dxa"/>
            </w:tcMar>
            <w:vAlign w:val="bottom"/>
            <w:hideMark/>
          </w:tcPr>
          <w:p w14:paraId="5FB8064E" w14:textId="77777777" w:rsidR="00365D03" w:rsidRPr="00E77889" w:rsidRDefault="00365D03" w:rsidP="00FC684F">
            <w:pPr>
              <w:pStyle w:val="Default"/>
              <w:spacing w:line="360" w:lineRule="auto"/>
              <w:jc w:val="center"/>
              <w:rPr>
                <w:rFonts w:ascii="Arial Narrow" w:hAnsi="Arial Narrow" w:cstheme="minorBidi"/>
                <w:b/>
                <w:bCs/>
                <w:kern w:val="2"/>
                <w:sz w:val="22"/>
                <w:szCs w:val="22"/>
              </w:rPr>
            </w:pPr>
            <w:r w:rsidRPr="00E77889">
              <w:rPr>
                <w:rFonts w:ascii="Arial Narrow" w:hAnsi="Arial Narrow" w:cstheme="minorBidi"/>
                <w:b/>
                <w:bCs/>
                <w:kern w:val="2"/>
                <w:sz w:val="22"/>
                <w:szCs w:val="22"/>
              </w:rPr>
              <w:t>47.11</w:t>
            </w:r>
          </w:p>
        </w:tc>
        <w:tc>
          <w:tcPr>
            <w:tcW w:w="570" w:type="dxa"/>
            <w:shd w:val="clear" w:color="auto" w:fill="FFFFFF" w:themeFill="background1"/>
            <w:tcMar>
              <w:top w:w="12" w:type="dxa"/>
              <w:left w:w="12" w:type="dxa"/>
              <w:bottom w:w="0" w:type="dxa"/>
              <w:right w:w="12" w:type="dxa"/>
            </w:tcMar>
            <w:vAlign w:val="bottom"/>
            <w:hideMark/>
          </w:tcPr>
          <w:p w14:paraId="31D6CE0E" w14:textId="77777777" w:rsidR="00365D03" w:rsidRPr="00E77889" w:rsidRDefault="00365D03" w:rsidP="00FC684F">
            <w:pPr>
              <w:pStyle w:val="Default"/>
              <w:spacing w:line="360" w:lineRule="auto"/>
              <w:jc w:val="center"/>
              <w:rPr>
                <w:rFonts w:ascii="Arial Narrow" w:hAnsi="Arial Narrow" w:cstheme="minorBidi"/>
                <w:kern w:val="2"/>
                <w:sz w:val="22"/>
                <w:szCs w:val="22"/>
              </w:rPr>
            </w:pPr>
            <w:r w:rsidRPr="00E77889">
              <w:rPr>
                <w:rFonts w:ascii="Arial Narrow" w:hAnsi="Arial Narrow" w:cstheme="minorBidi"/>
                <w:kern w:val="2"/>
                <w:sz w:val="22"/>
                <w:szCs w:val="22"/>
              </w:rPr>
              <w:t>2.82</w:t>
            </w:r>
          </w:p>
        </w:tc>
        <w:tc>
          <w:tcPr>
            <w:tcW w:w="519" w:type="dxa"/>
            <w:shd w:val="clear" w:color="auto" w:fill="FFFFFF" w:themeFill="background1"/>
            <w:tcMar>
              <w:top w:w="12" w:type="dxa"/>
              <w:left w:w="12" w:type="dxa"/>
              <w:bottom w:w="0" w:type="dxa"/>
              <w:right w:w="12" w:type="dxa"/>
            </w:tcMar>
            <w:vAlign w:val="bottom"/>
            <w:hideMark/>
          </w:tcPr>
          <w:p w14:paraId="18ABC242" w14:textId="77777777" w:rsidR="00365D03" w:rsidRPr="00E77889" w:rsidRDefault="00365D03" w:rsidP="00FC684F">
            <w:pPr>
              <w:pStyle w:val="Default"/>
              <w:spacing w:line="360" w:lineRule="auto"/>
              <w:jc w:val="center"/>
              <w:rPr>
                <w:rFonts w:ascii="Arial Narrow" w:hAnsi="Arial Narrow" w:cstheme="minorBidi"/>
                <w:kern w:val="2"/>
                <w:sz w:val="22"/>
                <w:szCs w:val="22"/>
              </w:rPr>
            </w:pPr>
            <w:r w:rsidRPr="00E77889">
              <w:rPr>
                <w:rFonts w:ascii="Arial Narrow" w:hAnsi="Arial Narrow" w:cstheme="minorBidi"/>
                <w:kern w:val="2"/>
                <w:sz w:val="22"/>
                <w:szCs w:val="22"/>
              </w:rPr>
              <w:t>0.43</w:t>
            </w:r>
          </w:p>
        </w:tc>
        <w:tc>
          <w:tcPr>
            <w:tcW w:w="647" w:type="dxa"/>
            <w:shd w:val="clear" w:color="auto" w:fill="FFFFFF" w:themeFill="background1"/>
            <w:tcMar>
              <w:top w:w="12" w:type="dxa"/>
              <w:left w:w="12" w:type="dxa"/>
              <w:bottom w:w="0" w:type="dxa"/>
              <w:right w:w="12" w:type="dxa"/>
            </w:tcMar>
            <w:vAlign w:val="bottom"/>
            <w:hideMark/>
          </w:tcPr>
          <w:p w14:paraId="10482948" w14:textId="77777777" w:rsidR="00365D03" w:rsidRPr="00E77889" w:rsidRDefault="00365D03" w:rsidP="00FC684F">
            <w:pPr>
              <w:pStyle w:val="Default"/>
              <w:spacing w:line="360" w:lineRule="auto"/>
              <w:jc w:val="center"/>
              <w:rPr>
                <w:rFonts w:ascii="Arial Narrow" w:hAnsi="Arial Narrow" w:cstheme="minorBidi"/>
                <w:kern w:val="2"/>
                <w:sz w:val="22"/>
                <w:szCs w:val="22"/>
              </w:rPr>
            </w:pPr>
            <w:r w:rsidRPr="00E77889">
              <w:rPr>
                <w:rFonts w:ascii="Arial Narrow" w:hAnsi="Arial Narrow" w:cstheme="minorBidi"/>
                <w:kern w:val="2"/>
                <w:sz w:val="22"/>
                <w:szCs w:val="22"/>
              </w:rPr>
              <w:t>1.83</w:t>
            </w:r>
          </w:p>
        </w:tc>
        <w:tc>
          <w:tcPr>
            <w:tcW w:w="579" w:type="dxa"/>
            <w:shd w:val="clear" w:color="auto" w:fill="FFFFFF" w:themeFill="background1"/>
            <w:tcMar>
              <w:top w:w="12" w:type="dxa"/>
              <w:left w:w="12" w:type="dxa"/>
              <w:bottom w:w="0" w:type="dxa"/>
              <w:right w:w="12" w:type="dxa"/>
            </w:tcMar>
            <w:vAlign w:val="bottom"/>
            <w:hideMark/>
          </w:tcPr>
          <w:p w14:paraId="3B6477B0" w14:textId="77777777" w:rsidR="00365D03" w:rsidRPr="00E77889" w:rsidRDefault="00365D03" w:rsidP="00FC684F">
            <w:pPr>
              <w:pStyle w:val="Default"/>
              <w:spacing w:line="360" w:lineRule="auto"/>
              <w:jc w:val="center"/>
              <w:rPr>
                <w:rFonts w:ascii="Arial Narrow" w:hAnsi="Arial Narrow" w:cstheme="minorBidi"/>
                <w:kern w:val="2"/>
                <w:sz w:val="22"/>
                <w:szCs w:val="22"/>
              </w:rPr>
            </w:pPr>
            <w:r w:rsidRPr="00E77889">
              <w:rPr>
                <w:rFonts w:ascii="Arial Narrow" w:hAnsi="Arial Narrow" w:cstheme="minorBidi"/>
                <w:kern w:val="2"/>
                <w:sz w:val="22"/>
                <w:szCs w:val="22"/>
              </w:rPr>
              <w:t>0.11</w:t>
            </w:r>
          </w:p>
        </w:tc>
        <w:tc>
          <w:tcPr>
            <w:tcW w:w="594" w:type="dxa"/>
            <w:shd w:val="clear" w:color="auto" w:fill="FFFFFF" w:themeFill="background1"/>
            <w:tcMar>
              <w:top w:w="12" w:type="dxa"/>
              <w:left w:w="12" w:type="dxa"/>
              <w:bottom w:w="0" w:type="dxa"/>
              <w:right w:w="12" w:type="dxa"/>
            </w:tcMar>
            <w:vAlign w:val="bottom"/>
            <w:hideMark/>
          </w:tcPr>
          <w:p w14:paraId="18506E30" w14:textId="77777777" w:rsidR="00365D03" w:rsidRPr="00E77889" w:rsidRDefault="00365D03" w:rsidP="00FC684F">
            <w:pPr>
              <w:pStyle w:val="Default"/>
              <w:spacing w:line="360" w:lineRule="auto"/>
              <w:jc w:val="center"/>
              <w:rPr>
                <w:rFonts w:ascii="Arial Narrow" w:hAnsi="Arial Narrow" w:cstheme="minorBidi"/>
                <w:kern w:val="2"/>
                <w:sz w:val="22"/>
                <w:szCs w:val="22"/>
              </w:rPr>
            </w:pPr>
            <w:r w:rsidRPr="00E77889">
              <w:rPr>
                <w:rFonts w:ascii="Arial Narrow" w:hAnsi="Arial Narrow" w:cstheme="minorBidi"/>
                <w:kern w:val="2"/>
                <w:sz w:val="22"/>
                <w:szCs w:val="22"/>
              </w:rPr>
              <w:t>0.14</w:t>
            </w:r>
          </w:p>
        </w:tc>
        <w:tc>
          <w:tcPr>
            <w:tcW w:w="585" w:type="dxa"/>
            <w:shd w:val="clear" w:color="auto" w:fill="FFFFFF" w:themeFill="background1"/>
            <w:tcMar>
              <w:top w:w="12" w:type="dxa"/>
              <w:left w:w="12" w:type="dxa"/>
              <w:bottom w:w="0" w:type="dxa"/>
              <w:right w:w="12" w:type="dxa"/>
            </w:tcMar>
            <w:vAlign w:val="bottom"/>
            <w:hideMark/>
          </w:tcPr>
          <w:p w14:paraId="609FD358" w14:textId="77777777" w:rsidR="00365D03" w:rsidRPr="00E77889" w:rsidRDefault="00365D03" w:rsidP="00FC684F">
            <w:pPr>
              <w:pStyle w:val="Default"/>
              <w:spacing w:line="360" w:lineRule="auto"/>
              <w:jc w:val="center"/>
              <w:rPr>
                <w:rFonts w:ascii="Arial Narrow" w:hAnsi="Arial Narrow" w:cstheme="minorBidi"/>
                <w:kern w:val="2"/>
                <w:sz w:val="22"/>
                <w:szCs w:val="22"/>
              </w:rPr>
            </w:pPr>
            <w:r w:rsidRPr="00E77889">
              <w:rPr>
                <w:rFonts w:ascii="Arial Narrow" w:hAnsi="Arial Narrow" w:cstheme="minorBidi"/>
                <w:kern w:val="2"/>
                <w:sz w:val="22"/>
                <w:szCs w:val="22"/>
              </w:rPr>
              <w:t>0.222</w:t>
            </w:r>
          </w:p>
        </w:tc>
        <w:tc>
          <w:tcPr>
            <w:tcW w:w="477" w:type="dxa"/>
            <w:shd w:val="clear" w:color="auto" w:fill="FFFFFF" w:themeFill="background1"/>
            <w:tcMar>
              <w:top w:w="12" w:type="dxa"/>
              <w:left w:w="12" w:type="dxa"/>
              <w:bottom w:w="0" w:type="dxa"/>
              <w:right w:w="12" w:type="dxa"/>
            </w:tcMar>
            <w:vAlign w:val="bottom"/>
            <w:hideMark/>
          </w:tcPr>
          <w:p w14:paraId="6E7BC1BD" w14:textId="77777777" w:rsidR="00365D03" w:rsidRPr="00E77889" w:rsidRDefault="00365D03" w:rsidP="00FC684F">
            <w:pPr>
              <w:pStyle w:val="Default"/>
              <w:spacing w:line="360" w:lineRule="auto"/>
              <w:jc w:val="center"/>
              <w:rPr>
                <w:rFonts w:ascii="Arial Narrow" w:hAnsi="Arial Narrow" w:cstheme="minorBidi"/>
                <w:kern w:val="2"/>
                <w:sz w:val="22"/>
                <w:szCs w:val="22"/>
              </w:rPr>
            </w:pPr>
            <w:r w:rsidRPr="00E77889">
              <w:rPr>
                <w:rFonts w:ascii="Arial Narrow" w:hAnsi="Arial Narrow" w:cstheme="minorBidi"/>
                <w:kern w:val="2"/>
                <w:sz w:val="22"/>
                <w:szCs w:val="22"/>
              </w:rPr>
              <w:t>0.24</w:t>
            </w:r>
          </w:p>
        </w:tc>
        <w:tc>
          <w:tcPr>
            <w:tcW w:w="551" w:type="dxa"/>
            <w:shd w:val="clear" w:color="auto" w:fill="FFFFFF" w:themeFill="background1"/>
            <w:tcMar>
              <w:top w:w="12" w:type="dxa"/>
              <w:left w:w="12" w:type="dxa"/>
              <w:bottom w:w="0" w:type="dxa"/>
              <w:right w:w="12" w:type="dxa"/>
            </w:tcMar>
            <w:vAlign w:val="bottom"/>
            <w:hideMark/>
          </w:tcPr>
          <w:p w14:paraId="1CC469A5" w14:textId="77777777" w:rsidR="00365D03" w:rsidRPr="00E77889" w:rsidRDefault="00365D03" w:rsidP="00FC684F">
            <w:pPr>
              <w:pStyle w:val="Default"/>
              <w:spacing w:line="360" w:lineRule="auto"/>
              <w:jc w:val="center"/>
              <w:rPr>
                <w:rFonts w:ascii="Arial Narrow" w:hAnsi="Arial Narrow" w:cstheme="minorBidi"/>
                <w:kern w:val="2"/>
                <w:sz w:val="22"/>
                <w:szCs w:val="22"/>
              </w:rPr>
            </w:pPr>
            <w:r w:rsidRPr="00E77889">
              <w:rPr>
                <w:rFonts w:ascii="Arial Narrow" w:hAnsi="Arial Narrow" w:cstheme="minorBidi"/>
                <w:kern w:val="2"/>
                <w:sz w:val="22"/>
                <w:szCs w:val="22"/>
              </w:rPr>
              <w:t>0.550</w:t>
            </w:r>
          </w:p>
        </w:tc>
        <w:tc>
          <w:tcPr>
            <w:tcW w:w="517" w:type="dxa"/>
            <w:shd w:val="clear" w:color="auto" w:fill="FFFFFF" w:themeFill="background1"/>
            <w:tcMar>
              <w:top w:w="12" w:type="dxa"/>
              <w:left w:w="12" w:type="dxa"/>
              <w:bottom w:w="0" w:type="dxa"/>
              <w:right w:w="12" w:type="dxa"/>
            </w:tcMar>
            <w:vAlign w:val="bottom"/>
            <w:hideMark/>
          </w:tcPr>
          <w:p w14:paraId="3615ADB1" w14:textId="77777777" w:rsidR="00365D03" w:rsidRPr="00E77889" w:rsidRDefault="00365D03" w:rsidP="00FC684F">
            <w:pPr>
              <w:pStyle w:val="Default"/>
              <w:spacing w:line="360" w:lineRule="auto"/>
              <w:jc w:val="center"/>
              <w:rPr>
                <w:rFonts w:ascii="Arial Narrow" w:hAnsi="Arial Narrow" w:cstheme="minorBidi"/>
                <w:kern w:val="2"/>
                <w:sz w:val="22"/>
                <w:szCs w:val="22"/>
              </w:rPr>
            </w:pPr>
            <w:r w:rsidRPr="00E77889">
              <w:rPr>
                <w:rFonts w:ascii="Arial Narrow" w:hAnsi="Arial Narrow" w:cstheme="minorBidi"/>
                <w:kern w:val="2"/>
                <w:sz w:val="22"/>
                <w:szCs w:val="22"/>
              </w:rPr>
              <w:t>0.11</w:t>
            </w:r>
          </w:p>
        </w:tc>
        <w:tc>
          <w:tcPr>
            <w:tcW w:w="524" w:type="dxa"/>
            <w:shd w:val="clear" w:color="auto" w:fill="FFFFFF" w:themeFill="background1"/>
            <w:tcMar>
              <w:top w:w="12" w:type="dxa"/>
              <w:left w:w="12" w:type="dxa"/>
              <w:bottom w:w="0" w:type="dxa"/>
              <w:right w:w="12" w:type="dxa"/>
            </w:tcMar>
            <w:vAlign w:val="bottom"/>
            <w:hideMark/>
          </w:tcPr>
          <w:p w14:paraId="78B53577" w14:textId="77777777" w:rsidR="00365D03" w:rsidRPr="00E77889" w:rsidRDefault="00365D03" w:rsidP="00FC684F">
            <w:pPr>
              <w:pStyle w:val="Default"/>
              <w:spacing w:line="360" w:lineRule="auto"/>
              <w:jc w:val="center"/>
              <w:rPr>
                <w:rFonts w:ascii="Arial Narrow" w:hAnsi="Arial Narrow" w:cstheme="minorBidi"/>
                <w:kern w:val="2"/>
                <w:sz w:val="22"/>
                <w:szCs w:val="22"/>
              </w:rPr>
            </w:pPr>
            <w:r w:rsidRPr="00E77889">
              <w:rPr>
                <w:rFonts w:ascii="Arial Narrow" w:hAnsi="Arial Narrow" w:cstheme="minorBidi"/>
                <w:kern w:val="2"/>
                <w:sz w:val="22"/>
                <w:szCs w:val="22"/>
              </w:rPr>
              <w:t>0.275</w:t>
            </w:r>
          </w:p>
        </w:tc>
      </w:tr>
      <w:tr w:rsidR="005E716F" w:rsidRPr="00E77889" w14:paraId="44AE6C18" w14:textId="77777777" w:rsidTr="00177214">
        <w:trPr>
          <w:trHeight w:val="38"/>
        </w:trPr>
        <w:tc>
          <w:tcPr>
            <w:tcW w:w="988" w:type="dxa"/>
            <w:shd w:val="clear" w:color="auto" w:fill="FFFFFF" w:themeFill="background1"/>
            <w:tcMar>
              <w:top w:w="12" w:type="dxa"/>
              <w:left w:w="12" w:type="dxa"/>
              <w:bottom w:w="0" w:type="dxa"/>
              <w:right w:w="12" w:type="dxa"/>
            </w:tcMar>
            <w:vAlign w:val="bottom"/>
          </w:tcPr>
          <w:p w14:paraId="783F18A3" w14:textId="0BFCA36D" w:rsidR="005E716F" w:rsidRPr="00E77889" w:rsidRDefault="005E716F" w:rsidP="00FC684F">
            <w:pPr>
              <w:pStyle w:val="Default"/>
              <w:spacing w:line="360" w:lineRule="auto"/>
              <w:jc w:val="center"/>
              <w:rPr>
                <w:rFonts w:ascii="Arial Narrow" w:hAnsi="Arial Narrow" w:cstheme="minorBidi"/>
                <w:kern w:val="2"/>
                <w:sz w:val="22"/>
                <w:szCs w:val="22"/>
              </w:rPr>
            </w:pPr>
            <w:r w:rsidRPr="00E77889">
              <w:rPr>
                <w:rFonts w:ascii="Arial Narrow" w:hAnsi="Arial Narrow" w:cstheme="minorBidi"/>
                <w:kern w:val="2"/>
                <w:sz w:val="22"/>
                <w:szCs w:val="22"/>
              </w:rPr>
              <w:t>Average</w:t>
            </w:r>
          </w:p>
        </w:tc>
        <w:tc>
          <w:tcPr>
            <w:tcW w:w="611" w:type="dxa"/>
            <w:shd w:val="clear" w:color="auto" w:fill="FFFFFF" w:themeFill="background1"/>
            <w:tcMar>
              <w:top w:w="12" w:type="dxa"/>
              <w:left w:w="12" w:type="dxa"/>
              <w:bottom w:w="0" w:type="dxa"/>
              <w:right w:w="12" w:type="dxa"/>
            </w:tcMar>
            <w:vAlign w:val="bottom"/>
          </w:tcPr>
          <w:p w14:paraId="27A10E0B" w14:textId="77777777" w:rsidR="005E716F" w:rsidRPr="00E77889" w:rsidRDefault="005E716F" w:rsidP="00FC684F">
            <w:pPr>
              <w:pStyle w:val="Default"/>
              <w:spacing w:line="360" w:lineRule="auto"/>
              <w:jc w:val="center"/>
              <w:rPr>
                <w:rFonts w:ascii="Arial Narrow" w:hAnsi="Arial Narrow" w:cstheme="minorBidi"/>
                <w:kern w:val="2"/>
                <w:sz w:val="22"/>
                <w:szCs w:val="22"/>
              </w:rPr>
            </w:pPr>
          </w:p>
        </w:tc>
        <w:tc>
          <w:tcPr>
            <w:tcW w:w="607" w:type="dxa"/>
            <w:shd w:val="clear" w:color="auto" w:fill="FFFFFF" w:themeFill="background1"/>
            <w:tcMar>
              <w:top w:w="12" w:type="dxa"/>
              <w:left w:w="12" w:type="dxa"/>
              <w:bottom w:w="0" w:type="dxa"/>
              <w:right w:w="12" w:type="dxa"/>
            </w:tcMar>
            <w:vAlign w:val="bottom"/>
          </w:tcPr>
          <w:p w14:paraId="68A473F7" w14:textId="77777777" w:rsidR="005E716F" w:rsidRPr="00E77889" w:rsidRDefault="005E716F" w:rsidP="00FC684F">
            <w:pPr>
              <w:pStyle w:val="Default"/>
              <w:spacing w:line="360" w:lineRule="auto"/>
              <w:jc w:val="center"/>
              <w:rPr>
                <w:rFonts w:ascii="Arial Narrow" w:hAnsi="Arial Narrow" w:cstheme="minorBidi"/>
                <w:kern w:val="2"/>
                <w:sz w:val="22"/>
                <w:szCs w:val="22"/>
              </w:rPr>
            </w:pPr>
          </w:p>
        </w:tc>
        <w:tc>
          <w:tcPr>
            <w:tcW w:w="649" w:type="dxa"/>
            <w:shd w:val="clear" w:color="auto" w:fill="FFFFFF" w:themeFill="background1"/>
            <w:tcMar>
              <w:top w:w="12" w:type="dxa"/>
              <w:left w:w="12" w:type="dxa"/>
              <w:bottom w:w="0" w:type="dxa"/>
              <w:right w:w="12" w:type="dxa"/>
            </w:tcMar>
            <w:vAlign w:val="bottom"/>
          </w:tcPr>
          <w:p w14:paraId="0801BEE0" w14:textId="77777777" w:rsidR="005E716F" w:rsidRPr="00E77889" w:rsidRDefault="005E716F" w:rsidP="00FC684F">
            <w:pPr>
              <w:pStyle w:val="Default"/>
              <w:spacing w:line="360" w:lineRule="auto"/>
              <w:jc w:val="center"/>
              <w:rPr>
                <w:rFonts w:ascii="Arial Narrow" w:hAnsi="Arial Narrow" w:cstheme="minorBidi"/>
                <w:kern w:val="2"/>
                <w:sz w:val="22"/>
                <w:szCs w:val="22"/>
              </w:rPr>
            </w:pPr>
          </w:p>
        </w:tc>
        <w:tc>
          <w:tcPr>
            <w:tcW w:w="507" w:type="dxa"/>
            <w:shd w:val="clear" w:color="auto" w:fill="FFFFFF" w:themeFill="background1"/>
            <w:tcMar>
              <w:top w:w="12" w:type="dxa"/>
              <w:left w:w="12" w:type="dxa"/>
              <w:bottom w:w="0" w:type="dxa"/>
              <w:right w:w="12" w:type="dxa"/>
            </w:tcMar>
            <w:vAlign w:val="bottom"/>
          </w:tcPr>
          <w:p w14:paraId="46043951" w14:textId="77777777" w:rsidR="005E716F" w:rsidRPr="00E77889" w:rsidRDefault="005E716F" w:rsidP="00FC684F">
            <w:pPr>
              <w:pStyle w:val="Default"/>
              <w:spacing w:line="360" w:lineRule="auto"/>
              <w:jc w:val="center"/>
              <w:rPr>
                <w:rFonts w:ascii="Arial Narrow" w:hAnsi="Arial Narrow" w:cstheme="minorBidi"/>
                <w:kern w:val="2"/>
                <w:sz w:val="22"/>
                <w:szCs w:val="22"/>
              </w:rPr>
            </w:pPr>
          </w:p>
        </w:tc>
        <w:tc>
          <w:tcPr>
            <w:tcW w:w="548" w:type="dxa"/>
            <w:shd w:val="clear" w:color="auto" w:fill="FFFFFF" w:themeFill="background1"/>
            <w:tcMar>
              <w:top w:w="12" w:type="dxa"/>
              <w:left w:w="12" w:type="dxa"/>
              <w:bottom w:w="0" w:type="dxa"/>
              <w:right w:w="12" w:type="dxa"/>
            </w:tcMar>
            <w:vAlign w:val="bottom"/>
          </w:tcPr>
          <w:p w14:paraId="2B17BD22" w14:textId="77777777" w:rsidR="005E716F" w:rsidRPr="00E77889" w:rsidRDefault="005E716F" w:rsidP="00FC684F">
            <w:pPr>
              <w:pStyle w:val="Default"/>
              <w:spacing w:line="360" w:lineRule="auto"/>
              <w:jc w:val="center"/>
              <w:rPr>
                <w:rFonts w:ascii="Arial Narrow" w:hAnsi="Arial Narrow" w:cstheme="minorBidi"/>
                <w:kern w:val="2"/>
                <w:sz w:val="22"/>
                <w:szCs w:val="22"/>
              </w:rPr>
            </w:pPr>
          </w:p>
        </w:tc>
        <w:tc>
          <w:tcPr>
            <w:tcW w:w="576" w:type="dxa"/>
            <w:shd w:val="clear" w:color="auto" w:fill="FFFFFF" w:themeFill="background1"/>
            <w:tcMar>
              <w:top w:w="12" w:type="dxa"/>
              <w:left w:w="12" w:type="dxa"/>
              <w:bottom w:w="0" w:type="dxa"/>
              <w:right w:w="12" w:type="dxa"/>
            </w:tcMar>
            <w:vAlign w:val="bottom"/>
          </w:tcPr>
          <w:p w14:paraId="48BF799F" w14:textId="2168803C" w:rsidR="005E716F" w:rsidRPr="00E77889" w:rsidRDefault="005E716F" w:rsidP="00FC684F">
            <w:pPr>
              <w:pStyle w:val="Default"/>
              <w:spacing w:line="360" w:lineRule="auto"/>
              <w:jc w:val="center"/>
              <w:rPr>
                <w:rFonts w:ascii="Arial Narrow" w:hAnsi="Arial Narrow" w:cstheme="minorBidi"/>
                <w:b/>
                <w:bCs/>
                <w:kern w:val="2"/>
                <w:sz w:val="22"/>
                <w:szCs w:val="22"/>
              </w:rPr>
            </w:pPr>
            <w:r w:rsidRPr="00E77889">
              <w:rPr>
                <w:rFonts w:ascii="Arial Narrow" w:hAnsi="Arial Narrow" w:cstheme="minorBidi"/>
                <w:b/>
                <w:bCs/>
                <w:kern w:val="2"/>
                <w:sz w:val="22"/>
                <w:szCs w:val="22"/>
              </w:rPr>
              <w:t>45.52</w:t>
            </w:r>
          </w:p>
        </w:tc>
        <w:tc>
          <w:tcPr>
            <w:tcW w:w="570" w:type="dxa"/>
            <w:shd w:val="clear" w:color="auto" w:fill="FFFFFF" w:themeFill="background1"/>
            <w:tcMar>
              <w:top w:w="12" w:type="dxa"/>
              <w:left w:w="12" w:type="dxa"/>
              <w:bottom w:w="0" w:type="dxa"/>
              <w:right w:w="12" w:type="dxa"/>
            </w:tcMar>
            <w:vAlign w:val="bottom"/>
          </w:tcPr>
          <w:p w14:paraId="74A9B268" w14:textId="6F2E3F38" w:rsidR="005E716F" w:rsidRPr="00E77889" w:rsidRDefault="005E716F" w:rsidP="00FC684F">
            <w:pPr>
              <w:pStyle w:val="Default"/>
              <w:spacing w:line="360" w:lineRule="auto"/>
              <w:jc w:val="center"/>
              <w:rPr>
                <w:rFonts w:ascii="Arial Narrow" w:hAnsi="Arial Narrow" w:cstheme="minorBidi"/>
                <w:b/>
                <w:bCs/>
                <w:kern w:val="2"/>
                <w:sz w:val="22"/>
                <w:szCs w:val="22"/>
              </w:rPr>
            </w:pPr>
            <w:r w:rsidRPr="00E77889">
              <w:rPr>
                <w:rFonts w:ascii="Arial Narrow" w:hAnsi="Arial Narrow" w:cstheme="minorBidi"/>
                <w:b/>
                <w:bCs/>
                <w:kern w:val="2"/>
                <w:sz w:val="22"/>
                <w:szCs w:val="22"/>
              </w:rPr>
              <w:t>2.95</w:t>
            </w:r>
          </w:p>
        </w:tc>
        <w:tc>
          <w:tcPr>
            <w:tcW w:w="519" w:type="dxa"/>
            <w:shd w:val="clear" w:color="auto" w:fill="FFFFFF" w:themeFill="background1"/>
            <w:tcMar>
              <w:top w:w="12" w:type="dxa"/>
              <w:left w:w="12" w:type="dxa"/>
              <w:bottom w:w="0" w:type="dxa"/>
              <w:right w:w="12" w:type="dxa"/>
            </w:tcMar>
            <w:vAlign w:val="bottom"/>
          </w:tcPr>
          <w:p w14:paraId="2D2E4455" w14:textId="77777777" w:rsidR="005E716F" w:rsidRPr="00E77889" w:rsidRDefault="005E716F" w:rsidP="00FC684F">
            <w:pPr>
              <w:pStyle w:val="Default"/>
              <w:spacing w:line="360" w:lineRule="auto"/>
              <w:jc w:val="center"/>
              <w:rPr>
                <w:rFonts w:ascii="Arial Narrow" w:hAnsi="Arial Narrow" w:cstheme="minorBidi"/>
                <w:kern w:val="2"/>
                <w:sz w:val="22"/>
                <w:szCs w:val="22"/>
              </w:rPr>
            </w:pPr>
          </w:p>
        </w:tc>
        <w:tc>
          <w:tcPr>
            <w:tcW w:w="647" w:type="dxa"/>
            <w:shd w:val="clear" w:color="auto" w:fill="FFFFFF" w:themeFill="background1"/>
            <w:tcMar>
              <w:top w:w="12" w:type="dxa"/>
              <w:left w:w="12" w:type="dxa"/>
              <w:bottom w:w="0" w:type="dxa"/>
              <w:right w:w="12" w:type="dxa"/>
            </w:tcMar>
            <w:vAlign w:val="bottom"/>
          </w:tcPr>
          <w:p w14:paraId="630030CA" w14:textId="77777777" w:rsidR="005E716F" w:rsidRPr="00E77889" w:rsidRDefault="005E716F" w:rsidP="00FC684F">
            <w:pPr>
              <w:pStyle w:val="Default"/>
              <w:spacing w:line="360" w:lineRule="auto"/>
              <w:jc w:val="center"/>
              <w:rPr>
                <w:rFonts w:ascii="Arial Narrow" w:hAnsi="Arial Narrow" w:cstheme="minorBidi"/>
                <w:kern w:val="2"/>
                <w:sz w:val="22"/>
                <w:szCs w:val="22"/>
              </w:rPr>
            </w:pPr>
          </w:p>
        </w:tc>
        <w:tc>
          <w:tcPr>
            <w:tcW w:w="579" w:type="dxa"/>
            <w:shd w:val="clear" w:color="auto" w:fill="FFFFFF" w:themeFill="background1"/>
            <w:tcMar>
              <w:top w:w="12" w:type="dxa"/>
              <w:left w:w="12" w:type="dxa"/>
              <w:bottom w:w="0" w:type="dxa"/>
              <w:right w:w="12" w:type="dxa"/>
            </w:tcMar>
            <w:vAlign w:val="bottom"/>
          </w:tcPr>
          <w:p w14:paraId="195CB344" w14:textId="77777777" w:rsidR="005E716F" w:rsidRPr="00E77889" w:rsidRDefault="005E716F" w:rsidP="00FC684F">
            <w:pPr>
              <w:pStyle w:val="Default"/>
              <w:spacing w:line="360" w:lineRule="auto"/>
              <w:jc w:val="center"/>
              <w:rPr>
                <w:rFonts w:ascii="Arial Narrow" w:hAnsi="Arial Narrow" w:cstheme="minorBidi"/>
                <w:kern w:val="2"/>
                <w:sz w:val="22"/>
                <w:szCs w:val="22"/>
              </w:rPr>
            </w:pPr>
          </w:p>
        </w:tc>
        <w:tc>
          <w:tcPr>
            <w:tcW w:w="594" w:type="dxa"/>
            <w:shd w:val="clear" w:color="auto" w:fill="FFFFFF" w:themeFill="background1"/>
            <w:tcMar>
              <w:top w:w="12" w:type="dxa"/>
              <w:left w:w="12" w:type="dxa"/>
              <w:bottom w:w="0" w:type="dxa"/>
              <w:right w:w="12" w:type="dxa"/>
            </w:tcMar>
            <w:vAlign w:val="bottom"/>
          </w:tcPr>
          <w:p w14:paraId="1455F12D" w14:textId="77777777" w:rsidR="005E716F" w:rsidRPr="00E77889" w:rsidRDefault="005E716F" w:rsidP="00FC684F">
            <w:pPr>
              <w:pStyle w:val="Default"/>
              <w:spacing w:line="360" w:lineRule="auto"/>
              <w:jc w:val="center"/>
              <w:rPr>
                <w:rFonts w:ascii="Arial Narrow" w:hAnsi="Arial Narrow" w:cstheme="minorBidi"/>
                <w:kern w:val="2"/>
                <w:sz w:val="22"/>
                <w:szCs w:val="22"/>
              </w:rPr>
            </w:pPr>
          </w:p>
        </w:tc>
        <w:tc>
          <w:tcPr>
            <w:tcW w:w="585" w:type="dxa"/>
            <w:shd w:val="clear" w:color="auto" w:fill="FFFFFF" w:themeFill="background1"/>
            <w:tcMar>
              <w:top w:w="12" w:type="dxa"/>
              <w:left w:w="12" w:type="dxa"/>
              <w:bottom w:w="0" w:type="dxa"/>
              <w:right w:w="12" w:type="dxa"/>
            </w:tcMar>
            <w:vAlign w:val="bottom"/>
          </w:tcPr>
          <w:p w14:paraId="40120B09" w14:textId="77777777" w:rsidR="005E716F" w:rsidRPr="00E77889" w:rsidRDefault="005E716F" w:rsidP="00FC684F">
            <w:pPr>
              <w:pStyle w:val="Default"/>
              <w:spacing w:line="360" w:lineRule="auto"/>
              <w:jc w:val="center"/>
              <w:rPr>
                <w:rFonts w:ascii="Arial Narrow" w:hAnsi="Arial Narrow" w:cstheme="minorBidi"/>
                <w:kern w:val="2"/>
                <w:sz w:val="22"/>
                <w:szCs w:val="22"/>
              </w:rPr>
            </w:pPr>
          </w:p>
        </w:tc>
        <w:tc>
          <w:tcPr>
            <w:tcW w:w="477" w:type="dxa"/>
            <w:shd w:val="clear" w:color="auto" w:fill="FFFFFF" w:themeFill="background1"/>
            <w:tcMar>
              <w:top w:w="12" w:type="dxa"/>
              <w:left w:w="12" w:type="dxa"/>
              <w:bottom w:w="0" w:type="dxa"/>
              <w:right w:w="12" w:type="dxa"/>
            </w:tcMar>
            <w:vAlign w:val="bottom"/>
          </w:tcPr>
          <w:p w14:paraId="0F3E413F" w14:textId="77777777" w:rsidR="005E716F" w:rsidRPr="00E77889" w:rsidRDefault="005E716F" w:rsidP="00FC684F">
            <w:pPr>
              <w:pStyle w:val="Default"/>
              <w:spacing w:line="360" w:lineRule="auto"/>
              <w:jc w:val="center"/>
              <w:rPr>
                <w:rFonts w:ascii="Arial Narrow" w:hAnsi="Arial Narrow" w:cstheme="minorBidi"/>
                <w:kern w:val="2"/>
                <w:sz w:val="22"/>
                <w:szCs w:val="22"/>
              </w:rPr>
            </w:pPr>
          </w:p>
        </w:tc>
        <w:tc>
          <w:tcPr>
            <w:tcW w:w="551" w:type="dxa"/>
            <w:shd w:val="clear" w:color="auto" w:fill="FFFFFF" w:themeFill="background1"/>
            <w:tcMar>
              <w:top w:w="12" w:type="dxa"/>
              <w:left w:w="12" w:type="dxa"/>
              <w:bottom w:w="0" w:type="dxa"/>
              <w:right w:w="12" w:type="dxa"/>
            </w:tcMar>
            <w:vAlign w:val="bottom"/>
          </w:tcPr>
          <w:p w14:paraId="6259D3B8" w14:textId="77777777" w:rsidR="005E716F" w:rsidRPr="00E77889" w:rsidRDefault="005E716F" w:rsidP="00FC684F">
            <w:pPr>
              <w:pStyle w:val="Default"/>
              <w:spacing w:line="360" w:lineRule="auto"/>
              <w:jc w:val="center"/>
              <w:rPr>
                <w:rFonts w:ascii="Arial Narrow" w:hAnsi="Arial Narrow" w:cstheme="minorBidi"/>
                <w:kern w:val="2"/>
                <w:sz w:val="22"/>
                <w:szCs w:val="22"/>
              </w:rPr>
            </w:pPr>
          </w:p>
        </w:tc>
        <w:tc>
          <w:tcPr>
            <w:tcW w:w="517" w:type="dxa"/>
            <w:shd w:val="clear" w:color="auto" w:fill="FFFFFF" w:themeFill="background1"/>
            <w:tcMar>
              <w:top w:w="12" w:type="dxa"/>
              <w:left w:w="12" w:type="dxa"/>
              <w:bottom w:w="0" w:type="dxa"/>
              <w:right w:w="12" w:type="dxa"/>
            </w:tcMar>
            <w:vAlign w:val="bottom"/>
          </w:tcPr>
          <w:p w14:paraId="2B1C1EC6" w14:textId="77777777" w:rsidR="005E716F" w:rsidRPr="00E77889" w:rsidRDefault="005E716F" w:rsidP="00FC684F">
            <w:pPr>
              <w:pStyle w:val="Default"/>
              <w:spacing w:line="360" w:lineRule="auto"/>
              <w:jc w:val="center"/>
              <w:rPr>
                <w:rFonts w:ascii="Arial Narrow" w:hAnsi="Arial Narrow" w:cstheme="minorBidi"/>
                <w:kern w:val="2"/>
                <w:sz w:val="22"/>
                <w:szCs w:val="22"/>
              </w:rPr>
            </w:pPr>
          </w:p>
        </w:tc>
        <w:tc>
          <w:tcPr>
            <w:tcW w:w="524" w:type="dxa"/>
            <w:shd w:val="clear" w:color="auto" w:fill="FFFFFF" w:themeFill="background1"/>
            <w:tcMar>
              <w:top w:w="12" w:type="dxa"/>
              <w:left w:w="12" w:type="dxa"/>
              <w:bottom w:w="0" w:type="dxa"/>
              <w:right w:w="12" w:type="dxa"/>
            </w:tcMar>
            <w:vAlign w:val="bottom"/>
          </w:tcPr>
          <w:p w14:paraId="70D55F1A" w14:textId="77777777" w:rsidR="005E716F" w:rsidRPr="00E77889" w:rsidRDefault="005E716F" w:rsidP="00FC684F">
            <w:pPr>
              <w:pStyle w:val="Default"/>
              <w:spacing w:line="360" w:lineRule="auto"/>
              <w:jc w:val="center"/>
              <w:rPr>
                <w:rFonts w:ascii="Arial Narrow" w:hAnsi="Arial Narrow" w:cstheme="minorBidi"/>
                <w:kern w:val="2"/>
                <w:sz w:val="22"/>
                <w:szCs w:val="22"/>
              </w:rPr>
            </w:pPr>
          </w:p>
        </w:tc>
      </w:tr>
    </w:tbl>
    <w:p w14:paraId="0B8489C5" w14:textId="77777777" w:rsidR="001536A1" w:rsidRPr="001536A1" w:rsidRDefault="001536A1" w:rsidP="001536A1">
      <w:pPr>
        <w:jc w:val="both"/>
        <w:rPr>
          <w:rFonts w:ascii="Cambria" w:hAnsi="Cambria" w:cs="Calibri"/>
          <w:b/>
          <w:bCs/>
          <w:color w:val="000000"/>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55"/>
        <w:gridCol w:w="4115"/>
      </w:tblGrid>
      <w:tr w:rsidR="00E64CC1" w14:paraId="6018CA95" w14:textId="77777777" w:rsidTr="00E77889">
        <w:trPr>
          <w:trHeight w:val="2615"/>
          <w:jc w:val="center"/>
        </w:trPr>
        <w:tc>
          <w:tcPr>
            <w:tcW w:w="5155" w:type="dxa"/>
          </w:tcPr>
          <w:p w14:paraId="71E1DA0A" w14:textId="77777777" w:rsidR="00E64CC1" w:rsidRDefault="00E64CC1" w:rsidP="003529B7">
            <w:pPr>
              <w:pStyle w:val="Default"/>
              <w:spacing w:line="360" w:lineRule="auto"/>
              <w:jc w:val="center"/>
              <w:rPr>
                <w:rFonts w:ascii="Cambria" w:hAnsi="Cambria" w:cstheme="minorBidi"/>
                <w:color w:val="auto"/>
                <w:kern w:val="2"/>
              </w:rPr>
            </w:pPr>
            <w:r>
              <w:rPr>
                <w:rFonts w:ascii="Cambria" w:hAnsi="Cambria" w:cstheme="minorBidi"/>
                <w:noProof/>
                <w:color w:val="auto"/>
                <w:kern w:val="2"/>
              </w:rPr>
              <w:drawing>
                <wp:inline distT="0" distB="0" distL="0" distR="0" wp14:anchorId="5B8FD4E7" wp14:editId="111F88A4">
                  <wp:extent cx="3081678" cy="1758950"/>
                  <wp:effectExtent l="0" t="0" r="4445" b="0"/>
                  <wp:docPr id="34558377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084247" cy="1760416"/>
                          </a:xfrm>
                          <a:prstGeom prst="rect">
                            <a:avLst/>
                          </a:prstGeom>
                          <a:noFill/>
                        </pic:spPr>
                      </pic:pic>
                    </a:graphicData>
                  </a:graphic>
                </wp:inline>
              </w:drawing>
            </w:r>
          </w:p>
        </w:tc>
        <w:tc>
          <w:tcPr>
            <w:tcW w:w="4115" w:type="dxa"/>
          </w:tcPr>
          <w:p w14:paraId="6582A5A0" w14:textId="77777777" w:rsidR="00E64CC1" w:rsidRDefault="00E64CC1" w:rsidP="003529B7">
            <w:pPr>
              <w:pStyle w:val="Default"/>
              <w:spacing w:line="360" w:lineRule="auto"/>
              <w:jc w:val="center"/>
              <w:rPr>
                <w:rFonts w:ascii="Cambria" w:hAnsi="Cambria" w:cstheme="minorBidi"/>
                <w:color w:val="auto"/>
                <w:kern w:val="2"/>
              </w:rPr>
            </w:pPr>
            <w:r w:rsidRPr="003B5C8B">
              <w:rPr>
                <w:rFonts w:ascii="Cambria" w:hAnsi="Cambria" w:cstheme="minorBidi"/>
                <w:noProof/>
                <w:kern w:val="2"/>
              </w:rPr>
              <w:drawing>
                <wp:inline distT="0" distB="0" distL="0" distR="0" wp14:anchorId="47E8031D" wp14:editId="1D47BDEF">
                  <wp:extent cx="2336628" cy="1752600"/>
                  <wp:effectExtent l="0" t="0" r="6985" b="0"/>
                  <wp:docPr id="104730984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363480" cy="1772741"/>
                          </a:xfrm>
                          <a:prstGeom prst="rect">
                            <a:avLst/>
                          </a:prstGeom>
                          <a:noFill/>
                          <a:ln>
                            <a:noFill/>
                          </a:ln>
                        </pic:spPr>
                      </pic:pic>
                    </a:graphicData>
                  </a:graphic>
                </wp:inline>
              </w:drawing>
            </w:r>
          </w:p>
        </w:tc>
      </w:tr>
      <w:tr w:rsidR="00E64CC1" w14:paraId="2A535FD2" w14:textId="77777777" w:rsidTr="00E77889">
        <w:trPr>
          <w:trHeight w:val="485"/>
          <w:jc w:val="center"/>
        </w:trPr>
        <w:tc>
          <w:tcPr>
            <w:tcW w:w="9270" w:type="dxa"/>
            <w:gridSpan w:val="2"/>
          </w:tcPr>
          <w:p w14:paraId="3220AB2B" w14:textId="5817EB74" w:rsidR="00E64CC1" w:rsidRPr="00DF2F6D" w:rsidRDefault="00E64CC1" w:rsidP="00793123">
            <w:pPr>
              <w:pStyle w:val="FIGURES"/>
              <w:rPr>
                <w:rFonts w:ascii="Cambria" w:hAnsi="Cambria"/>
                <w:color w:val="FF0000"/>
              </w:rPr>
            </w:pPr>
            <w:bookmarkStart w:id="116" w:name="_Toc228370384"/>
            <w:r w:rsidRPr="00164AC7">
              <w:rPr>
                <w:rFonts w:ascii="Cambria" w:hAnsi="Cambria"/>
              </w:rPr>
              <w:t xml:space="preserve">Figure </w:t>
            </w:r>
            <w:r w:rsidRPr="00164AC7">
              <w:rPr>
                <w:rFonts w:ascii="Cambria" w:hAnsi="Cambria"/>
              </w:rPr>
              <w:fldChar w:fldCharType="begin"/>
            </w:r>
            <w:r w:rsidRPr="00164AC7">
              <w:rPr>
                <w:rFonts w:ascii="Cambria" w:hAnsi="Cambria"/>
              </w:rPr>
              <w:instrText xml:space="preserve"> SEQ Figure \* ARABIC </w:instrText>
            </w:r>
            <w:r w:rsidRPr="00164AC7">
              <w:rPr>
                <w:rFonts w:ascii="Cambria" w:hAnsi="Cambria"/>
              </w:rPr>
              <w:fldChar w:fldCharType="separate"/>
            </w:r>
            <w:r w:rsidR="002F28E3">
              <w:rPr>
                <w:rFonts w:ascii="Cambria" w:hAnsi="Cambria"/>
                <w:noProof/>
              </w:rPr>
              <w:t>27</w:t>
            </w:r>
            <w:r w:rsidRPr="00164AC7">
              <w:rPr>
                <w:rFonts w:ascii="Cambria" w:hAnsi="Cambria"/>
              </w:rPr>
              <w:fldChar w:fldCharType="end"/>
            </w:r>
            <w:r w:rsidRPr="00164AC7">
              <w:rPr>
                <w:rFonts w:ascii="Cambria" w:hAnsi="Cambria"/>
              </w:rPr>
              <w:t>: Field photographs of crystalline limestone Outcrop</w:t>
            </w:r>
            <w:bookmarkEnd w:id="116"/>
          </w:p>
        </w:tc>
      </w:tr>
    </w:tbl>
    <w:p w14:paraId="042D22AC" w14:textId="0E643D57" w:rsidR="00F00A66" w:rsidRPr="00F00A66" w:rsidRDefault="00F00A66" w:rsidP="00F00A66">
      <w:pPr>
        <w:spacing w:line="360" w:lineRule="auto"/>
        <w:rPr>
          <w:rFonts w:ascii="Cambria" w:hAnsi="Cambria" w:cstheme="minorHAnsi"/>
          <w:b/>
          <w:bCs/>
        </w:rPr>
      </w:pPr>
      <w:r w:rsidRPr="00F00A66">
        <w:rPr>
          <w:rFonts w:ascii="Cambria" w:hAnsi="Cambria" w:cstheme="minorHAnsi"/>
          <w:b/>
          <w:bCs/>
        </w:rPr>
        <w:t>Bed rock sample analytical results:</w:t>
      </w:r>
    </w:p>
    <w:p w14:paraId="5297E33F" w14:textId="15CEEEDC" w:rsidR="00F00A66" w:rsidRPr="00F00A66" w:rsidRDefault="00F00A66" w:rsidP="00F00A66">
      <w:pPr>
        <w:spacing w:line="360" w:lineRule="auto"/>
        <w:jc w:val="both"/>
        <w:rPr>
          <w:rFonts w:ascii="Cambria" w:hAnsi="Cambria" w:cstheme="minorHAnsi"/>
        </w:rPr>
      </w:pPr>
      <w:r w:rsidRPr="00F00A66">
        <w:rPr>
          <w:rFonts w:ascii="Cambria" w:hAnsi="Cambria" w:cstheme="minorHAnsi"/>
        </w:rPr>
        <w:t xml:space="preserve">In the present block, </w:t>
      </w:r>
      <w:r w:rsidR="00FC684F" w:rsidRPr="00F00A66">
        <w:rPr>
          <w:rFonts w:ascii="Cambria" w:hAnsi="Cambria" w:cstheme="minorHAnsi"/>
        </w:rPr>
        <w:t>though the area exposes limited outcrops amid the agricultural and orch</w:t>
      </w:r>
      <w:r w:rsidR="007247B2">
        <w:rPr>
          <w:rFonts w:ascii="Cambria" w:hAnsi="Cambria" w:cstheme="minorHAnsi"/>
        </w:rPr>
        <w:t>ar</w:t>
      </w:r>
      <w:r w:rsidR="00FC684F" w:rsidRPr="00F00A66">
        <w:rPr>
          <w:rFonts w:ascii="Cambria" w:hAnsi="Cambria" w:cstheme="minorHAnsi"/>
        </w:rPr>
        <w:t>d land</w:t>
      </w:r>
      <w:r w:rsidR="00FC684F">
        <w:rPr>
          <w:rFonts w:ascii="Cambria" w:hAnsi="Cambria" w:cstheme="minorHAnsi"/>
        </w:rPr>
        <w:t>,</w:t>
      </w:r>
      <w:r w:rsidR="00FC684F" w:rsidRPr="00F00A66">
        <w:rPr>
          <w:rFonts w:ascii="Cambria" w:hAnsi="Cambria" w:cstheme="minorHAnsi"/>
        </w:rPr>
        <w:t xml:space="preserve"> </w:t>
      </w:r>
      <w:r w:rsidR="00D74344" w:rsidRPr="00F00A66">
        <w:rPr>
          <w:rFonts w:ascii="Cambria" w:hAnsi="Cambria" w:cstheme="minorHAnsi"/>
        </w:rPr>
        <w:t xml:space="preserve">systematic Bed rock sampling / pedogeochemical sampling on grid pattern </w:t>
      </w:r>
      <w:r w:rsidRPr="00F00A66">
        <w:rPr>
          <w:rFonts w:ascii="Cambria" w:hAnsi="Cambria" w:cstheme="minorHAnsi"/>
        </w:rPr>
        <w:t>was adopted.  Wherever the exposures are available bed rock samples were collected to understand the mineral assemblage and chemical variation in the rocks to assess the metal content and to identify the indicator minerals</w:t>
      </w:r>
      <w:r w:rsidR="00D74344">
        <w:rPr>
          <w:rFonts w:ascii="Cambria" w:hAnsi="Cambria" w:cstheme="minorHAnsi"/>
        </w:rPr>
        <w:t xml:space="preserve"> to </w:t>
      </w:r>
      <w:r w:rsidRPr="00F00A66">
        <w:rPr>
          <w:rFonts w:ascii="Cambria" w:hAnsi="Cambria" w:cstheme="minorHAnsi"/>
        </w:rPr>
        <w:t>trace the zones of mineralisation.</w:t>
      </w:r>
    </w:p>
    <w:p w14:paraId="27F5BBA9" w14:textId="77777777" w:rsidR="00F00A66" w:rsidRDefault="00F00A66" w:rsidP="00F00A66">
      <w:pPr>
        <w:spacing w:line="360" w:lineRule="auto"/>
        <w:jc w:val="both"/>
        <w:rPr>
          <w:rFonts w:ascii="Cambria" w:hAnsi="Cambria"/>
        </w:rPr>
      </w:pPr>
    </w:p>
    <w:p w14:paraId="192CF8B8" w14:textId="0C0740A8" w:rsidR="00F00A66" w:rsidRDefault="00F00A66" w:rsidP="00F00A66">
      <w:pPr>
        <w:spacing w:line="360" w:lineRule="auto"/>
        <w:jc w:val="both"/>
        <w:rPr>
          <w:rFonts w:ascii="Cambria" w:hAnsi="Cambria"/>
        </w:rPr>
      </w:pPr>
      <w:r>
        <w:rPr>
          <w:rFonts w:ascii="Cambria" w:hAnsi="Cambria"/>
        </w:rPr>
        <w:t xml:space="preserve">During LSM work, </w:t>
      </w:r>
      <w:r w:rsidR="00DC7721">
        <w:rPr>
          <w:rFonts w:ascii="Cambria" w:hAnsi="Cambria"/>
        </w:rPr>
        <w:t xml:space="preserve">a </w:t>
      </w:r>
      <w:r w:rsidRPr="0030104F">
        <w:rPr>
          <w:rFonts w:ascii="Cambria" w:hAnsi="Cambria"/>
        </w:rPr>
        <w:t>total of 5</w:t>
      </w:r>
      <w:r>
        <w:rPr>
          <w:rFonts w:ascii="Cambria" w:hAnsi="Cambria"/>
        </w:rPr>
        <w:t>7</w:t>
      </w:r>
      <w:r w:rsidRPr="0030104F">
        <w:rPr>
          <w:rFonts w:ascii="Cambria" w:hAnsi="Cambria"/>
        </w:rPr>
        <w:t xml:space="preserve"> bed rock samples </w:t>
      </w:r>
      <w:r w:rsidR="00CB4D2D">
        <w:rPr>
          <w:rFonts w:ascii="Cambria" w:hAnsi="Cambria"/>
        </w:rPr>
        <w:t>was</w:t>
      </w:r>
      <w:r>
        <w:rPr>
          <w:rFonts w:ascii="Cambria" w:hAnsi="Cambria"/>
        </w:rPr>
        <w:t xml:space="preserve"> </w:t>
      </w:r>
      <w:r w:rsidRPr="0030104F">
        <w:rPr>
          <w:rFonts w:ascii="Cambria" w:hAnsi="Cambria"/>
        </w:rPr>
        <w:t xml:space="preserve">collected from </w:t>
      </w:r>
      <w:r w:rsidR="000E4A63">
        <w:rPr>
          <w:rFonts w:ascii="Cambria" w:hAnsi="Cambria"/>
        </w:rPr>
        <w:t xml:space="preserve">3 sub blocks </w:t>
      </w:r>
      <w:r w:rsidRPr="0030104F">
        <w:rPr>
          <w:rFonts w:ascii="Cambria" w:hAnsi="Cambria"/>
        </w:rPr>
        <w:t xml:space="preserve">over various lithologies viz., the carbonatite, pyroxenite, </w:t>
      </w:r>
      <w:r>
        <w:rPr>
          <w:rFonts w:ascii="Cambria" w:hAnsi="Cambria"/>
        </w:rPr>
        <w:t xml:space="preserve">crystalline limestone, </w:t>
      </w:r>
      <w:r w:rsidRPr="0030104F">
        <w:rPr>
          <w:rFonts w:ascii="Cambria" w:hAnsi="Cambria"/>
        </w:rPr>
        <w:t>pegmatoidal syenite, dunite and saprolite and regolith.</w:t>
      </w:r>
      <w:r w:rsidRPr="00F3308D">
        <w:rPr>
          <w:rFonts w:ascii="Cambria" w:hAnsi="Cambria"/>
        </w:rPr>
        <w:t xml:space="preserve"> </w:t>
      </w:r>
      <w:r>
        <w:rPr>
          <w:rFonts w:ascii="Cambria" w:hAnsi="Cambria"/>
        </w:rPr>
        <w:t>Out of 57 samples, 45 samples belong</w:t>
      </w:r>
      <w:r w:rsidR="003B0496">
        <w:rPr>
          <w:rFonts w:ascii="Cambria" w:hAnsi="Cambria"/>
        </w:rPr>
        <w:t>s</w:t>
      </w:r>
      <w:r>
        <w:rPr>
          <w:rFonts w:ascii="Cambria" w:hAnsi="Cambria"/>
        </w:rPr>
        <w:t xml:space="preserve"> to carbonatite and balance 12 samples covering other rock types mentioned above.</w:t>
      </w:r>
    </w:p>
    <w:p w14:paraId="21BF8BA3" w14:textId="77777777" w:rsidR="00C4522C" w:rsidRDefault="00C4522C" w:rsidP="00C4522C">
      <w:pPr>
        <w:spacing w:line="360" w:lineRule="auto"/>
        <w:jc w:val="both"/>
        <w:rPr>
          <w:rFonts w:ascii="Cambria" w:hAnsi="Cambria"/>
        </w:rPr>
      </w:pPr>
    </w:p>
    <w:p w14:paraId="74727D17" w14:textId="2961F47F" w:rsidR="00E211ED" w:rsidRPr="00471802" w:rsidRDefault="00F00A66" w:rsidP="00C4522C">
      <w:pPr>
        <w:spacing w:line="360" w:lineRule="auto"/>
        <w:jc w:val="both"/>
        <w:rPr>
          <w:rFonts w:ascii="Cambria" w:hAnsi="Cambria"/>
        </w:rPr>
      </w:pPr>
      <w:r w:rsidRPr="00471802">
        <w:rPr>
          <w:rFonts w:ascii="Cambria" w:hAnsi="Cambria"/>
        </w:rPr>
        <w:t>In the Sub-block 1</w:t>
      </w:r>
      <w:r w:rsidR="009975F6" w:rsidRPr="00471802">
        <w:rPr>
          <w:rFonts w:ascii="Cambria" w:hAnsi="Cambria"/>
        </w:rPr>
        <w:t xml:space="preserve">, </w:t>
      </w:r>
      <w:r w:rsidR="00CB4D2D" w:rsidRPr="00471802">
        <w:rPr>
          <w:rFonts w:ascii="Cambria" w:hAnsi="Cambria"/>
        </w:rPr>
        <w:t xml:space="preserve">a </w:t>
      </w:r>
      <w:r w:rsidR="00E211ED" w:rsidRPr="00471802">
        <w:rPr>
          <w:rFonts w:ascii="Cambria" w:hAnsi="Cambria"/>
        </w:rPr>
        <w:t xml:space="preserve">total </w:t>
      </w:r>
      <w:r w:rsidR="00CB4D2D" w:rsidRPr="00471802">
        <w:rPr>
          <w:rFonts w:ascii="Cambria" w:hAnsi="Cambria"/>
        </w:rPr>
        <w:t xml:space="preserve">of </w:t>
      </w:r>
      <w:r w:rsidR="009975F6" w:rsidRPr="00471802">
        <w:rPr>
          <w:rFonts w:ascii="Cambria" w:hAnsi="Cambria"/>
        </w:rPr>
        <w:t xml:space="preserve">15 BRS were </w:t>
      </w:r>
      <w:r w:rsidRPr="00471802">
        <w:rPr>
          <w:rFonts w:ascii="Cambria" w:hAnsi="Cambria"/>
        </w:rPr>
        <w:t>collected</w:t>
      </w:r>
      <w:r w:rsidR="009975F6" w:rsidRPr="00471802">
        <w:rPr>
          <w:rFonts w:ascii="Cambria" w:hAnsi="Cambria"/>
        </w:rPr>
        <w:t>. O</w:t>
      </w:r>
      <w:r w:rsidRPr="00471802">
        <w:rPr>
          <w:rFonts w:ascii="Cambria" w:hAnsi="Cambria"/>
        </w:rPr>
        <w:t>ut of whic</w:t>
      </w:r>
      <w:r w:rsidR="00E211ED" w:rsidRPr="00471802">
        <w:rPr>
          <w:rFonts w:ascii="Cambria" w:hAnsi="Cambria"/>
        </w:rPr>
        <w:t>h</w:t>
      </w:r>
      <w:r w:rsidR="009975F6" w:rsidRPr="00471802">
        <w:rPr>
          <w:rFonts w:ascii="Cambria" w:hAnsi="Cambria"/>
        </w:rPr>
        <w:t xml:space="preserve">, 12 BRS were collected from </w:t>
      </w:r>
      <w:r w:rsidRPr="00471802">
        <w:rPr>
          <w:rFonts w:ascii="Cambria" w:hAnsi="Cambria"/>
        </w:rPr>
        <w:t>carbonatite, whose analytical data has indicated T</w:t>
      </w:r>
      <w:r w:rsidR="00E211ED" w:rsidRPr="00471802">
        <w:rPr>
          <w:rFonts w:ascii="Cambria" w:hAnsi="Cambria"/>
        </w:rPr>
        <w:t>-</w:t>
      </w:r>
      <w:r w:rsidRPr="00471802">
        <w:rPr>
          <w:rFonts w:ascii="Cambria" w:hAnsi="Cambria"/>
        </w:rPr>
        <w:t>REE values rang</w:t>
      </w:r>
      <w:r w:rsidR="009975F6" w:rsidRPr="00471802">
        <w:rPr>
          <w:rFonts w:ascii="Cambria" w:hAnsi="Cambria"/>
        </w:rPr>
        <w:t xml:space="preserve">ing </w:t>
      </w:r>
      <w:r w:rsidR="00E211ED" w:rsidRPr="00471802">
        <w:rPr>
          <w:rFonts w:ascii="Cambria" w:hAnsi="Cambria"/>
        </w:rPr>
        <w:t xml:space="preserve">from </w:t>
      </w:r>
      <w:r w:rsidR="00471802" w:rsidRPr="00471802">
        <w:rPr>
          <w:rFonts w:ascii="Cambria" w:hAnsi="Cambria" w:cs="Calibri"/>
          <w:color w:val="000000"/>
        </w:rPr>
        <w:t>308.38</w:t>
      </w:r>
      <w:r w:rsidRPr="00471802">
        <w:rPr>
          <w:rFonts w:ascii="Cambria" w:hAnsi="Cambria"/>
        </w:rPr>
        <w:t xml:space="preserve">ppm to </w:t>
      </w:r>
      <w:r w:rsidR="00471802" w:rsidRPr="00471802">
        <w:rPr>
          <w:rFonts w:ascii="Cambria" w:hAnsi="Cambria" w:cs="Calibri"/>
          <w:color w:val="000000"/>
        </w:rPr>
        <w:t>6,962.00</w:t>
      </w:r>
      <w:r w:rsidRPr="00471802">
        <w:rPr>
          <w:rFonts w:ascii="Cambria" w:hAnsi="Cambria"/>
        </w:rPr>
        <w:t>ppm</w:t>
      </w:r>
      <w:r w:rsidR="009975F6" w:rsidRPr="00471802">
        <w:rPr>
          <w:rFonts w:ascii="Cambria" w:hAnsi="Cambria"/>
        </w:rPr>
        <w:t xml:space="preserve"> with </w:t>
      </w:r>
      <w:r w:rsidR="00E211ED" w:rsidRPr="00471802">
        <w:rPr>
          <w:rFonts w:ascii="Cambria" w:hAnsi="Cambria"/>
        </w:rPr>
        <w:t xml:space="preserve">mean value of </w:t>
      </w:r>
      <w:r w:rsidR="00471802" w:rsidRPr="00471802">
        <w:rPr>
          <w:rFonts w:ascii="Cambria" w:hAnsi="Cambria" w:cs="Calibri"/>
          <w:color w:val="000000"/>
        </w:rPr>
        <w:t>3,725.88</w:t>
      </w:r>
      <w:r w:rsidR="00E211ED" w:rsidRPr="00471802">
        <w:rPr>
          <w:rFonts w:ascii="Cambria" w:hAnsi="Cambria"/>
        </w:rPr>
        <w:t xml:space="preserve">ppm. </w:t>
      </w:r>
      <w:r w:rsidR="009975F6" w:rsidRPr="00471802">
        <w:rPr>
          <w:rFonts w:ascii="Cambria" w:hAnsi="Cambria"/>
        </w:rPr>
        <w:t>Stati</w:t>
      </w:r>
      <w:r w:rsidR="00E211ED" w:rsidRPr="00471802">
        <w:rPr>
          <w:rFonts w:ascii="Cambria" w:hAnsi="Cambria"/>
        </w:rPr>
        <w:t>sti</w:t>
      </w:r>
      <w:r w:rsidR="009975F6" w:rsidRPr="00471802">
        <w:rPr>
          <w:rFonts w:ascii="Cambria" w:hAnsi="Cambria"/>
        </w:rPr>
        <w:t>cal analysis</w:t>
      </w:r>
      <w:r w:rsidR="00E211ED" w:rsidRPr="00471802">
        <w:rPr>
          <w:rFonts w:ascii="Cambria" w:hAnsi="Cambria"/>
        </w:rPr>
        <w:t xml:space="preserve"> is provided below</w:t>
      </w:r>
      <w:r w:rsidR="0088653A" w:rsidRPr="00471802">
        <w:rPr>
          <w:rFonts w:ascii="Cambria" w:hAnsi="Cambria"/>
        </w:rPr>
        <w:t xml:space="preserve"> (Table 1</w:t>
      </w:r>
      <w:r w:rsidR="0041451C">
        <w:rPr>
          <w:rFonts w:ascii="Cambria" w:hAnsi="Cambria"/>
        </w:rPr>
        <w:t>3</w:t>
      </w:r>
      <w:r w:rsidR="0088653A" w:rsidRPr="00471802">
        <w:rPr>
          <w:rFonts w:ascii="Cambria" w:hAnsi="Cambria"/>
        </w:rPr>
        <w:t>)</w:t>
      </w:r>
      <w:r w:rsidR="00E211ED" w:rsidRPr="00471802">
        <w:rPr>
          <w:rFonts w:ascii="Cambria" w:hAnsi="Cambria"/>
        </w:rPr>
        <w:t xml:space="preserve">; </w:t>
      </w:r>
      <w:r w:rsidR="009975F6" w:rsidRPr="00471802">
        <w:rPr>
          <w:rFonts w:ascii="Cambria" w:hAnsi="Cambria"/>
        </w:rPr>
        <w:t xml:space="preserve"> </w:t>
      </w:r>
    </w:p>
    <w:p w14:paraId="1293BC42" w14:textId="599F1672" w:rsidR="00E211ED" w:rsidRPr="00471802" w:rsidRDefault="00E211ED" w:rsidP="00471802">
      <w:pPr>
        <w:pStyle w:val="Caption"/>
        <w:keepNext/>
        <w:spacing w:after="0"/>
        <w:jc w:val="center"/>
        <w:rPr>
          <w:rFonts w:ascii="Cambria" w:hAnsi="Cambria"/>
          <w:color w:val="auto"/>
          <w:sz w:val="24"/>
          <w:szCs w:val="24"/>
        </w:rPr>
      </w:pPr>
      <w:bookmarkStart w:id="117" w:name="_Toc227413348"/>
      <w:r w:rsidRPr="00471802">
        <w:rPr>
          <w:rFonts w:ascii="Cambria" w:hAnsi="Cambria"/>
          <w:color w:val="auto"/>
          <w:sz w:val="24"/>
          <w:szCs w:val="24"/>
        </w:rPr>
        <w:t xml:space="preserve">Table </w:t>
      </w:r>
      <w:r w:rsidRPr="00471802">
        <w:rPr>
          <w:rFonts w:ascii="Cambria" w:hAnsi="Cambria"/>
          <w:color w:val="auto"/>
          <w:sz w:val="24"/>
          <w:szCs w:val="24"/>
        </w:rPr>
        <w:fldChar w:fldCharType="begin"/>
      </w:r>
      <w:r w:rsidRPr="00471802">
        <w:rPr>
          <w:rFonts w:ascii="Cambria" w:hAnsi="Cambria"/>
          <w:color w:val="auto"/>
          <w:sz w:val="24"/>
          <w:szCs w:val="24"/>
        </w:rPr>
        <w:instrText xml:space="preserve"> SEQ Table \* ARABIC </w:instrText>
      </w:r>
      <w:r w:rsidRPr="00471802">
        <w:rPr>
          <w:rFonts w:ascii="Cambria" w:hAnsi="Cambria"/>
          <w:color w:val="auto"/>
          <w:sz w:val="24"/>
          <w:szCs w:val="24"/>
        </w:rPr>
        <w:fldChar w:fldCharType="separate"/>
      </w:r>
      <w:r w:rsidR="002F28E3">
        <w:rPr>
          <w:rFonts w:ascii="Cambria" w:hAnsi="Cambria"/>
          <w:noProof/>
          <w:color w:val="auto"/>
          <w:sz w:val="24"/>
          <w:szCs w:val="24"/>
        </w:rPr>
        <w:t>13</w:t>
      </w:r>
      <w:r w:rsidRPr="00471802">
        <w:rPr>
          <w:rFonts w:ascii="Cambria" w:hAnsi="Cambria"/>
          <w:color w:val="auto"/>
          <w:sz w:val="24"/>
          <w:szCs w:val="24"/>
        </w:rPr>
        <w:fldChar w:fldCharType="end"/>
      </w:r>
      <w:r w:rsidRPr="00471802">
        <w:rPr>
          <w:rFonts w:ascii="Cambria" w:hAnsi="Cambria"/>
          <w:color w:val="auto"/>
          <w:sz w:val="24"/>
          <w:szCs w:val="24"/>
          <w:lang w:val="en-US"/>
        </w:rPr>
        <w:t>:</w:t>
      </w:r>
      <w:r w:rsidRPr="00471802">
        <w:rPr>
          <w:rFonts w:ascii="Cambria" w:hAnsi="Cambria"/>
          <w:color w:val="auto"/>
          <w:sz w:val="24"/>
          <w:szCs w:val="24"/>
        </w:rPr>
        <w:t xml:space="preserve"> </w:t>
      </w:r>
      <w:r w:rsidR="00503F7F" w:rsidRPr="00471802">
        <w:rPr>
          <w:rFonts w:ascii="Cambria" w:hAnsi="Cambria"/>
          <w:color w:val="auto"/>
          <w:sz w:val="24"/>
          <w:szCs w:val="24"/>
        </w:rPr>
        <w:t>Statistical analysis of BRS collected from carbonatite bodies from Sub block 01.</w:t>
      </w:r>
      <w:bookmarkEnd w:id="117"/>
    </w:p>
    <w:p w14:paraId="5EFD01D6" w14:textId="77777777" w:rsidR="00471802" w:rsidRPr="00471802" w:rsidRDefault="00471802" w:rsidP="00471802">
      <w:pPr>
        <w:rPr>
          <w:lang w:eastAsia="en-US"/>
        </w:rPr>
      </w:pPr>
    </w:p>
    <w:tbl>
      <w:tblPr>
        <w:tblW w:w="6374" w:type="dxa"/>
        <w:jc w:val="center"/>
        <w:tblLook w:val="04A0" w:firstRow="1" w:lastRow="0" w:firstColumn="1" w:lastColumn="0" w:noHBand="0" w:noVBand="1"/>
      </w:tblPr>
      <w:tblGrid>
        <w:gridCol w:w="1244"/>
        <w:gridCol w:w="1814"/>
        <w:gridCol w:w="1701"/>
        <w:gridCol w:w="1701"/>
      </w:tblGrid>
      <w:tr w:rsidR="00471802" w:rsidRPr="00471802" w14:paraId="5F016CAB" w14:textId="77777777" w:rsidTr="00471802">
        <w:trPr>
          <w:trHeight w:val="290"/>
          <w:jc w:val="center"/>
        </w:trPr>
        <w:tc>
          <w:tcPr>
            <w:tcW w:w="1158" w:type="dxa"/>
            <w:tcBorders>
              <w:top w:val="single" w:sz="4" w:space="0" w:color="auto"/>
              <w:left w:val="single" w:sz="4" w:space="0" w:color="auto"/>
              <w:bottom w:val="single" w:sz="4" w:space="0" w:color="auto"/>
              <w:right w:val="single" w:sz="4" w:space="0" w:color="auto"/>
            </w:tcBorders>
            <w:noWrap/>
            <w:vAlign w:val="bottom"/>
            <w:hideMark/>
          </w:tcPr>
          <w:p w14:paraId="62968D29" w14:textId="77777777" w:rsidR="00471802" w:rsidRPr="00471802" w:rsidRDefault="00471802">
            <w:pPr>
              <w:rPr>
                <w:rFonts w:ascii="Cambria" w:hAnsi="Cambria" w:cs="Calibri"/>
                <w:color w:val="000000"/>
              </w:rPr>
            </w:pPr>
            <w:r w:rsidRPr="00471802">
              <w:rPr>
                <w:rFonts w:ascii="Cambria" w:hAnsi="Cambria" w:cs="Calibri"/>
                <w:color w:val="000000"/>
              </w:rPr>
              <w:t> </w:t>
            </w:r>
          </w:p>
        </w:tc>
        <w:tc>
          <w:tcPr>
            <w:tcW w:w="1814" w:type="dxa"/>
            <w:tcBorders>
              <w:top w:val="single" w:sz="4" w:space="0" w:color="auto"/>
              <w:left w:val="nil"/>
              <w:bottom w:val="single" w:sz="4" w:space="0" w:color="auto"/>
              <w:right w:val="single" w:sz="4" w:space="0" w:color="auto"/>
            </w:tcBorders>
            <w:noWrap/>
            <w:vAlign w:val="bottom"/>
            <w:hideMark/>
          </w:tcPr>
          <w:p w14:paraId="44B24D50" w14:textId="77777777" w:rsidR="00471802" w:rsidRPr="00471802" w:rsidRDefault="00471802">
            <w:pPr>
              <w:jc w:val="center"/>
              <w:rPr>
                <w:rFonts w:ascii="Cambria" w:hAnsi="Cambria" w:cs="Calibri"/>
                <w:color w:val="000000"/>
              </w:rPr>
            </w:pPr>
            <w:r w:rsidRPr="00471802">
              <w:rPr>
                <w:rFonts w:ascii="Cambria" w:hAnsi="Cambria" w:cs="Calibri"/>
                <w:color w:val="000000"/>
              </w:rPr>
              <w:t>T-HREE (ppm)</w:t>
            </w:r>
          </w:p>
        </w:tc>
        <w:tc>
          <w:tcPr>
            <w:tcW w:w="1701" w:type="dxa"/>
            <w:tcBorders>
              <w:top w:val="single" w:sz="4" w:space="0" w:color="auto"/>
              <w:left w:val="nil"/>
              <w:bottom w:val="single" w:sz="4" w:space="0" w:color="auto"/>
              <w:right w:val="single" w:sz="4" w:space="0" w:color="auto"/>
            </w:tcBorders>
            <w:noWrap/>
            <w:vAlign w:val="bottom"/>
            <w:hideMark/>
          </w:tcPr>
          <w:p w14:paraId="074CD3BA" w14:textId="77777777" w:rsidR="00471802" w:rsidRPr="00471802" w:rsidRDefault="00471802">
            <w:pPr>
              <w:jc w:val="center"/>
              <w:rPr>
                <w:rFonts w:ascii="Cambria" w:hAnsi="Cambria" w:cs="Calibri"/>
                <w:color w:val="000000"/>
              </w:rPr>
            </w:pPr>
            <w:r w:rsidRPr="00471802">
              <w:rPr>
                <w:rFonts w:ascii="Cambria" w:hAnsi="Cambria" w:cs="Calibri"/>
                <w:color w:val="000000"/>
              </w:rPr>
              <w:t>T-LREE (ppm)</w:t>
            </w:r>
          </w:p>
        </w:tc>
        <w:tc>
          <w:tcPr>
            <w:tcW w:w="1701" w:type="dxa"/>
            <w:tcBorders>
              <w:top w:val="single" w:sz="4" w:space="0" w:color="auto"/>
              <w:left w:val="nil"/>
              <w:bottom w:val="single" w:sz="4" w:space="0" w:color="auto"/>
              <w:right w:val="single" w:sz="4" w:space="0" w:color="auto"/>
            </w:tcBorders>
            <w:noWrap/>
            <w:vAlign w:val="bottom"/>
            <w:hideMark/>
          </w:tcPr>
          <w:p w14:paraId="29633BFF" w14:textId="77777777" w:rsidR="00471802" w:rsidRPr="00471802" w:rsidRDefault="00471802">
            <w:pPr>
              <w:jc w:val="center"/>
              <w:rPr>
                <w:rFonts w:ascii="Cambria" w:hAnsi="Cambria" w:cs="Calibri"/>
                <w:color w:val="000000"/>
              </w:rPr>
            </w:pPr>
            <w:r w:rsidRPr="00471802">
              <w:rPr>
                <w:rFonts w:ascii="Cambria" w:hAnsi="Cambria" w:cs="Calibri"/>
                <w:color w:val="000000"/>
              </w:rPr>
              <w:t>T-REE (ppm)</w:t>
            </w:r>
          </w:p>
        </w:tc>
      </w:tr>
      <w:tr w:rsidR="00471802" w:rsidRPr="00471802" w14:paraId="0E04F770" w14:textId="77777777" w:rsidTr="00471802">
        <w:trPr>
          <w:trHeight w:val="290"/>
          <w:jc w:val="center"/>
        </w:trPr>
        <w:tc>
          <w:tcPr>
            <w:tcW w:w="1158" w:type="dxa"/>
            <w:tcBorders>
              <w:top w:val="nil"/>
              <w:left w:val="single" w:sz="4" w:space="0" w:color="auto"/>
              <w:bottom w:val="single" w:sz="4" w:space="0" w:color="auto"/>
              <w:right w:val="single" w:sz="4" w:space="0" w:color="auto"/>
            </w:tcBorders>
            <w:noWrap/>
            <w:vAlign w:val="bottom"/>
            <w:hideMark/>
          </w:tcPr>
          <w:p w14:paraId="54B2BD74" w14:textId="77777777" w:rsidR="00471802" w:rsidRPr="00471802" w:rsidRDefault="00471802">
            <w:pPr>
              <w:rPr>
                <w:rFonts w:ascii="Cambria" w:hAnsi="Cambria" w:cs="Calibri"/>
                <w:color w:val="000000"/>
              </w:rPr>
            </w:pPr>
            <w:r w:rsidRPr="00471802">
              <w:rPr>
                <w:rFonts w:ascii="Cambria" w:hAnsi="Cambria" w:cs="Calibri"/>
                <w:color w:val="000000"/>
              </w:rPr>
              <w:t>Mean</w:t>
            </w:r>
          </w:p>
        </w:tc>
        <w:tc>
          <w:tcPr>
            <w:tcW w:w="1814" w:type="dxa"/>
            <w:tcBorders>
              <w:top w:val="nil"/>
              <w:left w:val="nil"/>
              <w:bottom w:val="single" w:sz="4" w:space="0" w:color="auto"/>
              <w:right w:val="single" w:sz="4" w:space="0" w:color="auto"/>
            </w:tcBorders>
            <w:noWrap/>
            <w:vAlign w:val="bottom"/>
            <w:hideMark/>
          </w:tcPr>
          <w:p w14:paraId="681AE31B" w14:textId="77777777" w:rsidR="00471802" w:rsidRPr="00471802" w:rsidRDefault="00471802">
            <w:pPr>
              <w:jc w:val="center"/>
              <w:rPr>
                <w:rFonts w:ascii="Cambria" w:hAnsi="Cambria" w:cs="Calibri"/>
                <w:color w:val="000000"/>
              </w:rPr>
            </w:pPr>
            <w:r w:rsidRPr="00471802">
              <w:rPr>
                <w:rFonts w:ascii="Cambria" w:hAnsi="Cambria" w:cs="Calibri"/>
                <w:color w:val="000000"/>
              </w:rPr>
              <w:t>292.22</w:t>
            </w:r>
          </w:p>
        </w:tc>
        <w:tc>
          <w:tcPr>
            <w:tcW w:w="1701" w:type="dxa"/>
            <w:tcBorders>
              <w:top w:val="nil"/>
              <w:left w:val="nil"/>
              <w:bottom w:val="single" w:sz="4" w:space="0" w:color="auto"/>
              <w:right w:val="single" w:sz="4" w:space="0" w:color="auto"/>
            </w:tcBorders>
            <w:noWrap/>
            <w:vAlign w:val="bottom"/>
            <w:hideMark/>
          </w:tcPr>
          <w:p w14:paraId="6A876616" w14:textId="77777777" w:rsidR="00471802" w:rsidRPr="00471802" w:rsidRDefault="00471802">
            <w:pPr>
              <w:jc w:val="center"/>
              <w:rPr>
                <w:rFonts w:ascii="Cambria" w:hAnsi="Cambria" w:cs="Calibri"/>
                <w:color w:val="000000"/>
              </w:rPr>
            </w:pPr>
            <w:r w:rsidRPr="00471802">
              <w:rPr>
                <w:rFonts w:ascii="Cambria" w:hAnsi="Cambria" w:cs="Calibri"/>
                <w:color w:val="000000"/>
              </w:rPr>
              <w:t>3,433.66</w:t>
            </w:r>
          </w:p>
        </w:tc>
        <w:tc>
          <w:tcPr>
            <w:tcW w:w="1701" w:type="dxa"/>
            <w:tcBorders>
              <w:top w:val="nil"/>
              <w:left w:val="nil"/>
              <w:bottom w:val="single" w:sz="4" w:space="0" w:color="auto"/>
              <w:right w:val="single" w:sz="4" w:space="0" w:color="auto"/>
            </w:tcBorders>
            <w:noWrap/>
            <w:vAlign w:val="bottom"/>
            <w:hideMark/>
          </w:tcPr>
          <w:p w14:paraId="67644DAE" w14:textId="77777777" w:rsidR="00471802" w:rsidRPr="00471802" w:rsidRDefault="00471802">
            <w:pPr>
              <w:jc w:val="center"/>
              <w:rPr>
                <w:rFonts w:ascii="Cambria" w:hAnsi="Cambria" w:cs="Calibri"/>
                <w:color w:val="000000"/>
              </w:rPr>
            </w:pPr>
            <w:r w:rsidRPr="00471802">
              <w:rPr>
                <w:rFonts w:ascii="Cambria" w:hAnsi="Cambria" w:cs="Calibri"/>
                <w:color w:val="000000"/>
              </w:rPr>
              <w:t>3,725.88</w:t>
            </w:r>
          </w:p>
        </w:tc>
      </w:tr>
      <w:tr w:rsidR="00471802" w:rsidRPr="00471802" w14:paraId="259F873A" w14:textId="77777777" w:rsidTr="00471802">
        <w:trPr>
          <w:trHeight w:val="290"/>
          <w:jc w:val="center"/>
        </w:trPr>
        <w:tc>
          <w:tcPr>
            <w:tcW w:w="1158" w:type="dxa"/>
            <w:tcBorders>
              <w:top w:val="nil"/>
              <w:left w:val="single" w:sz="4" w:space="0" w:color="auto"/>
              <w:bottom w:val="single" w:sz="4" w:space="0" w:color="auto"/>
              <w:right w:val="single" w:sz="4" w:space="0" w:color="auto"/>
            </w:tcBorders>
            <w:noWrap/>
            <w:vAlign w:val="bottom"/>
            <w:hideMark/>
          </w:tcPr>
          <w:p w14:paraId="6F953463" w14:textId="77777777" w:rsidR="00471802" w:rsidRPr="00471802" w:rsidRDefault="00471802">
            <w:pPr>
              <w:rPr>
                <w:rFonts w:ascii="Cambria" w:hAnsi="Cambria" w:cs="Calibri"/>
                <w:color w:val="000000"/>
              </w:rPr>
            </w:pPr>
            <w:r w:rsidRPr="00471802">
              <w:rPr>
                <w:rFonts w:ascii="Cambria" w:hAnsi="Cambria" w:cs="Calibri"/>
                <w:color w:val="000000"/>
              </w:rPr>
              <w:t>Median</w:t>
            </w:r>
          </w:p>
        </w:tc>
        <w:tc>
          <w:tcPr>
            <w:tcW w:w="1814" w:type="dxa"/>
            <w:tcBorders>
              <w:top w:val="nil"/>
              <w:left w:val="nil"/>
              <w:bottom w:val="single" w:sz="4" w:space="0" w:color="auto"/>
              <w:right w:val="single" w:sz="4" w:space="0" w:color="auto"/>
            </w:tcBorders>
            <w:noWrap/>
            <w:vAlign w:val="bottom"/>
            <w:hideMark/>
          </w:tcPr>
          <w:p w14:paraId="4A07BCB7" w14:textId="77777777" w:rsidR="00471802" w:rsidRPr="00471802" w:rsidRDefault="00471802">
            <w:pPr>
              <w:jc w:val="center"/>
              <w:rPr>
                <w:rFonts w:ascii="Cambria" w:hAnsi="Cambria" w:cs="Calibri"/>
                <w:color w:val="000000"/>
              </w:rPr>
            </w:pPr>
            <w:r w:rsidRPr="00471802">
              <w:rPr>
                <w:rFonts w:ascii="Cambria" w:hAnsi="Cambria" w:cs="Calibri"/>
                <w:color w:val="000000"/>
              </w:rPr>
              <w:t>288.80</w:t>
            </w:r>
          </w:p>
        </w:tc>
        <w:tc>
          <w:tcPr>
            <w:tcW w:w="1701" w:type="dxa"/>
            <w:tcBorders>
              <w:top w:val="nil"/>
              <w:left w:val="nil"/>
              <w:bottom w:val="single" w:sz="4" w:space="0" w:color="auto"/>
              <w:right w:val="single" w:sz="4" w:space="0" w:color="auto"/>
            </w:tcBorders>
            <w:noWrap/>
            <w:vAlign w:val="bottom"/>
            <w:hideMark/>
          </w:tcPr>
          <w:p w14:paraId="25DF90F9" w14:textId="77777777" w:rsidR="00471802" w:rsidRPr="00471802" w:rsidRDefault="00471802">
            <w:pPr>
              <w:jc w:val="center"/>
              <w:rPr>
                <w:rFonts w:ascii="Cambria" w:hAnsi="Cambria" w:cs="Calibri"/>
                <w:color w:val="000000"/>
              </w:rPr>
            </w:pPr>
            <w:r w:rsidRPr="00471802">
              <w:rPr>
                <w:rFonts w:ascii="Cambria" w:hAnsi="Cambria" w:cs="Calibri"/>
                <w:color w:val="000000"/>
              </w:rPr>
              <w:t>3,310.42</w:t>
            </w:r>
          </w:p>
        </w:tc>
        <w:tc>
          <w:tcPr>
            <w:tcW w:w="1701" w:type="dxa"/>
            <w:tcBorders>
              <w:top w:val="nil"/>
              <w:left w:val="nil"/>
              <w:bottom w:val="single" w:sz="4" w:space="0" w:color="auto"/>
              <w:right w:val="single" w:sz="4" w:space="0" w:color="auto"/>
            </w:tcBorders>
            <w:noWrap/>
            <w:vAlign w:val="bottom"/>
            <w:hideMark/>
          </w:tcPr>
          <w:p w14:paraId="0CC967CB" w14:textId="77777777" w:rsidR="00471802" w:rsidRPr="00471802" w:rsidRDefault="00471802">
            <w:pPr>
              <w:jc w:val="center"/>
              <w:rPr>
                <w:rFonts w:ascii="Cambria" w:hAnsi="Cambria" w:cs="Calibri"/>
                <w:color w:val="000000"/>
              </w:rPr>
            </w:pPr>
            <w:r w:rsidRPr="00471802">
              <w:rPr>
                <w:rFonts w:ascii="Cambria" w:hAnsi="Cambria" w:cs="Calibri"/>
                <w:color w:val="000000"/>
              </w:rPr>
              <w:t>3,654.41</w:t>
            </w:r>
          </w:p>
        </w:tc>
      </w:tr>
      <w:tr w:rsidR="00471802" w:rsidRPr="00471802" w14:paraId="659ABD68" w14:textId="77777777" w:rsidTr="00471802">
        <w:trPr>
          <w:trHeight w:val="290"/>
          <w:jc w:val="center"/>
        </w:trPr>
        <w:tc>
          <w:tcPr>
            <w:tcW w:w="1158" w:type="dxa"/>
            <w:tcBorders>
              <w:top w:val="nil"/>
              <w:left w:val="single" w:sz="4" w:space="0" w:color="auto"/>
              <w:bottom w:val="single" w:sz="4" w:space="0" w:color="auto"/>
              <w:right w:val="single" w:sz="4" w:space="0" w:color="auto"/>
            </w:tcBorders>
            <w:noWrap/>
            <w:vAlign w:val="bottom"/>
            <w:hideMark/>
          </w:tcPr>
          <w:p w14:paraId="7413838D" w14:textId="77777777" w:rsidR="00471802" w:rsidRPr="00471802" w:rsidRDefault="00471802">
            <w:pPr>
              <w:rPr>
                <w:rFonts w:ascii="Cambria" w:hAnsi="Cambria" w:cs="Calibri"/>
                <w:color w:val="000000"/>
              </w:rPr>
            </w:pPr>
            <w:r w:rsidRPr="00471802">
              <w:rPr>
                <w:rFonts w:ascii="Cambria" w:hAnsi="Cambria" w:cs="Calibri"/>
                <w:color w:val="000000"/>
              </w:rPr>
              <w:t>Range</w:t>
            </w:r>
          </w:p>
        </w:tc>
        <w:tc>
          <w:tcPr>
            <w:tcW w:w="1814" w:type="dxa"/>
            <w:tcBorders>
              <w:top w:val="nil"/>
              <w:left w:val="nil"/>
              <w:bottom w:val="single" w:sz="4" w:space="0" w:color="auto"/>
              <w:right w:val="single" w:sz="4" w:space="0" w:color="auto"/>
            </w:tcBorders>
            <w:noWrap/>
            <w:vAlign w:val="bottom"/>
            <w:hideMark/>
          </w:tcPr>
          <w:p w14:paraId="2BAA9D01" w14:textId="77777777" w:rsidR="00471802" w:rsidRPr="00471802" w:rsidRDefault="00471802">
            <w:pPr>
              <w:jc w:val="center"/>
              <w:rPr>
                <w:rFonts w:ascii="Cambria" w:hAnsi="Cambria" w:cs="Calibri"/>
                <w:color w:val="000000"/>
              </w:rPr>
            </w:pPr>
            <w:r w:rsidRPr="00471802">
              <w:rPr>
                <w:rFonts w:ascii="Cambria" w:hAnsi="Cambria" w:cs="Calibri"/>
                <w:color w:val="000000"/>
              </w:rPr>
              <w:t>414.18</w:t>
            </w:r>
          </w:p>
        </w:tc>
        <w:tc>
          <w:tcPr>
            <w:tcW w:w="1701" w:type="dxa"/>
            <w:tcBorders>
              <w:top w:val="nil"/>
              <w:left w:val="nil"/>
              <w:bottom w:val="single" w:sz="4" w:space="0" w:color="auto"/>
              <w:right w:val="single" w:sz="4" w:space="0" w:color="auto"/>
            </w:tcBorders>
            <w:noWrap/>
            <w:vAlign w:val="bottom"/>
            <w:hideMark/>
          </w:tcPr>
          <w:p w14:paraId="4B55EEAD" w14:textId="77777777" w:rsidR="00471802" w:rsidRPr="00471802" w:rsidRDefault="00471802">
            <w:pPr>
              <w:jc w:val="center"/>
              <w:rPr>
                <w:rFonts w:ascii="Cambria" w:hAnsi="Cambria" w:cs="Calibri"/>
                <w:color w:val="000000"/>
              </w:rPr>
            </w:pPr>
            <w:r w:rsidRPr="00471802">
              <w:rPr>
                <w:rFonts w:ascii="Cambria" w:hAnsi="Cambria" w:cs="Calibri"/>
                <w:color w:val="000000"/>
              </w:rPr>
              <w:t>6,239.44</w:t>
            </w:r>
          </w:p>
        </w:tc>
        <w:tc>
          <w:tcPr>
            <w:tcW w:w="1701" w:type="dxa"/>
            <w:tcBorders>
              <w:top w:val="nil"/>
              <w:left w:val="nil"/>
              <w:bottom w:val="single" w:sz="4" w:space="0" w:color="auto"/>
              <w:right w:val="single" w:sz="4" w:space="0" w:color="auto"/>
            </w:tcBorders>
            <w:noWrap/>
            <w:vAlign w:val="bottom"/>
            <w:hideMark/>
          </w:tcPr>
          <w:p w14:paraId="3AB24F58" w14:textId="77777777" w:rsidR="00471802" w:rsidRPr="00471802" w:rsidRDefault="00471802">
            <w:pPr>
              <w:jc w:val="center"/>
              <w:rPr>
                <w:rFonts w:ascii="Cambria" w:hAnsi="Cambria" w:cs="Calibri"/>
                <w:color w:val="000000"/>
              </w:rPr>
            </w:pPr>
            <w:r w:rsidRPr="00471802">
              <w:rPr>
                <w:rFonts w:ascii="Cambria" w:hAnsi="Cambria" w:cs="Calibri"/>
                <w:color w:val="000000"/>
              </w:rPr>
              <w:t>6,653.62</w:t>
            </w:r>
          </w:p>
        </w:tc>
      </w:tr>
      <w:tr w:rsidR="00471802" w:rsidRPr="00471802" w14:paraId="256F45C9" w14:textId="77777777" w:rsidTr="00471802">
        <w:trPr>
          <w:trHeight w:val="290"/>
          <w:jc w:val="center"/>
        </w:trPr>
        <w:tc>
          <w:tcPr>
            <w:tcW w:w="1158" w:type="dxa"/>
            <w:tcBorders>
              <w:top w:val="nil"/>
              <w:left w:val="single" w:sz="4" w:space="0" w:color="auto"/>
              <w:bottom w:val="single" w:sz="4" w:space="0" w:color="auto"/>
              <w:right w:val="single" w:sz="4" w:space="0" w:color="auto"/>
            </w:tcBorders>
            <w:noWrap/>
            <w:vAlign w:val="bottom"/>
            <w:hideMark/>
          </w:tcPr>
          <w:p w14:paraId="7C6121D5" w14:textId="77777777" w:rsidR="00471802" w:rsidRPr="00471802" w:rsidRDefault="00471802">
            <w:pPr>
              <w:rPr>
                <w:rFonts w:ascii="Cambria" w:hAnsi="Cambria" w:cs="Calibri"/>
                <w:color w:val="000000"/>
              </w:rPr>
            </w:pPr>
            <w:r w:rsidRPr="00471802">
              <w:rPr>
                <w:rFonts w:ascii="Cambria" w:hAnsi="Cambria" w:cs="Calibri"/>
                <w:color w:val="000000"/>
              </w:rPr>
              <w:t>Minimum</w:t>
            </w:r>
          </w:p>
        </w:tc>
        <w:tc>
          <w:tcPr>
            <w:tcW w:w="1814" w:type="dxa"/>
            <w:tcBorders>
              <w:top w:val="nil"/>
              <w:left w:val="nil"/>
              <w:bottom w:val="single" w:sz="4" w:space="0" w:color="auto"/>
              <w:right w:val="single" w:sz="4" w:space="0" w:color="auto"/>
            </w:tcBorders>
            <w:noWrap/>
            <w:vAlign w:val="bottom"/>
            <w:hideMark/>
          </w:tcPr>
          <w:p w14:paraId="355BED87" w14:textId="77777777" w:rsidR="00471802" w:rsidRPr="00471802" w:rsidRDefault="00471802">
            <w:pPr>
              <w:jc w:val="center"/>
              <w:rPr>
                <w:rFonts w:ascii="Cambria" w:hAnsi="Cambria" w:cs="Calibri"/>
                <w:color w:val="000000"/>
              </w:rPr>
            </w:pPr>
            <w:r w:rsidRPr="00471802">
              <w:rPr>
                <w:rFonts w:ascii="Cambria" w:hAnsi="Cambria" w:cs="Calibri"/>
                <w:color w:val="000000"/>
              </w:rPr>
              <w:t>48.82</w:t>
            </w:r>
          </w:p>
        </w:tc>
        <w:tc>
          <w:tcPr>
            <w:tcW w:w="1701" w:type="dxa"/>
            <w:tcBorders>
              <w:top w:val="nil"/>
              <w:left w:val="nil"/>
              <w:bottom w:val="single" w:sz="4" w:space="0" w:color="auto"/>
              <w:right w:val="single" w:sz="4" w:space="0" w:color="auto"/>
            </w:tcBorders>
            <w:noWrap/>
            <w:vAlign w:val="bottom"/>
            <w:hideMark/>
          </w:tcPr>
          <w:p w14:paraId="22B42558" w14:textId="77777777" w:rsidR="00471802" w:rsidRPr="00471802" w:rsidRDefault="00471802">
            <w:pPr>
              <w:jc w:val="center"/>
              <w:rPr>
                <w:rFonts w:ascii="Cambria" w:hAnsi="Cambria" w:cs="Calibri"/>
                <w:color w:val="000000"/>
              </w:rPr>
            </w:pPr>
            <w:r w:rsidRPr="00471802">
              <w:rPr>
                <w:rFonts w:ascii="Cambria" w:hAnsi="Cambria" w:cs="Calibri"/>
                <w:color w:val="000000"/>
              </w:rPr>
              <w:t>259.56</w:t>
            </w:r>
          </w:p>
        </w:tc>
        <w:tc>
          <w:tcPr>
            <w:tcW w:w="1701" w:type="dxa"/>
            <w:tcBorders>
              <w:top w:val="nil"/>
              <w:left w:val="nil"/>
              <w:bottom w:val="single" w:sz="4" w:space="0" w:color="auto"/>
              <w:right w:val="single" w:sz="4" w:space="0" w:color="auto"/>
            </w:tcBorders>
            <w:noWrap/>
            <w:vAlign w:val="bottom"/>
            <w:hideMark/>
          </w:tcPr>
          <w:p w14:paraId="74095784" w14:textId="77777777" w:rsidR="00471802" w:rsidRPr="00471802" w:rsidRDefault="00471802">
            <w:pPr>
              <w:jc w:val="center"/>
              <w:rPr>
                <w:rFonts w:ascii="Cambria" w:hAnsi="Cambria" w:cs="Calibri"/>
                <w:color w:val="000000"/>
              </w:rPr>
            </w:pPr>
            <w:r w:rsidRPr="00471802">
              <w:rPr>
                <w:rFonts w:ascii="Cambria" w:hAnsi="Cambria" w:cs="Calibri"/>
                <w:color w:val="000000"/>
              </w:rPr>
              <w:t>308.38</w:t>
            </w:r>
          </w:p>
        </w:tc>
      </w:tr>
      <w:tr w:rsidR="00471802" w:rsidRPr="00471802" w14:paraId="09868515" w14:textId="77777777" w:rsidTr="00471802">
        <w:trPr>
          <w:trHeight w:val="290"/>
          <w:jc w:val="center"/>
        </w:trPr>
        <w:tc>
          <w:tcPr>
            <w:tcW w:w="1158" w:type="dxa"/>
            <w:tcBorders>
              <w:top w:val="nil"/>
              <w:left w:val="single" w:sz="4" w:space="0" w:color="auto"/>
              <w:bottom w:val="single" w:sz="4" w:space="0" w:color="auto"/>
              <w:right w:val="single" w:sz="4" w:space="0" w:color="auto"/>
            </w:tcBorders>
            <w:noWrap/>
            <w:vAlign w:val="bottom"/>
            <w:hideMark/>
          </w:tcPr>
          <w:p w14:paraId="38D4F9F9" w14:textId="77777777" w:rsidR="00471802" w:rsidRPr="00471802" w:rsidRDefault="00471802">
            <w:pPr>
              <w:rPr>
                <w:rFonts w:ascii="Cambria" w:hAnsi="Cambria" w:cs="Calibri"/>
                <w:color w:val="000000"/>
              </w:rPr>
            </w:pPr>
            <w:r w:rsidRPr="00471802">
              <w:rPr>
                <w:rFonts w:ascii="Cambria" w:hAnsi="Cambria" w:cs="Calibri"/>
                <w:color w:val="000000"/>
              </w:rPr>
              <w:t>Maximum</w:t>
            </w:r>
          </w:p>
        </w:tc>
        <w:tc>
          <w:tcPr>
            <w:tcW w:w="1814" w:type="dxa"/>
            <w:tcBorders>
              <w:top w:val="nil"/>
              <w:left w:val="nil"/>
              <w:bottom w:val="single" w:sz="4" w:space="0" w:color="auto"/>
              <w:right w:val="single" w:sz="4" w:space="0" w:color="auto"/>
            </w:tcBorders>
            <w:noWrap/>
            <w:vAlign w:val="bottom"/>
            <w:hideMark/>
          </w:tcPr>
          <w:p w14:paraId="5D86AA02" w14:textId="77777777" w:rsidR="00471802" w:rsidRPr="00471802" w:rsidRDefault="00471802">
            <w:pPr>
              <w:jc w:val="center"/>
              <w:rPr>
                <w:rFonts w:ascii="Cambria" w:hAnsi="Cambria" w:cs="Calibri"/>
                <w:color w:val="000000"/>
              </w:rPr>
            </w:pPr>
            <w:r w:rsidRPr="00471802">
              <w:rPr>
                <w:rFonts w:ascii="Cambria" w:hAnsi="Cambria" w:cs="Calibri"/>
                <w:color w:val="000000"/>
              </w:rPr>
              <w:t>463.00</w:t>
            </w:r>
          </w:p>
        </w:tc>
        <w:tc>
          <w:tcPr>
            <w:tcW w:w="1701" w:type="dxa"/>
            <w:tcBorders>
              <w:top w:val="nil"/>
              <w:left w:val="nil"/>
              <w:bottom w:val="single" w:sz="4" w:space="0" w:color="auto"/>
              <w:right w:val="single" w:sz="4" w:space="0" w:color="auto"/>
            </w:tcBorders>
            <w:noWrap/>
            <w:vAlign w:val="bottom"/>
            <w:hideMark/>
          </w:tcPr>
          <w:p w14:paraId="123505CA" w14:textId="77777777" w:rsidR="00471802" w:rsidRPr="00471802" w:rsidRDefault="00471802">
            <w:pPr>
              <w:jc w:val="center"/>
              <w:rPr>
                <w:rFonts w:ascii="Cambria" w:hAnsi="Cambria" w:cs="Calibri"/>
                <w:color w:val="000000"/>
              </w:rPr>
            </w:pPr>
            <w:r w:rsidRPr="00471802">
              <w:rPr>
                <w:rFonts w:ascii="Cambria" w:hAnsi="Cambria" w:cs="Calibri"/>
                <w:color w:val="000000"/>
              </w:rPr>
              <w:t>6,499.00</w:t>
            </w:r>
          </w:p>
        </w:tc>
        <w:tc>
          <w:tcPr>
            <w:tcW w:w="1701" w:type="dxa"/>
            <w:tcBorders>
              <w:top w:val="nil"/>
              <w:left w:val="nil"/>
              <w:bottom w:val="single" w:sz="4" w:space="0" w:color="auto"/>
              <w:right w:val="single" w:sz="4" w:space="0" w:color="auto"/>
            </w:tcBorders>
            <w:noWrap/>
            <w:vAlign w:val="bottom"/>
            <w:hideMark/>
          </w:tcPr>
          <w:p w14:paraId="172BE1EA" w14:textId="77777777" w:rsidR="00471802" w:rsidRPr="00471802" w:rsidRDefault="00471802">
            <w:pPr>
              <w:jc w:val="center"/>
              <w:rPr>
                <w:rFonts w:ascii="Cambria" w:hAnsi="Cambria" w:cs="Calibri"/>
                <w:color w:val="000000"/>
              </w:rPr>
            </w:pPr>
            <w:r w:rsidRPr="00471802">
              <w:rPr>
                <w:rFonts w:ascii="Cambria" w:hAnsi="Cambria" w:cs="Calibri"/>
                <w:color w:val="000000"/>
              </w:rPr>
              <w:t>6,962.00</w:t>
            </w:r>
          </w:p>
        </w:tc>
      </w:tr>
      <w:tr w:rsidR="00471802" w:rsidRPr="00471802" w14:paraId="076D7050" w14:textId="77777777" w:rsidTr="00471802">
        <w:trPr>
          <w:trHeight w:val="290"/>
          <w:jc w:val="center"/>
        </w:trPr>
        <w:tc>
          <w:tcPr>
            <w:tcW w:w="1158" w:type="dxa"/>
            <w:tcBorders>
              <w:top w:val="nil"/>
              <w:left w:val="single" w:sz="4" w:space="0" w:color="auto"/>
              <w:bottom w:val="single" w:sz="4" w:space="0" w:color="auto"/>
              <w:right w:val="single" w:sz="4" w:space="0" w:color="auto"/>
            </w:tcBorders>
            <w:noWrap/>
            <w:vAlign w:val="bottom"/>
            <w:hideMark/>
          </w:tcPr>
          <w:p w14:paraId="08AC3D84" w14:textId="77777777" w:rsidR="00471802" w:rsidRPr="00471802" w:rsidRDefault="00471802">
            <w:pPr>
              <w:rPr>
                <w:rFonts w:ascii="Cambria" w:hAnsi="Cambria" w:cs="Calibri"/>
                <w:color w:val="000000"/>
              </w:rPr>
            </w:pPr>
            <w:r w:rsidRPr="00471802">
              <w:rPr>
                <w:rFonts w:ascii="Cambria" w:hAnsi="Cambria" w:cs="Calibri"/>
                <w:color w:val="000000"/>
              </w:rPr>
              <w:t>Count</w:t>
            </w:r>
          </w:p>
        </w:tc>
        <w:tc>
          <w:tcPr>
            <w:tcW w:w="1814" w:type="dxa"/>
            <w:tcBorders>
              <w:top w:val="nil"/>
              <w:left w:val="nil"/>
              <w:bottom w:val="single" w:sz="4" w:space="0" w:color="auto"/>
              <w:right w:val="single" w:sz="4" w:space="0" w:color="auto"/>
            </w:tcBorders>
            <w:noWrap/>
            <w:vAlign w:val="bottom"/>
            <w:hideMark/>
          </w:tcPr>
          <w:p w14:paraId="52C09DFC" w14:textId="77777777" w:rsidR="00471802" w:rsidRPr="00471802" w:rsidRDefault="00471802">
            <w:pPr>
              <w:jc w:val="center"/>
              <w:rPr>
                <w:rFonts w:ascii="Cambria" w:hAnsi="Cambria" w:cs="Calibri"/>
                <w:color w:val="000000"/>
              </w:rPr>
            </w:pPr>
            <w:r w:rsidRPr="00471802">
              <w:rPr>
                <w:rFonts w:ascii="Cambria" w:hAnsi="Cambria" w:cs="Calibri"/>
                <w:color w:val="000000"/>
              </w:rPr>
              <w:t>12.00</w:t>
            </w:r>
          </w:p>
        </w:tc>
        <w:tc>
          <w:tcPr>
            <w:tcW w:w="1701" w:type="dxa"/>
            <w:tcBorders>
              <w:top w:val="nil"/>
              <w:left w:val="nil"/>
              <w:bottom w:val="single" w:sz="4" w:space="0" w:color="auto"/>
              <w:right w:val="single" w:sz="4" w:space="0" w:color="auto"/>
            </w:tcBorders>
            <w:noWrap/>
            <w:vAlign w:val="bottom"/>
            <w:hideMark/>
          </w:tcPr>
          <w:p w14:paraId="4279ACC1" w14:textId="77777777" w:rsidR="00471802" w:rsidRPr="00471802" w:rsidRDefault="00471802">
            <w:pPr>
              <w:jc w:val="center"/>
              <w:rPr>
                <w:rFonts w:ascii="Cambria" w:hAnsi="Cambria" w:cs="Calibri"/>
                <w:color w:val="000000"/>
              </w:rPr>
            </w:pPr>
            <w:r w:rsidRPr="00471802">
              <w:rPr>
                <w:rFonts w:ascii="Cambria" w:hAnsi="Cambria" w:cs="Calibri"/>
                <w:color w:val="000000"/>
              </w:rPr>
              <w:t>12.00</w:t>
            </w:r>
          </w:p>
        </w:tc>
        <w:tc>
          <w:tcPr>
            <w:tcW w:w="1701" w:type="dxa"/>
            <w:tcBorders>
              <w:top w:val="nil"/>
              <w:left w:val="nil"/>
              <w:bottom w:val="single" w:sz="4" w:space="0" w:color="auto"/>
              <w:right w:val="single" w:sz="4" w:space="0" w:color="auto"/>
            </w:tcBorders>
            <w:noWrap/>
            <w:vAlign w:val="bottom"/>
            <w:hideMark/>
          </w:tcPr>
          <w:p w14:paraId="50E54AA5" w14:textId="77777777" w:rsidR="00471802" w:rsidRPr="00471802" w:rsidRDefault="00471802">
            <w:pPr>
              <w:jc w:val="center"/>
              <w:rPr>
                <w:rFonts w:ascii="Cambria" w:hAnsi="Cambria" w:cs="Calibri"/>
                <w:color w:val="000000"/>
              </w:rPr>
            </w:pPr>
            <w:r w:rsidRPr="00471802">
              <w:rPr>
                <w:rFonts w:ascii="Cambria" w:hAnsi="Cambria" w:cs="Calibri"/>
                <w:color w:val="000000"/>
              </w:rPr>
              <w:t>12.00</w:t>
            </w:r>
          </w:p>
        </w:tc>
      </w:tr>
    </w:tbl>
    <w:p w14:paraId="4776573A" w14:textId="77777777" w:rsidR="00471802" w:rsidRDefault="00471802" w:rsidP="00471802">
      <w:pPr>
        <w:rPr>
          <w:highlight w:val="red"/>
          <w:lang w:eastAsia="en-US"/>
        </w:rPr>
      </w:pPr>
    </w:p>
    <w:p w14:paraId="05AA4415" w14:textId="77777777" w:rsidR="00471802" w:rsidRDefault="00471802" w:rsidP="00471802">
      <w:pPr>
        <w:rPr>
          <w:highlight w:val="red"/>
          <w:lang w:eastAsia="en-US"/>
        </w:rPr>
      </w:pPr>
    </w:p>
    <w:p w14:paraId="50A79D7F" w14:textId="0A56AF39" w:rsidR="00E211ED" w:rsidRPr="00471802" w:rsidRDefault="00E211ED" w:rsidP="00C4522C">
      <w:pPr>
        <w:spacing w:line="360" w:lineRule="auto"/>
        <w:jc w:val="both"/>
        <w:rPr>
          <w:rFonts w:ascii="Cambria" w:hAnsi="Cambria" w:cs="Calibri"/>
          <w:color w:val="000000"/>
        </w:rPr>
      </w:pPr>
      <w:r w:rsidRPr="00C4522C">
        <w:rPr>
          <w:rFonts w:ascii="Cambria" w:hAnsi="Cambria"/>
        </w:rPr>
        <w:lastRenderedPageBreak/>
        <w:t xml:space="preserve">In the Sub-block 2, total 16 BRS were collected from carbonatite bodies. Analytical data has indicated T-REE values are ranging from </w:t>
      </w:r>
      <w:r w:rsidR="00471802">
        <w:rPr>
          <w:rFonts w:ascii="Cambria" w:hAnsi="Cambria" w:cs="Calibri"/>
          <w:color w:val="000000"/>
        </w:rPr>
        <w:t>1,514.24</w:t>
      </w:r>
      <w:r w:rsidRPr="00C4522C">
        <w:rPr>
          <w:rFonts w:ascii="Cambria" w:hAnsi="Cambria"/>
        </w:rPr>
        <w:t xml:space="preserve">ppm to </w:t>
      </w:r>
      <w:r w:rsidR="00471802">
        <w:rPr>
          <w:rFonts w:ascii="Cambria" w:hAnsi="Cambria" w:cs="Calibri"/>
          <w:color w:val="000000"/>
        </w:rPr>
        <w:t>13,916.83</w:t>
      </w:r>
      <w:r w:rsidRPr="00C4522C">
        <w:rPr>
          <w:rFonts w:ascii="Cambria" w:hAnsi="Cambria"/>
        </w:rPr>
        <w:t xml:space="preserve">ppm with mean value of </w:t>
      </w:r>
      <w:r w:rsidR="00471802">
        <w:rPr>
          <w:rFonts w:ascii="Cambria" w:hAnsi="Cambria" w:cs="Calibri"/>
          <w:color w:val="000000"/>
        </w:rPr>
        <w:t>3958.90</w:t>
      </w:r>
      <w:r w:rsidR="00D049D1" w:rsidRPr="00C4522C">
        <w:rPr>
          <w:rFonts w:ascii="Cambria" w:hAnsi="Cambria" w:cs="Calibri"/>
          <w:color w:val="000000"/>
        </w:rPr>
        <w:t>ppm</w:t>
      </w:r>
      <w:r w:rsidRPr="00C4522C">
        <w:rPr>
          <w:rFonts w:ascii="Cambria" w:hAnsi="Cambria"/>
        </w:rPr>
        <w:t xml:space="preserve">. </w:t>
      </w:r>
      <w:r w:rsidRPr="00471802">
        <w:rPr>
          <w:rFonts w:ascii="Cambria" w:hAnsi="Cambria"/>
        </w:rPr>
        <w:t>Statistical analysis is provided below</w:t>
      </w:r>
      <w:r w:rsidR="0088653A" w:rsidRPr="00471802">
        <w:rPr>
          <w:rFonts w:ascii="Cambria" w:hAnsi="Cambria"/>
        </w:rPr>
        <w:t xml:space="preserve"> (Table 1</w:t>
      </w:r>
      <w:r w:rsidR="0041451C">
        <w:rPr>
          <w:rFonts w:ascii="Cambria" w:hAnsi="Cambria"/>
        </w:rPr>
        <w:t>4</w:t>
      </w:r>
      <w:r w:rsidR="0088653A" w:rsidRPr="00471802">
        <w:rPr>
          <w:rFonts w:ascii="Cambria" w:hAnsi="Cambria"/>
        </w:rPr>
        <w:t>)</w:t>
      </w:r>
      <w:r w:rsidRPr="00471802">
        <w:rPr>
          <w:rFonts w:ascii="Cambria" w:hAnsi="Cambria"/>
        </w:rPr>
        <w:t xml:space="preserve">;  </w:t>
      </w:r>
    </w:p>
    <w:p w14:paraId="7B4185C8" w14:textId="0386D68A" w:rsidR="00E211ED" w:rsidRPr="00471802" w:rsidRDefault="00E211ED" w:rsidP="00E211ED">
      <w:pPr>
        <w:pStyle w:val="Caption"/>
        <w:keepNext/>
        <w:spacing w:after="0"/>
        <w:ind w:left="360"/>
        <w:jc w:val="center"/>
        <w:rPr>
          <w:rFonts w:ascii="Cambria" w:hAnsi="Cambria"/>
          <w:color w:val="auto"/>
          <w:sz w:val="24"/>
          <w:szCs w:val="24"/>
        </w:rPr>
      </w:pPr>
      <w:bookmarkStart w:id="118" w:name="_Toc227413349"/>
      <w:r w:rsidRPr="00471802">
        <w:rPr>
          <w:rFonts w:ascii="Cambria" w:hAnsi="Cambria"/>
          <w:color w:val="auto"/>
          <w:sz w:val="24"/>
          <w:szCs w:val="24"/>
        </w:rPr>
        <w:t xml:space="preserve">Table </w:t>
      </w:r>
      <w:r w:rsidRPr="00471802">
        <w:rPr>
          <w:rFonts w:ascii="Cambria" w:hAnsi="Cambria"/>
          <w:color w:val="auto"/>
          <w:sz w:val="24"/>
          <w:szCs w:val="24"/>
        </w:rPr>
        <w:fldChar w:fldCharType="begin"/>
      </w:r>
      <w:r w:rsidRPr="00471802">
        <w:rPr>
          <w:rFonts w:ascii="Cambria" w:hAnsi="Cambria"/>
          <w:color w:val="auto"/>
          <w:sz w:val="24"/>
          <w:szCs w:val="24"/>
        </w:rPr>
        <w:instrText xml:space="preserve"> SEQ Table \* ARABIC </w:instrText>
      </w:r>
      <w:r w:rsidRPr="00471802">
        <w:rPr>
          <w:rFonts w:ascii="Cambria" w:hAnsi="Cambria"/>
          <w:color w:val="auto"/>
          <w:sz w:val="24"/>
          <w:szCs w:val="24"/>
        </w:rPr>
        <w:fldChar w:fldCharType="separate"/>
      </w:r>
      <w:r w:rsidR="002F28E3">
        <w:rPr>
          <w:rFonts w:ascii="Cambria" w:hAnsi="Cambria"/>
          <w:noProof/>
          <w:color w:val="auto"/>
          <w:sz w:val="24"/>
          <w:szCs w:val="24"/>
        </w:rPr>
        <w:t>14</w:t>
      </w:r>
      <w:r w:rsidRPr="00471802">
        <w:rPr>
          <w:rFonts w:ascii="Cambria" w:hAnsi="Cambria"/>
          <w:color w:val="auto"/>
          <w:sz w:val="24"/>
          <w:szCs w:val="24"/>
        </w:rPr>
        <w:fldChar w:fldCharType="end"/>
      </w:r>
      <w:r w:rsidRPr="00471802">
        <w:rPr>
          <w:rFonts w:ascii="Cambria" w:hAnsi="Cambria"/>
          <w:color w:val="auto"/>
          <w:sz w:val="24"/>
          <w:szCs w:val="24"/>
          <w:lang w:val="en-US"/>
        </w:rPr>
        <w:t>:</w:t>
      </w:r>
      <w:r w:rsidRPr="00471802">
        <w:rPr>
          <w:rFonts w:ascii="Cambria" w:hAnsi="Cambria"/>
          <w:color w:val="auto"/>
          <w:sz w:val="24"/>
          <w:szCs w:val="24"/>
        </w:rPr>
        <w:t xml:space="preserve"> </w:t>
      </w:r>
      <w:r w:rsidR="00503F7F" w:rsidRPr="00471802">
        <w:rPr>
          <w:rFonts w:ascii="Cambria" w:hAnsi="Cambria"/>
          <w:color w:val="auto"/>
          <w:sz w:val="24"/>
          <w:szCs w:val="24"/>
        </w:rPr>
        <w:t>Statistical analysis of BRS collected from carbonatite bodies from Sub block 02</w:t>
      </w:r>
      <w:bookmarkEnd w:id="118"/>
    </w:p>
    <w:p w14:paraId="708BC517" w14:textId="77777777" w:rsidR="00471802" w:rsidRPr="00471802" w:rsidRDefault="00471802" w:rsidP="00471802">
      <w:pPr>
        <w:rPr>
          <w:highlight w:val="red"/>
          <w:lang w:eastAsia="en-US"/>
        </w:rPr>
      </w:pPr>
    </w:p>
    <w:tbl>
      <w:tblPr>
        <w:tblW w:w="6658" w:type="dxa"/>
        <w:jc w:val="center"/>
        <w:tblLook w:val="04A0" w:firstRow="1" w:lastRow="0" w:firstColumn="1" w:lastColumn="0" w:noHBand="0" w:noVBand="1"/>
      </w:tblPr>
      <w:tblGrid>
        <w:gridCol w:w="1244"/>
        <w:gridCol w:w="1870"/>
        <w:gridCol w:w="1701"/>
        <w:gridCol w:w="1843"/>
      </w:tblGrid>
      <w:tr w:rsidR="00471802" w14:paraId="47C1A45E" w14:textId="77777777" w:rsidTr="00471802">
        <w:trPr>
          <w:trHeight w:val="310"/>
          <w:jc w:val="center"/>
        </w:trPr>
        <w:tc>
          <w:tcPr>
            <w:tcW w:w="1244" w:type="dxa"/>
            <w:tcBorders>
              <w:top w:val="single" w:sz="4" w:space="0" w:color="auto"/>
              <w:left w:val="single" w:sz="4" w:space="0" w:color="auto"/>
              <w:bottom w:val="single" w:sz="4" w:space="0" w:color="auto"/>
              <w:right w:val="single" w:sz="4" w:space="0" w:color="auto"/>
            </w:tcBorders>
            <w:noWrap/>
            <w:vAlign w:val="bottom"/>
            <w:hideMark/>
          </w:tcPr>
          <w:p w14:paraId="7984A96B" w14:textId="77777777" w:rsidR="00471802" w:rsidRDefault="00471802" w:rsidP="00F51881">
            <w:pPr>
              <w:rPr>
                <w:rFonts w:ascii="Cambria" w:hAnsi="Cambria" w:cs="Calibri"/>
                <w:color w:val="000000"/>
              </w:rPr>
            </w:pPr>
            <w:r>
              <w:rPr>
                <w:rFonts w:ascii="Cambria" w:hAnsi="Cambria" w:cs="Calibri"/>
                <w:color w:val="000000"/>
              </w:rPr>
              <w:t> </w:t>
            </w:r>
          </w:p>
        </w:tc>
        <w:tc>
          <w:tcPr>
            <w:tcW w:w="1870" w:type="dxa"/>
            <w:tcBorders>
              <w:top w:val="single" w:sz="4" w:space="0" w:color="auto"/>
              <w:left w:val="nil"/>
              <w:bottom w:val="single" w:sz="4" w:space="0" w:color="auto"/>
              <w:right w:val="single" w:sz="4" w:space="0" w:color="auto"/>
            </w:tcBorders>
            <w:noWrap/>
            <w:vAlign w:val="bottom"/>
            <w:hideMark/>
          </w:tcPr>
          <w:p w14:paraId="71646C0C" w14:textId="77777777" w:rsidR="00471802" w:rsidRDefault="00471802" w:rsidP="00F51881">
            <w:pPr>
              <w:rPr>
                <w:rFonts w:ascii="Cambria" w:hAnsi="Cambria" w:cs="Calibri"/>
                <w:color w:val="000000"/>
              </w:rPr>
            </w:pPr>
            <w:r>
              <w:rPr>
                <w:rFonts w:ascii="Cambria" w:hAnsi="Cambria" w:cs="Calibri"/>
                <w:color w:val="000000"/>
              </w:rPr>
              <w:t>T-HREE (ppm)</w:t>
            </w:r>
          </w:p>
        </w:tc>
        <w:tc>
          <w:tcPr>
            <w:tcW w:w="1701" w:type="dxa"/>
            <w:tcBorders>
              <w:top w:val="single" w:sz="4" w:space="0" w:color="auto"/>
              <w:left w:val="nil"/>
              <w:bottom w:val="single" w:sz="4" w:space="0" w:color="auto"/>
              <w:right w:val="single" w:sz="4" w:space="0" w:color="auto"/>
            </w:tcBorders>
            <w:noWrap/>
            <w:vAlign w:val="bottom"/>
            <w:hideMark/>
          </w:tcPr>
          <w:p w14:paraId="34920411" w14:textId="77777777" w:rsidR="00471802" w:rsidRDefault="00471802" w:rsidP="00F51881">
            <w:pPr>
              <w:rPr>
                <w:rFonts w:ascii="Cambria" w:hAnsi="Cambria" w:cs="Calibri"/>
                <w:color w:val="000000"/>
              </w:rPr>
            </w:pPr>
            <w:r>
              <w:rPr>
                <w:rFonts w:ascii="Cambria" w:hAnsi="Cambria" w:cs="Calibri"/>
                <w:color w:val="000000"/>
              </w:rPr>
              <w:t>T-LREE (ppm)</w:t>
            </w:r>
          </w:p>
        </w:tc>
        <w:tc>
          <w:tcPr>
            <w:tcW w:w="1843" w:type="dxa"/>
            <w:tcBorders>
              <w:top w:val="single" w:sz="4" w:space="0" w:color="auto"/>
              <w:left w:val="nil"/>
              <w:bottom w:val="single" w:sz="4" w:space="0" w:color="auto"/>
              <w:right w:val="single" w:sz="4" w:space="0" w:color="auto"/>
            </w:tcBorders>
            <w:noWrap/>
            <w:vAlign w:val="bottom"/>
            <w:hideMark/>
          </w:tcPr>
          <w:p w14:paraId="60B2D5D1" w14:textId="77777777" w:rsidR="00471802" w:rsidRDefault="00471802" w:rsidP="00F51881">
            <w:pPr>
              <w:rPr>
                <w:rFonts w:ascii="Cambria" w:hAnsi="Cambria" w:cs="Calibri"/>
                <w:color w:val="000000"/>
              </w:rPr>
            </w:pPr>
            <w:r>
              <w:rPr>
                <w:rFonts w:ascii="Cambria" w:hAnsi="Cambria" w:cs="Calibri"/>
                <w:color w:val="000000"/>
              </w:rPr>
              <w:t>T-REE (ppm)</w:t>
            </w:r>
          </w:p>
        </w:tc>
      </w:tr>
      <w:tr w:rsidR="00471802" w14:paraId="75F789FC" w14:textId="77777777" w:rsidTr="00471802">
        <w:trPr>
          <w:trHeight w:val="310"/>
          <w:jc w:val="center"/>
        </w:trPr>
        <w:tc>
          <w:tcPr>
            <w:tcW w:w="1244" w:type="dxa"/>
            <w:tcBorders>
              <w:top w:val="nil"/>
              <w:left w:val="single" w:sz="4" w:space="0" w:color="auto"/>
              <w:bottom w:val="single" w:sz="4" w:space="0" w:color="auto"/>
              <w:right w:val="single" w:sz="4" w:space="0" w:color="auto"/>
            </w:tcBorders>
            <w:noWrap/>
            <w:vAlign w:val="bottom"/>
            <w:hideMark/>
          </w:tcPr>
          <w:p w14:paraId="6ACB8423" w14:textId="77777777" w:rsidR="00471802" w:rsidRDefault="00471802" w:rsidP="00F51881">
            <w:pPr>
              <w:rPr>
                <w:rFonts w:ascii="Cambria" w:hAnsi="Cambria" w:cs="Calibri"/>
                <w:color w:val="000000"/>
              </w:rPr>
            </w:pPr>
            <w:r>
              <w:rPr>
                <w:rFonts w:ascii="Cambria" w:hAnsi="Cambria" w:cs="Calibri"/>
                <w:color w:val="000000"/>
              </w:rPr>
              <w:t>Mean</w:t>
            </w:r>
          </w:p>
        </w:tc>
        <w:tc>
          <w:tcPr>
            <w:tcW w:w="1870" w:type="dxa"/>
            <w:tcBorders>
              <w:top w:val="nil"/>
              <w:left w:val="nil"/>
              <w:bottom w:val="single" w:sz="4" w:space="0" w:color="auto"/>
              <w:right w:val="single" w:sz="4" w:space="0" w:color="auto"/>
            </w:tcBorders>
            <w:noWrap/>
            <w:vAlign w:val="bottom"/>
            <w:hideMark/>
          </w:tcPr>
          <w:p w14:paraId="1C991253" w14:textId="77777777" w:rsidR="00471802" w:rsidRDefault="00471802" w:rsidP="00471802">
            <w:pPr>
              <w:jc w:val="center"/>
              <w:rPr>
                <w:rFonts w:ascii="Cambria" w:hAnsi="Cambria" w:cs="Calibri"/>
                <w:color w:val="000000"/>
              </w:rPr>
            </w:pPr>
            <w:r>
              <w:rPr>
                <w:rFonts w:ascii="Cambria" w:hAnsi="Cambria" w:cs="Calibri"/>
                <w:color w:val="000000"/>
              </w:rPr>
              <w:t>260.16</w:t>
            </w:r>
          </w:p>
        </w:tc>
        <w:tc>
          <w:tcPr>
            <w:tcW w:w="1701" w:type="dxa"/>
            <w:tcBorders>
              <w:top w:val="nil"/>
              <w:left w:val="nil"/>
              <w:bottom w:val="single" w:sz="4" w:space="0" w:color="auto"/>
              <w:right w:val="single" w:sz="4" w:space="0" w:color="auto"/>
            </w:tcBorders>
            <w:noWrap/>
            <w:vAlign w:val="bottom"/>
            <w:hideMark/>
          </w:tcPr>
          <w:p w14:paraId="3760CB4D" w14:textId="77777777" w:rsidR="00471802" w:rsidRDefault="00471802" w:rsidP="00471802">
            <w:pPr>
              <w:jc w:val="center"/>
              <w:rPr>
                <w:rFonts w:ascii="Cambria" w:hAnsi="Cambria" w:cs="Calibri"/>
                <w:color w:val="000000"/>
              </w:rPr>
            </w:pPr>
            <w:r>
              <w:rPr>
                <w:rFonts w:ascii="Cambria" w:hAnsi="Cambria" w:cs="Calibri"/>
                <w:color w:val="000000"/>
              </w:rPr>
              <w:t>3,698.73</w:t>
            </w:r>
          </w:p>
        </w:tc>
        <w:tc>
          <w:tcPr>
            <w:tcW w:w="1843" w:type="dxa"/>
            <w:tcBorders>
              <w:top w:val="nil"/>
              <w:left w:val="nil"/>
              <w:bottom w:val="single" w:sz="4" w:space="0" w:color="auto"/>
              <w:right w:val="single" w:sz="4" w:space="0" w:color="auto"/>
            </w:tcBorders>
            <w:noWrap/>
            <w:vAlign w:val="bottom"/>
            <w:hideMark/>
          </w:tcPr>
          <w:p w14:paraId="176417F3" w14:textId="77777777" w:rsidR="00471802" w:rsidRDefault="00471802" w:rsidP="00471802">
            <w:pPr>
              <w:jc w:val="center"/>
              <w:rPr>
                <w:rFonts w:ascii="Cambria" w:hAnsi="Cambria" w:cs="Calibri"/>
                <w:color w:val="000000"/>
              </w:rPr>
            </w:pPr>
            <w:r>
              <w:rPr>
                <w:rFonts w:ascii="Cambria" w:hAnsi="Cambria" w:cs="Calibri"/>
                <w:color w:val="000000"/>
              </w:rPr>
              <w:t>3,958.90</w:t>
            </w:r>
          </w:p>
        </w:tc>
      </w:tr>
      <w:tr w:rsidR="00471802" w14:paraId="70329829" w14:textId="77777777" w:rsidTr="00471802">
        <w:trPr>
          <w:trHeight w:val="310"/>
          <w:jc w:val="center"/>
        </w:trPr>
        <w:tc>
          <w:tcPr>
            <w:tcW w:w="1244" w:type="dxa"/>
            <w:tcBorders>
              <w:top w:val="nil"/>
              <w:left w:val="single" w:sz="4" w:space="0" w:color="auto"/>
              <w:bottom w:val="single" w:sz="4" w:space="0" w:color="auto"/>
              <w:right w:val="single" w:sz="4" w:space="0" w:color="auto"/>
            </w:tcBorders>
            <w:noWrap/>
            <w:vAlign w:val="bottom"/>
            <w:hideMark/>
          </w:tcPr>
          <w:p w14:paraId="3475780B" w14:textId="77777777" w:rsidR="00471802" w:rsidRDefault="00471802" w:rsidP="00F51881">
            <w:pPr>
              <w:rPr>
                <w:rFonts w:ascii="Cambria" w:hAnsi="Cambria" w:cs="Calibri"/>
                <w:color w:val="000000"/>
              </w:rPr>
            </w:pPr>
            <w:r>
              <w:rPr>
                <w:rFonts w:ascii="Cambria" w:hAnsi="Cambria" w:cs="Calibri"/>
                <w:color w:val="000000"/>
              </w:rPr>
              <w:t>Median</w:t>
            </w:r>
          </w:p>
        </w:tc>
        <w:tc>
          <w:tcPr>
            <w:tcW w:w="1870" w:type="dxa"/>
            <w:tcBorders>
              <w:top w:val="nil"/>
              <w:left w:val="nil"/>
              <w:bottom w:val="single" w:sz="4" w:space="0" w:color="auto"/>
              <w:right w:val="single" w:sz="4" w:space="0" w:color="auto"/>
            </w:tcBorders>
            <w:noWrap/>
            <w:vAlign w:val="bottom"/>
            <w:hideMark/>
          </w:tcPr>
          <w:p w14:paraId="198AFC44" w14:textId="77777777" w:rsidR="00471802" w:rsidRDefault="00471802" w:rsidP="00471802">
            <w:pPr>
              <w:jc w:val="center"/>
              <w:rPr>
                <w:rFonts w:ascii="Cambria" w:hAnsi="Cambria" w:cs="Calibri"/>
                <w:color w:val="000000"/>
              </w:rPr>
            </w:pPr>
            <w:r>
              <w:rPr>
                <w:rFonts w:ascii="Cambria" w:hAnsi="Cambria" w:cs="Calibri"/>
                <w:color w:val="000000"/>
              </w:rPr>
              <w:t>255.56</w:t>
            </w:r>
          </w:p>
        </w:tc>
        <w:tc>
          <w:tcPr>
            <w:tcW w:w="1701" w:type="dxa"/>
            <w:tcBorders>
              <w:top w:val="nil"/>
              <w:left w:val="nil"/>
              <w:bottom w:val="single" w:sz="4" w:space="0" w:color="auto"/>
              <w:right w:val="single" w:sz="4" w:space="0" w:color="auto"/>
            </w:tcBorders>
            <w:noWrap/>
            <w:vAlign w:val="bottom"/>
            <w:hideMark/>
          </w:tcPr>
          <w:p w14:paraId="03FC6E03" w14:textId="77777777" w:rsidR="00471802" w:rsidRDefault="00471802" w:rsidP="00471802">
            <w:pPr>
              <w:jc w:val="center"/>
              <w:rPr>
                <w:rFonts w:ascii="Cambria" w:hAnsi="Cambria" w:cs="Calibri"/>
                <w:color w:val="000000"/>
              </w:rPr>
            </w:pPr>
            <w:r>
              <w:rPr>
                <w:rFonts w:ascii="Cambria" w:hAnsi="Cambria" w:cs="Calibri"/>
                <w:color w:val="000000"/>
              </w:rPr>
              <w:t>2,840.06</w:t>
            </w:r>
          </w:p>
        </w:tc>
        <w:tc>
          <w:tcPr>
            <w:tcW w:w="1843" w:type="dxa"/>
            <w:tcBorders>
              <w:top w:val="nil"/>
              <w:left w:val="nil"/>
              <w:bottom w:val="single" w:sz="4" w:space="0" w:color="auto"/>
              <w:right w:val="single" w:sz="4" w:space="0" w:color="auto"/>
            </w:tcBorders>
            <w:noWrap/>
            <w:vAlign w:val="bottom"/>
            <w:hideMark/>
          </w:tcPr>
          <w:p w14:paraId="06150A23" w14:textId="77777777" w:rsidR="00471802" w:rsidRDefault="00471802" w:rsidP="00471802">
            <w:pPr>
              <w:jc w:val="center"/>
              <w:rPr>
                <w:rFonts w:ascii="Cambria" w:hAnsi="Cambria" w:cs="Calibri"/>
                <w:color w:val="000000"/>
              </w:rPr>
            </w:pPr>
            <w:r>
              <w:rPr>
                <w:rFonts w:ascii="Cambria" w:hAnsi="Cambria" w:cs="Calibri"/>
                <w:color w:val="000000"/>
              </w:rPr>
              <w:t>3,090.23</w:t>
            </w:r>
          </w:p>
        </w:tc>
      </w:tr>
      <w:tr w:rsidR="00471802" w14:paraId="0BC94C9E" w14:textId="77777777" w:rsidTr="00471802">
        <w:trPr>
          <w:trHeight w:val="310"/>
          <w:jc w:val="center"/>
        </w:trPr>
        <w:tc>
          <w:tcPr>
            <w:tcW w:w="1244" w:type="dxa"/>
            <w:tcBorders>
              <w:top w:val="nil"/>
              <w:left w:val="single" w:sz="4" w:space="0" w:color="auto"/>
              <w:bottom w:val="single" w:sz="4" w:space="0" w:color="auto"/>
              <w:right w:val="single" w:sz="4" w:space="0" w:color="auto"/>
            </w:tcBorders>
            <w:noWrap/>
            <w:vAlign w:val="bottom"/>
            <w:hideMark/>
          </w:tcPr>
          <w:p w14:paraId="6004469E" w14:textId="77777777" w:rsidR="00471802" w:rsidRDefault="00471802" w:rsidP="00F51881">
            <w:pPr>
              <w:rPr>
                <w:rFonts w:ascii="Cambria" w:hAnsi="Cambria" w:cs="Calibri"/>
                <w:color w:val="000000"/>
              </w:rPr>
            </w:pPr>
            <w:r>
              <w:rPr>
                <w:rFonts w:ascii="Cambria" w:hAnsi="Cambria" w:cs="Calibri"/>
                <w:color w:val="000000"/>
              </w:rPr>
              <w:t>Range</w:t>
            </w:r>
          </w:p>
        </w:tc>
        <w:tc>
          <w:tcPr>
            <w:tcW w:w="1870" w:type="dxa"/>
            <w:tcBorders>
              <w:top w:val="nil"/>
              <w:left w:val="nil"/>
              <w:bottom w:val="single" w:sz="4" w:space="0" w:color="auto"/>
              <w:right w:val="single" w:sz="4" w:space="0" w:color="auto"/>
            </w:tcBorders>
            <w:noWrap/>
            <w:vAlign w:val="bottom"/>
            <w:hideMark/>
          </w:tcPr>
          <w:p w14:paraId="1F1600A1" w14:textId="77777777" w:rsidR="00471802" w:rsidRDefault="00471802" w:rsidP="00471802">
            <w:pPr>
              <w:jc w:val="center"/>
              <w:rPr>
                <w:rFonts w:ascii="Cambria" w:hAnsi="Cambria" w:cs="Calibri"/>
                <w:color w:val="000000"/>
              </w:rPr>
            </w:pPr>
            <w:r>
              <w:rPr>
                <w:rFonts w:ascii="Cambria" w:hAnsi="Cambria" w:cs="Calibri"/>
                <w:color w:val="000000"/>
              </w:rPr>
              <w:t>392.34</w:t>
            </w:r>
          </w:p>
        </w:tc>
        <w:tc>
          <w:tcPr>
            <w:tcW w:w="1701" w:type="dxa"/>
            <w:tcBorders>
              <w:top w:val="nil"/>
              <w:left w:val="nil"/>
              <w:bottom w:val="single" w:sz="4" w:space="0" w:color="auto"/>
              <w:right w:val="single" w:sz="4" w:space="0" w:color="auto"/>
            </w:tcBorders>
            <w:noWrap/>
            <w:vAlign w:val="bottom"/>
            <w:hideMark/>
          </w:tcPr>
          <w:p w14:paraId="2A22E32D" w14:textId="77777777" w:rsidR="00471802" w:rsidRDefault="00471802" w:rsidP="00471802">
            <w:pPr>
              <w:jc w:val="center"/>
              <w:rPr>
                <w:rFonts w:ascii="Cambria" w:hAnsi="Cambria" w:cs="Calibri"/>
                <w:color w:val="000000"/>
              </w:rPr>
            </w:pPr>
            <w:r>
              <w:rPr>
                <w:rFonts w:ascii="Cambria" w:hAnsi="Cambria" w:cs="Calibri"/>
                <w:color w:val="000000"/>
              </w:rPr>
              <w:t>12,104.20</w:t>
            </w:r>
          </w:p>
        </w:tc>
        <w:tc>
          <w:tcPr>
            <w:tcW w:w="1843" w:type="dxa"/>
            <w:tcBorders>
              <w:top w:val="nil"/>
              <w:left w:val="nil"/>
              <w:bottom w:val="single" w:sz="4" w:space="0" w:color="auto"/>
              <w:right w:val="single" w:sz="4" w:space="0" w:color="auto"/>
            </w:tcBorders>
            <w:noWrap/>
            <w:vAlign w:val="bottom"/>
            <w:hideMark/>
          </w:tcPr>
          <w:p w14:paraId="17720227" w14:textId="77777777" w:rsidR="00471802" w:rsidRDefault="00471802" w:rsidP="00471802">
            <w:pPr>
              <w:jc w:val="center"/>
              <w:rPr>
                <w:rFonts w:ascii="Cambria" w:hAnsi="Cambria" w:cs="Calibri"/>
                <w:color w:val="000000"/>
              </w:rPr>
            </w:pPr>
            <w:r>
              <w:rPr>
                <w:rFonts w:ascii="Cambria" w:hAnsi="Cambria" w:cs="Calibri"/>
                <w:color w:val="000000"/>
              </w:rPr>
              <w:t>12,402.60</w:t>
            </w:r>
          </w:p>
        </w:tc>
      </w:tr>
      <w:tr w:rsidR="00471802" w14:paraId="1E25C8EE" w14:textId="77777777" w:rsidTr="00471802">
        <w:trPr>
          <w:trHeight w:val="310"/>
          <w:jc w:val="center"/>
        </w:trPr>
        <w:tc>
          <w:tcPr>
            <w:tcW w:w="1244" w:type="dxa"/>
            <w:tcBorders>
              <w:top w:val="nil"/>
              <w:left w:val="single" w:sz="4" w:space="0" w:color="auto"/>
              <w:bottom w:val="single" w:sz="4" w:space="0" w:color="auto"/>
              <w:right w:val="single" w:sz="4" w:space="0" w:color="auto"/>
            </w:tcBorders>
            <w:noWrap/>
            <w:vAlign w:val="bottom"/>
            <w:hideMark/>
          </w:tcPr>
          <w:p w14:paraId="448CF096" w14:textId="77777777" w:rsidR="00471802" w:rsidRDefault="00471802" w:rsidP="00F51881">
            <w:pPr>
              <w:rPr>
                <w:rFonts w:ascii="Cambria" w:hAnsi="Cambria" w:cs="Calibri"/>
                <w:color w:val="000000"/>
              </w:rPr>
            </w:pPr>
            <w:r>
              <w:rPr>
                <w:rFonts w:ascii="Cambria" w:hAnsi="Cambria" w:cs="Calibri"/>
                <w:color w:val="000000"/>
              </w:rPr>
              <w:t>Minimum</w:t>
            </w:r>
          </w:p>
        </w:tc>
        <w:tc>
          <w:tcPr>
            <w:tcW w:w="1870" w:type="dxa"/>
            <w:tcBorders>
              <w:top w:val="nil"/>
              <w:left w:val="nil"/>
              <w:bottom w:val="single" w:sz="4" w:space="0" w:color="auto"/>
              <w:right w:val="single" w:sz="4" w:space="0" w:color="auto"/>
            </w:tcBorders>
            <w:noWrap/>
            <w:vAlign w:val="bottom"/>
            <w:hideMark/>
          </w:tcPr>
          <w:p w14:paraId="6DF68441" w14:textId="77777777" w:rsidR="00471802" w:rsidRDefault="00471802" w:rsidP="00471802">
            <w:pPr>
              <w:jc w:val="center"/>
              <w:rPr>
                <w:rFonts w:ascii="Cambria" w:hAnsi="Cambria" w:cs="Calibri"/>
                <w:color w:val="000000"/>
              </w:rPr>
            </w:pPr>
            <w:r>
              <w:rPr>
                <w:rFonts w:ascii="Cambria" w:hAnsi="Cambria" w:cs="Calibri"/>
                <w:color w:val="000000"/>
              </w:rPr>
              <w:t>121.75</w:t>
            </w:r>
          </w:p>
        </w:tc>
        <w:tc>
          <w:tcPr>
            <w:tcW w:w="1701" w:type="dxa"/>
            <w:tcBorders>
              <w:top w:val="nil"/>
              <w:left w:val="nil"/>
              <w:bottom w:val="single" w:sz="4" w:space="0" w:color="auto"/>
              <w:right w:val="single" w:sz="4" w:space="0" w:color="auto"/>
            </w:tcBorders>
            <w:noWrap/>
            <w:vAlign w:val="bottom"/>
            <w:hideMark/>
          </w:tcPr>
          <w:p w14:paraId="253CA2AF" w14:textId="77777777" w:rsidR="00471802" w:rsidRDefault="00471802" w:rsidP="00471802">
            <w:pPr>
              <w:jc w:val="center"/>
              <w:rPr>
                <w:rFonts w:ascii="Cambria" w:hAnsi="Cambria" w:cs="Calibri"/>
                <w:color w:val="000000"/>
              </w:rPr>
            </w:pPr>
            <w:r>
              <w:rPr>
                <w:rFonts w:ascii="Cambria" w:hAnsi="Cambria" w:cs="Calibri"/>
                <w:color w:val="000000"/>
              </w:rPr>
              <w:t>1,298.56</w:t>
            </w:r>
          </w:p>
        </w:tc>
        <w:tc>
          <w:tcPr>
            <w:tcW w:w="1843" w:type="dxa"/>
            <w:tcBorders>
              <w:top w:val="nil"/>
              <w:left w:val="nil"/>
              <w:bottom w:val="single" w:sz="4" w:space="0" w:color="auto"/>
              <w:right w:val="single" w:sz="4" w:space="0" w:color="auto"/>
            </w:tcBorders>
            <w:noWrap/>
            <w:vAlign w:val="bottom"/>
            <w:hideMark/>
          </w:tcPr>
          <w:p w14:paraId="2239CACC" w14:textId="77777777" w:rsidR="00471802" w:rsidRDefault="00471802" w:rsidP="00471802">
            <w:pPr>
              <w:jc w:val="center"/>
              <w:rPr>
                <w:rFonts w:ascii="Cambria" w:hAnsi="Cambria" w:cs="Calibri"/>
                <w:color w:val="000000"/>
              </w:rPr>
            </w:pPr>
            <w:r>
              <w:rPr>
                <w:rFonts w:ascii="Cambria" w:hAnsi="Cambria" w:cs="Calibri"/>
                <w:color w:val="000000"/>
              </w:rPr>
              <w:t>1,514.24</w:t>
            </w:r>
          </w:p>
        </w:tc>
      </w:tr>
      <w:tr w:rsidR="00471802" w14:paraId="4503701C" w14:textId="77777777" w:rsidTr="00471802">
        <w:trPr>
          <w:trHeight w:val="310"/>
          <w:jc w:val="center"/>
        </w:trPr>
        <w:tc>
          <w:tcPr>
            <w:tcW w:w="1244" w:type="dxa"/>
            <w:tcBorders>
              <w:top w:val="nil"/>
              <w:left w:val="single" w:sz="4" w:space="0" w:color="auto"/>
              <w:bottom w:val="single" w:sz="4" w:space="0" w:color="auto"/>
              <w:right w:val="single" w:sz="4" w:space="0" w:color="auto"/>
            </w:tcBorders>
            <w:noWrap/>
            <w:vAlign w:val="bottom"/>
            <w:hideMark/>
          </w:tcPr>
          <w:p w14:paraId="2A9A1D9E" w14:textId="77777777" w:rsidR="00471802" w:rsidRDefault="00471802" w:rsidP="00F51881">
            <w:pPr>
              <w:rPr>
                <w:rFonts w:ascii="Cambria" w:hAnsi="Cambria" w:cs="Calibri"/>
                <w:color w:val="000000"/>
              </w:rPr>
            </w:pPr>
            <w:r>
              <w:rPr>
                <w:rFonts w:ascii="Cambria" w:hAnsi="Cambria" w:cs="Calibri"/>
                <w:color w:val="000000"/>
              </w:rPr>
              <w:t>Maximum</w:t>
            </w:r>
          </w:p>
        </w:tc>
        <w:tc>
          <w:tcPr>
            <w:tcW w:w="1870" w:type="dxa"/>
            <w:tcBorders>
              <w:top w:val="nil"/>
              <w:left w:val="nil"/>
              <w:bottom w:val="single" w:sz="4" w:space="0" w:color="auto"/>
              <w:right w:val="single" w:sz="4" w:space="0" w:color="auto"/>
            </w:tcBorders>
            <w:noWrap/>
            <w:vAlign w:val="bottom"/>
            <w:hideMark/>
          </w:tcPr>
          <w:p w14:paraId="756EF0FD" w14:textId="77777777" w:rsidR="00471802" w:rsidRDefault="00471802" w:rsidP="00471802">
            <w:pPr>
              <w:jc w:val="center"/>
              <w:rPr>
                <w:rFonts w:ascii="Cambria" w:hAnsi="Cambria" w:cs="Calibri"/>
                <w:color w:val="000000"/>
              </w:rPr>
            </w:pPr>
            <w:r>
              <w:rPr>
                <w:rFonts w:ascii="Cambria" w:hAnsi="Cambria" w:cs="Calibri"/>
                <w:color w:val="000000"/>
              </w:rPr>
              <w:t>514.08</w:t>
            </w:r>
          </w:p>
        </w:tc>
        <w:tc>
          <w:tcPr>
            <w:tcW w:w="1701" w:type="dxa"/>
            <w:tcBorders>
              <w:top w:val="nil"/>
              <w:left w:val="nil"/>
              <w:bottom w:val="single" w:sz="4" w:space="0" w:color="auto"/>
              <w:right w:val="single" w:sz="4" w:space="0" w:color="auto"/>
            </w:tcBorders>
            <w:noWrap/>
            <w:vAlign w:val="bottom"/>
            <w:hideMark/>
          </w:tcPr>
          <w:p w14:paraId="3C201BC3" w14:textId="77777777" w:rsidR="00471802" w:rsidRDefault="00471802" w:rsidP="00471802">
            <w:pPr>
              <w:jc w:val="center"/>
              <w:rPr>
                <w:rFonts w:ascii="Cambria" w:hAnsi="Cambria" w:cs="Calibri"/>
                <w:color w:val="000000"/>
              </w:rPr>
            </w:pPr>
            <w:r>
              <w:rPr>
                <w:rFonts w:ascii="Cambria" w:hAnsi="Cambria" w:cs="Calibri"/>
                <w:color w:val="000000"/>
              </w:rPr>
              <w:t>13,402.75</w:t>
            </w:r>
          </w:p>
        </w:tc>
        <w:tc>
          <w:tcPr>
            <w:tcW w:w="1843" w:type="dxa"/>
            <w:tcBorders>
              <w:top w:val="nil"/>
              <w:left w:val="nil"/>
              <w:bottom w:val="single" w:sz="4" w:space="0" w:color="auto"/>
              <w:right w:val="single" w:sz="4" w:space="0" w:color="auto"/>
            </w:tcBorders>
            <w:noWrap/>
            <w:vAlign w:val="bottom"/>
            <w:hideMark/>
          </w:tcPr>
          <w:p w14:paraId="36D5D970" w14:textId="77777777" w:rsidR="00471802" w:rsidRDefault="00471802" w:rsidP="00471802">
            <w:pPr>
              <w:jc w:val="center"/>
              <w:rPr>
                <w:rFonts w:ascii="Cambria" w:hAnsi="Cambria" w:cs="Calibri"/>
                <w:color w:val="000000"/>
              </w:rPr>
            </w:pPr>
            <w:r>
              <w:rPr>
                <w:rFonts w:ascii="Cambria" w:hAnsi="Cambria" w:cs="Calibri"/>
                <w:color w:val="000000"/>
              </w:rPr>
              <w:t>13,916.83</w:t>
            </w:r>
          </w:p>
        </w:tc>
      </w:tr>
      <w:tr w:rsidR="00471802" w14:paraId="528EE13F" w14:textId="77777777" w:rsidTr="00471802">
        <w:trPr>
          <w:trHeight w:val="310"/>
          <w:jc w:val="center"/>
        </w:trPr>
        <w:tc>
          <w:tcPr>
            <w:tcW w:w="1244" w:type="dxa"/>
            <w:tcBorders>
              <w:top w:val="nil"/>
              <w:left w:val="single" w:sz="4" w:space="0" w:color="auto"/>
              <w:bottom w:val="single" w:sz="4" w:space="0" w:color="auto"/>
              <w:right w:val="single" w:sz="4" w:space="0" w:color="auto"/>
            </w:tcBorders>
            <w:noWrap/>
            <w:vAlign w:val="bottom"/>
            <w:hideMark/>
          </w:tcPr>
          <w:p w14:paraId="2FF0B485" w14:textId="77777777" w:rsidR="00471802" w:rsidRDefault="00471802" w:rsidP="00F51881">
            <w:pPr>
              <w:rPr>
                <w:rFonts w:ascii="Cambria" w:hAnsi="Cambria" w:cs="Calibri"/>
                <w:color w:val="000000"/>
              </w:rPr>
            </w:pPr>
            <w:r>
              <w:rPr>
                <w:rFonts w:ascii="Cambria" w:hAnsi="Cambria" w:cs="Calibri"/>
                <w:color w:val="000000"/>
              </w:rPr>
              <w:t>Count</w:t>
            </w:r>
          </w:p>
        </w:tc>
        <w:tc>
          <w:tcPr>
            <w:tcW w:w="1870" w:type="dxa"/>
            <w:tcBorders>
              <w:top w:val="nil"/>
              <w:left w:val="nil"/>
              <w:bottom w:val="single" w:sz="4" w:space="0" w:color="auto"/>
              <w:right w:val="single" w:sz="4" w:space="0" w:color="auto"/>
            </w:tcBorders>
            <w:noWrap/>
            <w:vAlign w:val="bottom"/>
            <w:hideMark/>
          </w:tcPr>
          <w:p w14:paraId="404A1DB2" w14:textId="77777777" w:rsidR="00471802" w:rsidRDefault="00471802" w:rsidP="00471802">
            <w:pPr>
              <w:jc w:val="center"/>
              <w:rPr>
                <w:rFonts w:ascii="Cambria" w:hAnsi="Cambria" w:cs="Calibri"/>
                <w:color w:val="000000"/>
              </w:rPr>
            </w:pPr>
            <w:r>
              <w:rPr>
                <w:rFonts w:ascii="Cambria" w:hAnsi="Cambria" w:cs="Calibri"/>
                <w:color w:val="000000"/>
              </w:rPr>
              <w:t>16.00</w:t>
            </w:r>
          </w:p>
        </w:tc>
        <w:tc>
          <w:tcPr>
            <w:tcW w:w="1701" w:type="dxa"/>
            <w:tcBorders>
              <w:top w:val="nil"/>
              <w:left w:val="nil"/>
              <w:bottom w:val="single" w:sz="4" w:space="0" w:color="auto"/>
              <w:right w:val="single" w:sz="4" w:space="0" w:color="auto"/>
            </w:tcBorders>
            <w:noWrap/>
            <w:vAlign w:val="bottom"/>
            <w:hideMark/>
          </w:tcPr>
          <w:p w14:paraId="76620529" w14:textId="77777777" w:rsidR="00471802" w:rsidRDefault="00471802" w:rsidP="00471802">
            <w:pPr>
              <w:jc w:val="center"/>
              <w:rPr>
                <w:rFonts w:ascii="Cambria" w:hAnsi="Cambria" w:cs="Calibri"/>
                <w:color w:val="000000"/>
              </w:rPr>
            </w:pPr>
            <w:r>
              <w:rPr>
                <w:rFonts w:ascii="Cambria" w:hAnsi="Cambria" w:cs="Calibri"/>
                <w:color w:val="000000"/>
              </w:rPr>
              <w:t>16.00</w:t>
            </w:r>
          </w:p>
        </w:tc>
        <w:tc>
          <w:tcPr>
            <w:tcW w:w="1843" w:type="dxa"/>
            <w:tcBorders>
              <w:top w:val="nil"/>
              <w:left w:val="nil"/>
              <w:bottom w:val="single" w:sz="4" w:space="0" w:color="auto"/>
              <w:right w:val="single" w:sz="4" w:space="0" w:color="auto"/>
            </w:tcBorders>
            <w:noWrap/>
            <w:vAlign w:val="bottom"/>
            <w:hideMark/>
          </w:tcPr>
          <w:p w14:paraId="296CEB62" w14:textId="77777777" w:rsidR="00471802" w:rsidRDefault="00471802" w:rsidP="00471802">
            <w:pPr>
              <w:jc w:val="center"/>
              <w:rPr>
                <w:rFonts w:ascii="Cambria" w:hAnsi="Cambria" w:cs="Calibri"/>
                <w:color w:val="000000"/>
              </w:rPr>
            </w:pPr>
            <w:r>
              <w:rPr>
                <w:rFonts w:ascii="Cambria" w:hAnsi="Cambria" w:cs="Calibri"/>
                <w:color w:val="000000"/>
              </w:rPr>
              <w:t>16.00</w:t>
            </w:r>
          </w:p>
        </w:tc>
      </w:tr>
    </w:tbl>
    <w:p w14:paraId="791FB10E" w14:textId="77777777" w:rsidR="00E211ED" w:rsidRDefault="00E211ED" w:rsidP="00E211ED">
      <w:pPr>
        <w:pStyle w:val="ListParagraph"/>
        <w:spacing w:line="360" w:lineRule="auto"/>
        <w:jc w:val="both"/>
        <w:rPr>
          <w:rFonts w:ascii="Cambria" w:hAnsi="Cambria"/>
          <w:color w:val="FF0000"/>
          <w:sz w:val="24"/>
          <w:szCs w:val="24"/>
        </w:rPr>
      </w:pPr>
    </w:p>
    <w:p w14:paraId="5B9B5AC0" w14:textId="4775876B" w:rsidR="00D049D1" w:rsidRPr="00471802" w:rsidRDefault="00D049D1" w:rsidP="00C4522C">
      <w:pPr>
        <w:spacing w:line="360" w:lineRule="auto"/>
        <w:jc w:val="both"/>
        <w:rPr>
          <w:rFonts w:ascii="Cambria" w:hAnsi="Cambria"/>
        </w:rPr>
      </w:pPr>
      <w:r w:rsidRPr="00471802">
        <w:rPr>
          <w:rFonts w:ascii="Cambria" w:hAnsi="Cambria"/>
        </w:rPr>
        <w:t xml:space="preserve">In the Sub-block </w:t>
      </w:r>
      <w:r w:rsidR="00503F7F" w:rsidRPr="00471802">
        <w:rPr>
          <w:rFonts w:ascii="Cambria" w:hAnsi="Cambria"/>
        </w:rPr>
        <w:t>3</w:t>
      </w:r>
      <w:r w:rsidRPr="00471802">
        <w:rPr>
          <w:rFonts w:ascii="Cambria" w:hAnsi="Cambria"/>
        </w:rPr>
        <w:t xml:space="preserve">, total </w:t>
      </w:r>
      <w:r w:rsidR="00503F7F" w:rsidRPr="00471802">
        <w:rPr>
          <w:rFonts w:ascii="Cambria" w:hAnsi="Cambria"/>
        </w:rPr>
        <w:t>25</w:t>
      </w:r>
      <w:r w:rsidRPr="00471802">
        <w:rPr>
          <w:rFonts w:ascii="Cambria" w:hAnsi="Cambria"/>
        </w:rPr>
        <w:t xml:space="preserve"> BRS were collected</w:t>
      </w:r>
      <w:r w:rsidR="00503F7F" w:rsidRPr="00471802">
        <w:rPr>
          <w:rFonts w:ascii="Cambria" w:hAnsi="Cambria"/>
        </w:rPr>
        <w:t xml:space="preserve">, out of which 17 samples are collected from </w:t>
      </w:r>
      <w:r w:rsidRPr="00471802">
        <w:rPr>
          <w:rFonts w:ascii="Cambria" w:hAnsi="Cambria"/>
        </w:rPr>
        <w:t xml:space="preserve">carbonatite bodies. Analytical data has indicated T-REE values are ranging from </w:t>
      </w:r>
      <w:r w:rsidR="00471802" w:rsidRPr="00471802">
        <w:rPr>
          <w:rFonts w:ascii="Cambria" w:hAnsi="Cambria" w:cs="Calibri"/>
          <w:color w:val="000000"/>
        </w:rPr>
        <w:t xml:space="preserve">291.34 </w:t>
      </w:r>
      <w:r w:rsidR="00503F7F" w:rsidRPr="00471802">
        <w:rPr>
          <w:rFonts w:ascii="Cambria" w:hAnsi="Cambria" w:cs="Calibri"/>
          <w:color w:val="000000"/>
        </w:rPr>
        <w:t xml:space="preserve">ppm </w:t>
      </w:r>
      <w:r w:rsidRPr="00471802">
        <w:rPr>
          <w:rFonts w:ascii="Cambria" w:hAnsi="Cambria"/>
        </w:rPr>
        <w:t xml:space="preserve">to </w:t>
      </w:r>
      <w:r w:rsidR="00471802" w:rsidRPr="00471802">
        <w:rPr>
          <w:rFonts w:ascii="Cambria" w:hAnsi="Cambria" w:cs="Calibri"/>
          <w:color w:val="000000"/>
        </w:rPr>
        <w:t>12,411.12</w:t>
      </w:r>
      <w:r w:rsidR="00503F7F" w:rsidRPr="00471802">
        <w:rPr>
          <w:rFonts w:ascii="Cambria" w:hAnsi="Cambria" w:cs="Calibri"/>
          <w:color w:val="000000"/>
        </w:rPr>
        <w:t xml:space="preserve"> </w:t>
      </w:r>
      <w:r w:rsidRPr="00471802">
        <w:rPr>
          <w:rFonts w:ascii="Cambria" w:hAnsi="Cambria"/>
        </w:rPr>
        <w:t xml:space="preserve">ppm with mean value of </w:t>
      </w:r>
      <w:r w:rsidR="00471802" w:rsidRPr="00471802">
        <w:rPr>
          <w:rFonts w:ascii="Cambria" w:hAnsi="Cambria" w:cs="Calibri"/>
        </w:rPr>
        <w:t>4545.70ppm</w:t>
      </w:r>
      <w:r w:rsidRPr="00471802">
        <w:rPr>
          <w:rFonts w:ascii="Cambria" w:hAnsi="Cambria"/>
        </w:rPr>
        <w:t>. Statistical analysis is provided below</w:t>
      </w:r>
      <w:r w:rsidR="0088653A" w:rsidRPr="00471802">
        <w:rPr>
          <w:rFonts w:ascii="Cambria" w:hAnsi="Cambria"/>
        </w:rPr>
        <w:t xml:space="preserve"> (Table 1</w:t>
      </w:r>
      <w:r w:rsidR="0041451C">
        <w:rPr>
          <w:rFonts w:ascii="Cambria" w:hAnsi="Cambria"/>
        </w:rPr>
        <w:t>5</w:t>
      </w:r>
      <w:r w:rsidR="0088653A" w:rsidRPr="00471802">
        <w:rPr>
          <w:rFonts w:ascii="Cambria" w:hAnsi="Cambria"/>
        </w:rPr>
        <w:t>)</w:t>
      </w:r>
      <w:r w:rsidRPr="00471802">
        <w:rPr>
          <w:rFonts w:ascii="Cambria" w:hAnsi="Cambria"/>
        </w:rPr>
        <w:t xml:space="preserve">;  </w:t>
      </w:r>
    </w:p>
    <w:p w14:paraId="6B98DD6C" w14:textId="7608D048" w:rsidR="00503F7F" w:rsidRPr="00471802" w:rsidRDefault="00503F7F" w:rsidP="00503F7F">
      <w:pPr>
        <w:pStyle w:val="Caption"/>
        <w:keepNext/>
        <w:spacing w:after="0"/>
        <w:ind w:left="720"/>
        <w:rPr>
          <w:rFonts w:ascii="Cambria" w:hAnsi="Cambria"/>
          <w:color w:val="auto"/>
          <w:sz w:val="24"/>
          <w:szCs w:val="24"/>
        </w:rPr>
      </w:pPr>
      <w:bookmarkStart w:id="119" w:name="_Toc227413350"/>
      <w:r w:rsidRPr="00471802">
        <w:rPr>
          <w:rFonts w:ascii="Cambria" w:hAnsi="Cambria"/>
          <w:color w:val="auto"/>
          <w:sz w:val="24"/>
          <w:szCs w:val="24"/>
        </w:rPr>
        <w:t xml:space="preserve">Table </w:t>
      </w:r>
      <w:r w:rsidRPr="00471802">
        <w:rPr>
          <w:rFonts w:ascii="Cambria" w:hAnsi="Cambria"/>
          <w:color w:val="auto"/>
          <w:sz w:val="24"/>
          <w:szCs w:val="24"/>
        </w:rPr>
        <w:fldChar w:fldCharType="begin"/>
      </w:r>
      <w:r w:rsidRPr="00471802">
        <w:rPr>
          <w:rFonts w:ascii="Cambria" w:hAnsi="Cambria"/>
          <w:color w:val="auto"/>
          <w:sz w:val="24"/>
          <w:szCs w:val="24"/>
        </w:rPr>
        <w:instrText xml:space="preserve"> SEQ Table \* ARABIC </w:instrText>
      </w:r>
      <w:r w:rsidRPr="00471802">
        <w:rPr>
          <w:rFonts w:ascii="Cambria" w:hAnsi="Cambria"/>
          <w:color w:val="auto"/>
          <w:sz w:val="24"/>
          <w:szCs w:val="24"/>
        </w:rPr>
        <w:fldChar w:fldCharType="separate"/>
      </w:r>
      <w:r w:rsidR="002F28E3">
        <w:rPr>
          <w:rFonts w:ascii="Cambria" w:hAnsi="Cambria"/>
          <w:noProof/>
          <w:color w:val="auto"/>
          <w:sz w:val="24"/>
          <w:szCs w:val="24"/>
        </w:rPr>
        <w:t>15</w:t>
      </w:r>
      <w:r w:rsidRPr="00471802">
        <w:rPr>
          <w:rFonts w:ascii="Cambria" w:hAnsi="Cambria"/>
          <w:color w:val="auto"/>
          <w:sz w:val="24"/>
          <w:szCs w:val="24"/>
        </w:rPr>
        <w:fldChar w:fldCharType="end"/>
      </w:r>
      <w:r w:rsidRPr="00471802">
        <w:rPr>
          <w:rFonts w:ascii="Cambria" w:hAnsi="Cambria"/>
          <w:color w:val="auto"/>
          <w:sz w:val="24"/>
          <w:szCs w:val="24"/>
          <w:lang w:val="en-US"/>
        </w:rPr>
        <w:t>:</w:t>
      </w:r>
      <w:r w:rsidRPr="00471802">
        <w:rPr>
          <w:rFonts w:ascii="Cambria" w:hAnsi="Cambria"/>
          <w:color w:val="auto"/>
          <w:sz w:val="24"/>
          <w:szCs w:val="24"/>
        </w:rPr>
        <w:t>Statistical analysis of BRS collected from carbonatite bodies from Sub block 03</w:t>
      </w:r>
      <w:bookmarkEnd w:id="119"/>
    </w:p>
    <w:p w14:paraId="76BA8397" w14:textId="77777777" w:rsidR="00471802" w:rsidRPr="00471802" w:rsidRDefault="00471802" w:rsidP="00471802">
      <w:pPr>
        <w:rPr>
          <w:lang w:eastAsia="en-US"/>
        </w:rPr>
      </w:pPr>
    </w:p>
    <w:tbl>
      <w:tblPr>
        <w:tblW w:w="6658" w:type="dxa"/>
        <w:jc w:val="center"/>
        <w:tblLook w:val="04A0" w:firstRow="1" w:lastRow="0" w:firstColumn="1" w:lastColumn="0" w:noHBand="0" w:noVBand="1"/>
      </w:tblPr>
      <w:tblGrid>
        <w:gridCol w:w="1244"/>
        <w:gridCol w:w="1870"/>
        <w:gridCol w:w="1843"/>
        <w:gridCol w:w="1701"/>
      </w:tblGrid>
      <w:tr w:rsidR="00471802" w:rsidRPr="00471802" w14:paraId="07FBEB71" w14:textId="77777777" w:rsidTr="00471802">
        <w:trPr>
          <w:trHeight w:val="300"/>
          <w:jc w:val="center"/>
        </w:trPr>
        <w:tc>
          <w:tcPr>
            <w:tcW w:w="1244" w:type="dxa"/>
            <w:tcBorders>
              <w:top w:val="single" w:sz="4" w:space="0" w:color="auto"/>
              <w:left w:val="single" w:sz="4" w:space="0" w:color="auto"/>
              <w:bottom w:val="single" w:sz="4" w:space="0" w:color="auto"/>
              <w:right w:val="single" w:sz="4" w:space="0" w:color="auto"/>
            </w:tcBorders>
            <w:noWrap/>
            <w:vAlign w:val="bottom"/>
            <w:hideMark/>
          </w:tcPr>
          <w:p w14:paraId="773A8184" w14:textId="77777777" w:rsidR="00471802" w:rsidRPr="00471802" w:rsidRDefault="00471802">
            <w:pPr>
              <w:rPr>
                <w:rFonts w:ascii="Cambria" w:hAnsi="Cambria" w:cs="Calibri"/>
                <w:color w:val="000000"/>
              </w:rPr>
            </w:pPr>
            <w:r w:rsidRPr="00471802">
              <w:rPr>
                <w:rFonts w:ascii="Cambria" w:hAnsi="Cambria" w:cs="Calibri"/>
                <w:color w:val="000000"/>
              </w:rPr>
              <w:t> </w:t>
            </w:r>
          </w:p>
        </w:tc>
        <w:tc>
          <w:tcPr>
            <w:tcW w:w="1870" w:type="dxa"/>
            <w:tcBorders>
              <w:top w:val="single" w:sz="4" w:space="0" w:color="auto"/>
              <w:left w:val="nil"/>
              <w:bottom w:val="single" w:sz="4" w:space="0" w:color="auto"/>
              <w:right w:val="single" w:sz="4" w:space="0" w:color="auto"/>
            </w:tcBorders>
            <w:noWrap/>
            <w:vAlign w:val="bottom"/>
            <w:hideMark/>
          </w:tcPr>
          <w:p w14:paraId="1A87A9A7" w14:textId="77777777" w:rsidR="00471802" w:rsidRPr="00471802" w:rsidRDefault="00471802">
            <w:pPr>
              <w:rPr>
                <w:rFonts w:ascii="Cambria" w:hAnsi="Cambria" w:cs="Calibri"/>
                <w:color w:val="000000"/>
              </w:rPr>
            </w:pPr>
            <w:r w:rsidRPr="00471802">
              <w:rPr>
                <w:rFonts w:ascii="Cambria" w:hAnsi="Cambria" w:cs="Calibri"/>
                <w:color w:val="000000"/>
              </w:rPr>
              <w:t>T-HREE (ppm)</w:t>
            </w:r>
          </w:p>
        </w:tc>
        <w:tc>
          <w:tcPr>
            <w:tcW w:w="1843" w:type="dxa"/>
            <w:tcBorders>
              <w:top w:val="single" w:sz="4" w:space="0" w:color="auto"/>
              <w:left w:val="nil"/>
              <w:bottom w:val="single" w:sz="4" w:space="0" w:color="auto"/>
              <w:right w:val="single" w:sz="4" w:space="0" w:color="auto"/>
            </w:tcBorders>
            <w:noWrap/>
            <w:vAlign w:val="bottom"/>
            <w:hideMark/>
          </w:tcPr>
          <w:p w14:paraId="61843984" w14:textId="77777777" w:rsidR="00471802" w:rsidRPr="00471802" w:rsidRDefault="00471802">
            <w:pPr>
              <w:rPr>
                <w:rFonts w:ascii="Cambria" w:hAnsi="Cambria" w:cs="Calibri"/>
                <w:color w:val="000000"/>
              </w:rPr>
            </w:pPr>
            <w:r w:rsidRPr="00471802">
              <w:rPr>
                <w:rFonts w:ascii="Cambria" w:hAnsi="Cambria" w:cs="Calibri"/>
                <w:color w:val="000000"/>
              </w:rPr>
              <w:t>T-LREE (ppm)</w:t>
            </w:r>
          </w:p>
        </w:tc>
        <w:tc>
          <w:tcPr>
            <w:tcW w:w="1701" w:type="dxa"/>
            <w:tcBorders>
              <w:top w:val="single" w:sz="4" w:space="0" w:color="auto"/>
              <w:left w:val="nil"/>
              <w:bottom w:val="single" w:sz="4" w:space="0" w:color="auto"/>
              <w:right w:val="single" w:sz="4" w:space="0" w:color="auto"/>
            </w:tcBorders>
            <w:noWrap/>
            <w:vAlign w:val="bottom"/>
            <w:hideMark/>
          </w:tcPr>
          <w:p w14:paraId="289F7298" w14:textId="77777777" w:rsidR="00471802" w:rsidRPr="00471802" w:rsidRDefault="00471802">
            <w:pPr>
              <w:rPr>
                <w:rFonts w:ascii="Cambria" w:hAnsi="Cambria" w:cs="Calibri"/>
                <w:color w:val="000000"/>
              </w:rPr>
            </w:pPr>
            <w:r w:rsidRPr="00471802">
              <w:rPr>
                <w:rFonts w:ascii="Cambria" w:hAnsi="Cambria" w:cs="Calibri"/>
                <w:color w:val="000000"/>
              </w:rPr>
              <w:t>T-REE (ppm)</w:t>
            </w:r>
          </w:p>
        </w:tc>
      </w:tr>
      <w:tr w:rsidR="00471802" w:rsidRPr="00471802" w14:paraId="5476AB1D" w14:textId="77777777" w:rsidTr="00471802">
        <w:trPr>
          <w:trHeight w:val="300"/>
          <w:jc w:val="center"/>
        </w:trPr>
        <w:tc>
          <w:tcPr>
            <w:tcW w:w="1244" w:type="dxa"/>
            <w:tcBorders>
              <w:top w:val="nil"/>
              <w:left w:val="single" w:sz="4" w:space="0" w:color="auto"/>
              <w:bottom w:val="single" w:sz="4" w:space="0" w:color="auto"/>
              <w:right w:val="single" w:sz="4" w:space="0" w:color="auto"/>
            </w:tcBorders>
            <w:noWrap/>
            <w:vAlign w:val="bottom"/>
            <w:hideMark/>
          </w:tcPr>
          <w:p w14:paraId="668406B2" w14:textId="77777777" w:rsidR="00471802" w:rsidRPr="00471802" w:rsidRDefault="00471802">
            <w:pPr>
              <w:rPr>
                <w:rFonts w:ascii="Cambria" w:hAnsi="Cambria" w:cs="Calibri"/>
                <w:color w:val="000000"/>
              </w:rPr>
            </w:pPr>
            <w:r w:rsidRPr="00471802">
              <w:rPr>
                <w:rFonts w:ascii="Cambria" w:hAnsi="Cambria" w:cs="Calibri"/>
                <w:color w:val="000000"/>
              </w:rPr>
              <w:t>Mean</w:t>
            </w:r>
          </w:p>
        </w:tc>
        <w:tc>
          <w:tcPr>
            <w:tcW w:w="1870" w:type="dxa"/>
            <w:tcBorders>
              <w:top w:val="nil"/>
              <w:left w:val="nil"/>
              <w:bottom w:val="single" w:sz="4" w:space="0" w:color="auto"/>
              <w:right w:val="single" w:sz="4" w:space="0" w:color="auto"/>
            </w:tcBorders>
            <w:noWrap/>
            <w:vAlign w:val="bottom"/>
            <w:hideMark/>
          </w:tcPr>
          <w:p w14:paraId="7201C0CA" w14:textId="77777777" w:rsidR="00471802" w:rsidRPr="00471802" w:rsidRDefault="00471802" w:rsidP="00177214">
            <w:pPr>
              <w:jc w:val="center"/>
              <w:rPr>
                <w:rFonts w:ascii="Cambria" w:hAnsi="Cambria" w:cs="Calibri"/>
                <w:color w:val="000000"/>
              </w:rPr>
            </w:pPr>
            <w:r w:rsidRPr="00471802">
              <w:rPr>
                <w:rFonts w:ascii="Cambria" w:hAnsi="Cambria" w:cs="Calibri"/>
                <w:color w:val="000000"/>
              </w:rPr>
              <w:t>382.99</w:t>
            </w:r>
          </w:p>
        </w:tc>
        <w:tc>
          <w:tcPr>
            <w:tcW w:w="1843" w:type="dxa"/>
            <w:tcBorders>
              <w:top w:val="nil"/>
              <w:left w:val="nil"/>
              <w:bottom w:val="single" w:sz="4" w:space="0" w:color="auto"/>
              <w:right w:val="single" w:sz="4" w:space="0" w:color="auto"/>
            </w:tcBorders>
            <w:noWrap/>
            <w:vAlign w:val="bottom"/>
            <w:hideMark/>
          </w:tcPr>
          <w:p w14:paraId="484DF553" w14:textId="77777777" w:rsidR="00471802" w:rsidRPr="00471802" w:rsidRDefault="00471802" w:rsidP="00177214">
            <w:pPr>
              <w:jc w:val="center"/>
              <w:rPr>
                <w:rFonts w:ascii="Cambria" w:hAnsi="Cambria" w:cs="Calibri"/>
                <w:color w:val="000000"/>
              </w:rPr>
            </w:pPr>
            <w:r w:rsidRPr="00471802">
              <w:rPr>
                <w:rFonts w:ascii="Cambria" w:hAnsi="Cambria" w:cs="Calibri"/>
                <w:color w:val="000000"/>
              </w:rPr>
              <w:t>4162.72</w:t>
            </w:r>
          </w:p>
        </w:tc>
        <w:tc>
          <w:tcPr>
            <w:tcW w:w="1701" w:type="dxa"/>
            <w:tcBorders>
              <w:top w:val="nil"/>
              <w:left w:val="nil"/>
              <w:bottom w:val="single" w:sz="4" w:space="0" w:color="auto"/>
              <w:right w:val="single" w:sz="4" w:space="0" w:color="auto"/>
            </w:tcBorders>
            <w:noWrap/>
            <w:vAlign w:val="bottom"/>
            <w:hideMark/>
          </w:tcPr>
          <w:p w14:paraId="71C95960" w14:textId="77777777" w:rsidR="00471802" w:rsidRPr="00471802" w:rsidRDefault="00471802" w:rsidP="00177214">
            <w:pPr>
              <w:jc w:val="center"/>
              <w:rPr>
                <w:rFonts w:ascii="Cambria" w:hAnsi="Cambria" w:cs="Calibri"/>
                <w:color w:val="000000"/>
              </w:rPr>
            </w:pPr>
            <w:r w:rsidRPr="00471802">
              <w:rPr>
                <w:rFonts w:ascii="Cambria" w:hAnsi="Cambria" w:cs="Calibri"/>
                <w:color w:val="000000"/>
              </w:rPr>
              <w:t>4545.70</w:t>
            </w:r>
          </w:p>
        </w:tc>
      </w:tr>
      <w:tr w:rsidR="00471802" w:rsidRPr="00471802" w14:paraId="10319E71" w14:textId="77777777" w:rsidTr="00471802">
        <w:trPr>
          <w:trHeight w:val="300"/>
          <w:jc w:val="center"/>
        </w:trPr>
        <w:tc>
          <w:tcPr>
            <w:tcW w:w="1244" w:type="dxa"/>
            <w:tcBorders>
              <w:top w:val="nil"/>
              <w:left w:val="single" w:sz="4" w:space="0" w:color="auto"/>
              <w:bottom w:val="single" w:sz="4" w:space="0" w:color="auto"/>
              <w:right w:val="single" w:sz="4" w:space="0" w:color="auto"/>
            </w:tcBorders>
            <w:noWrap/>
            <w:vAlign w:val="bottom"/>
            <w:hideMark/>
          </w:tcPr>
          <w:p w14:paraId="678F5F75" w14:textId="77777777" w:rsidR="00471802" w:rsidRPr="00471802" w:rsidRDefault="00471802">
            <w:pPr>
              <w:rPr>
                <w:rFonts w:ascii="Cambria" w:hAnsi="Cambria" w:cs="Calibri"/>
                <w:color w:val="000000"/>
              </w:rPr>
            </w:pPr>
            <w:r w:rsidRPr="00471802">
              <w:rPr>
                <w:rFonts w:ascii="Cambria" w:hAnsi="Cambria" w:cs="Calibri"/>
                <w:color w:val="000000"/>
              </w:rPr>
              <w:t>Median</w:t>
            </w:r>
          </w:p>
        </w:tc>
        <w:tc>
          <w:tcPr>
            <w:tcW w:w="1870" w:type="dxa"/>
            <w:tcBorders>
              <w:top w:val="nil"/>
              <w:left w:val="nil"/>
              <w:bottom w:val="single" w:sz="4" w:space="0" w:color="auto"/>
              <w:right w:val="single" w:sz="4" w:space="0" w:color="auto"/>
            </w:tcBorders>
            <w:noWrap/>
            <w:vAlign w:val="bottom"/>
            <w:hideMark/>
          </w:tcPr>
          <w:p w14:paraId="024E093D" w14:textId="77777777" w:rsidR="00471802" w:rsidRPr="00471802" w:rsidRDefault="00471802" w:rsidP="00177214">
            <w:pPr>
              <w:jc w:val="center"/>
              <w:rPr>
                <w:rFonts w:ascii="Cambria" w:hAnsi="Cambria" w:cs="Calibri"/>
                <w:color w:val="000000"/>
              </w:rPr>
            </w:pPr>
            <w:r w:rsidRPr="00471802">
              <w:rPr>
                <w:rFonts w:ascii="Cambria" w:hAnsi="Cambria" w:cs="Calibri"/>
                <w:color w:val="000000"/>
              </w:rPr>
              <w:t>358.39</w:t>
            </w:r>
          </w:p>
        </w:tc>
        <w:tc>
          <w:tcPr>
            <w:tcW w:w="1843" w:type="dxa"/>
            <w:tcBorders>
              <w:top w:val="nil"/>
              <w:left w:val="nil"/>
              <w:bottom w:val="single" w:sz="4" w:space="0" w:color="auto"/>
              <w:right w:val="single" w:sz="4" w:space="0" w:color="auto"/>
            </w:tcBorders>
            <w:noWrap/>
            <w:vAlign w:val="bottom"/>
            <w:hideMark/>
          </w:tcPr>
          <w:p w14:paraId="06C514B3" w14:textId="77777777" w:rsidR="00471802" w:rsidRPr="00471802" w:rsidRDefault="00471802" w:rsidP="00177214">
            <w:pPr>
              <w:jc w:val="center"/>
              <w:rPr>
                <w:rFonts w:ascii="Cambria" w:hAnsi="Cambria" w:cs="Calibri"/>
                <w:color w:val="000000"/>
              </w:rPr>
            </w:pPr>
            <w:r w:rsidRPr="00471802">
              <w:rPr>
                <w:rFonts w:ascii="Cambria" w:hAnsi="Cambria" w:cs="Calibri"/>
                <w:color w:val="000000"/>
              </w:rPr>
              <w:t>3153.24</w:t>
            </w:r>
          </w:p>
        </w:tc>
        <w:tc>
          <w:tcPr>
            <w:tcW w:w="1701" w:type="dxa"/>
            <w:tcBorders>
              <w:top w:val="nil"/>
              <w:left w:val="nil"/>
              <w:bottom w:val="single" w:sz="4" w:space="0" w:color="auto"/>
              <w:right w:val="single" w:sz="4" w:space="0" w:color="auto"/>
            </w:tcBorders>
            <w:noWrap/>
            <w:vAlign w:val="bottom"/>
            <w:hideMark/>
          </w:tcPr>
          <w:p w14:paraId="51B7B899" w14:textId="77777777" w:rsidR="00471802" w:rsidRPr="00471802" w:rsidRDefault="00471802" w:rsidP="00177214">
            <w:pPr>
              <w:jc w:val="center"/>
              <w:rPr>
                <w:rFonts w:ascii="Cambria" w:hAnsi="Cambria" w:cs="Calibri"/>
                <w:color w:val="000000"/>
              </w:rPr>
            </w:pPr>
            <w:r w:rsidRPr="00471802">
              <w:rPr>
                <w:rFonts w:ascii="Cambria" w:hAnsi="Cambria" w:cs="Calibri"/>
                <w:color w:val="000000"/>
              </w:rPr>
              <w:t>3694.27</w:t>
            </w:r>
          </w:p>
        </w:tc>
      </w:tr>
      <w:tr w:rsidR="00471802" w:rsidRPr="00471802" w14:paraId="1B0D5D15" w14:textId="77777777" w:rsidTr="00471802">
        <w:trPr>
          <w:trHeight w:val="300"/>
          <w:jc w:val="center"/>
        </w:trPr>
        <w:tc>
          <w:tcPr>
            <w:tcW w:w="1244" w:type="dxa"/>
            <w:tcBorders>
              <w:top w:val="nil"/>
              <w:left w:val="single" w:sz="4" w:space="0" w:color="auto"/>
              <w:bottom w:val="single" w:sz="4" w:space="0" w:color="auto"/>
              <w:right w:val="single" w:sz="4" w:space="0" w:color="auto"/>
            </w:tcBorders>
            <w:noWrap/>
            <w:vAlign w:val="bottom"/>
            <w:hideMark/>
          </w:tcPr>
          <w:p w14:paraId="5A980993" w14:textId="77777777" w:rsidR="00471802" w:rsidRPr="00471802" w:rsidRDefault="00471802">
            <w:pPr>
              <w:rPr>
                <w:rFonts w:ascii="Cambria" w:hAnsi="Cambria" w:cs="Calibri"/>
                <w:color w:val="000000"/>
              </w:rPr>
            </w:pPr>
            <w:r w:rsidRPr="00471802">
              <w:rPr>
                <w:rFonts w:ascii="Cambria" w:hAnsi="Cambria" w:cs="Calibri"/>
                <w:color w:val="000000"/>
              </w:rPr>
              <w:t>Range</w:t>
            </w:r>
          </w:p>
        </w:tc>
        <w:tc>
          <w:tcPr>
            <w:tcW w:w="1870" w:type="dxa"/>
            <w:tcBorders>
              <w:top w:val="nil"/>
              <w:left w:val="nil"/>
              <w:bottom w:val="single" w:sz="4" w:space="0" w:color="auto"/>
              <w:right w:val="single" w:sz="4" w:space="0" w:color="auto"/>
            </w:tcBorders>
            <w:noWrap/>
            <w:vAlign w:val="bottom"/>
            <w:hideMark/>
          </w:tcPr>
          <w:p w14:paraId="15B432E8" w14:textId="77777777" w:rsidR="00471802" w:rsidRPr="00471802" w:rsidRDefault="00471802" w:rsidP="00177214">
            <w:pPr>
              <w:jc w:val="center"/>
              <w:rPr>
                <w:rFonts w:ascii="Cambria" w:hAnsi="Cambria" w:cs="Calibri"/>
                <w:color w:val="000000"/>
              </w:rPr>
            </w:pPr>
            <w:r w:rsidRPr="00471802">
              <w:rPr>
                <w:rFonts w:ascii="Cambria" w:hAnsi="Cambria" w:cs="Calibri"/>
                <w:color w:val="000000"/>
              </w:rPr>
              <w:t>832.10</w:t>
            </w:r>
          </w:p>
        </w:tc>
        <w:tc>
          <w:tcPr>
            <w:tcW w:w="1843" w:type="dxa"/>
            <w:tcBorders>
              <w:top w:val="nil"/>
              <w:left w:val="nil"/>
              <w:bottom w:val="single" w:sz="4" w:space="0" w:color="auto"/>
              <w:right w:val="single" w:sz="4" w:space="0" w:color="auto"/>
            </w:tcBorders>
            <w:noWrap/>
            <w:vAlign w:val="bottom"/>
            <w:hideMark/>
          </w:tcPr>
          <w:p w14:paraId="3D11B457" w14:textId="77777777" w:rsidR="00471802" w:rsidRPr="00471802" w:rsidRDefault="00471802" w:rsidP="00177214">
            <w:pPr>
              <w:jc w:val="center"/>
              <w:rPr>
                <w:rFonts w:ascii="Cambria" w:hAnsi="Cambria" w:cs="Calibri"/>
                <w:color w:val="000000"/>
              </w:rPr>
            </w:pPr>
            <w:r w:rsidRPr="00471802">
              <w:rPr>
                <w:rFonts w:ascii="Cambria" w:hAnsi="Cambria" w:cs="Calibri"/>
                <w:color w:val="000000"/>
              </w:rPr>
              <w:t>11813.33</w:t>
            </w:r>
          </w:p>
        </w:tc>
        <w:tc>
          <w:tcPr>
            <w:tcW w:w="1701" w:type="dxa"/>
            <w:tcBorders>
              <w:top w:val="nil"/>
              <w:left w:val="nil"/>
              <w:bottom w:val="single" w:sz="4" w:space="0" w:color="auto"/>
              <w:right w:val="single" w:sz="4" w:space="0" w:color="auto"/>
            </w:tcBorders>
            <w:noWrap/>
            <w:vAlign w:val="bottom"/>
            <w:hideMark/>
          </w:tcPr>
          <w:p w14:paraId="6B404113" w14:textId="77777777" w:rsidR="00471802" w:rsidRPr="00471802" w:rsidRDefault="00471802" w:rsidP="00177214">
            <w:pPr>
              <w:jc w:val="center"/>
              <w:rPr>
                <w:rFonts w:ascii="Cambria" w:hAnsi="Cambria" w:cs="Calibri"/>
                <w:color w:val="000000"/>
              </w:rPr>
            </w:pPr>
            <w:r w:rsidRPr="00471802">
              <w:rPr>
                <w:rFonts w:ascii="Cambria" w:hAnsi="Cambria" w:cs="Calibri"/>
                <w:color w:val="000000"/>
              </w:rPr>
              <w:t>12119.78</w:t>
            </w:r>
          </w:p>
        </w:tc>
      </w:tr>
      <w:tr w:rsidR="00471802" w:rsidRPr="00471802" w14:paraId="7E1DAC9D" w14:textId="77777777" w:rsidTr="00471802">
        <w:trPr>
          <w:trHeight w:val="300"/>
          <w:jc w:val="center"/>
        </w:trPr>
        <w:tc>
          <w:tcPr>
            <w:tcW w:w="1244" w:type="dxa"/>
            <w:tcBorders>
              <w:top w:val="nil"/>
              <w:left w:val="single" w:sz="4" w:space="0" w:color="auto"/>
              <w:bottom w:val="single" w:sz="4" w:space="0" w:color="auto"/>
              <w:right w:val="single" w:sz="4" w:space="0" w:color="auto"/>
            </w:tcBorders>
            <w:noWrap/>
            <w:vAlign w:val="bottom"/>
            <w:hideMark/>
          </w:tcPr>
          <w:p w14:paraId="6AB8A6BF" w14:textId="77777777" w:rsidR="00471802" w:rsidRPr="00471802" w:rsidRDefault="00471802">
            <w:pPr>
              <w:rPr>
                <w:rFonts w:ascii="Cambria" w:hAnsi="Cambria" w:cs="Calibri"/>
                <w:color w:val="000000"/>
              </w:rPr>
            </w:pPr>
            <w:r w:rsidRPr="00471802">
              <w:rPr>
                <w:rFonts w:ascii="Cambria" w:hAnsi="Cambria" w:cs="Calibri"/>
                <w:color w:val="000000"/>
              </w:rPr>
              <w:t>Minimum</w:t>
            </w:r>
          </w:p>
        </w:tc>
        <w:tc>
          <w:tcPr>
            <w:tcW w:w="1870" w:type="dxa"/>
            <w:tcBorders>
              <w:top w:val="nil"/>
              <w:left w:val="nil"/>
              <w:bottom w:val="single" w:sz="4" w:space="0" w:color="auto"/>
              <w:right w:val="single" w:sz="4" w:space="0" w:color="auto"/>
            </w:tcBorders>
            <w:noWrap/>
            <w:vAlign w:val="bottom"/>
            <w:hideMark/>
          </w:tcPr>
          <w:p w14:paraId="48E1EF76" w14:textId="77777777" w:rsidR="00471802" w:rsidRPr="00471802" w:rsidRDefault="00471802" w:rsidP="00177214">
            <w:pPr>
              <w:jc w:val="center"/>
              <w:rPr>
                <w:rFonts w:ascii="Cambria" w:hAnsi="Cambria" w:cs="Calibri"/>
                <w:color w:val="000000"/>
              </w:rPr>
            </w:pPr>
            <w:r w:rsidRPr="00471802">
              <w:rPr>
                <w:rFonts w:ascii="Cambria" w:hAnsi="Cambria" w:cs="Calibri"/>
                <w:color w:val="000000"/>
              </w:rPr>
              <w:t>51.93</w:t>
            </w:r>
          </w:p>
        </w:tc>
        <w:tc>
          <w:tcPr>
            <w:tcW w:w="1843" w:type="dxa"/>
            <w:tcBorders>
              <w:top w:val="nil"/>
              <w:left w:val="nil"/>
              <w:bottom w:val="single" w:sz="4" w:space="0" w:color="auto"/>
              <w:right w:val="single" w:sz="4" w:space="0" w:color="auto"/>
            </w:tcBorders>
            <w:noWrap/>
            <w:vAlign w:val="bottom"/>
            <w:hideMark/>
          </w:tcPr>
          <w:p w14:paraId="1EAC684C" w14:textId="77777777" w:rsidR="00471802" w:rsidRPr="00471802" w:rsidRDefault="00471802" w:rsidP="00177214">
            <w:pPr>
              <w:jc w:val="center"/>
              <w:rPr>
                <w:rFonts w:ascii="Cambria" w:hAnsi="Cambria" w:cs="Calibri"/>
                <w:color w:val="000000"/>
              </w:rPr>
            </w:pPr>
            <w:r w:rsidRPr="00471802">
              <w:rPr>
                <w:rFonts w:ascii="Cambria" w:hAnsi="Cambria" w:cs="Calibri"/>
                <w:color w:val="000000"/>
              </w:rPr>
              <w:t>239.41</w:t>
            </w:r>
          </w:p>
        </w:tc>
        <w:tc>
          <w:tcPr>
            <w:tcW w:w="1701" w:type="dxa"/>
            <w:tcBorders>
              <w:top w:val="nil"/>
              <w:left w:val="nil"/>
              <w:bottom w:val="single" w:sz="4" w:space="0" w:color="auto"/>
              <w:right w:val="single" w:sz="4" w:space="0" w:color="auto"/>
            </w:tcBorders>
            <w:noWrap/>
            <w:vAlign w:val="bottom"/>
            <w:hideMark/>
          </w:tcPr>
          <w:p w14:paraId="5729EAB3" w14:textId="77777777" w:rsidR="00471802" w:rsidRPr="00471802" w:rsidRDefault="00471802" w:rsidP="00177214">
            <w:pPr>
              <w:jc w:val="center"/>
              <w:rPr>
                <w:rFonts w:ascii="Cambria" w:hAnsi="Cambria" w:cs="Calibri"/>
                <w:color w:val="000000"/>
              </w:rPr>
            </w:pPr>
            <w:r w:rsidRPr="00471802">
              <w:rPr>
                <w:rFonts w:ascii="Cambria" w:hAnsi="Cambria" w:cs="Calibri"/>
                <w:color w:val="000000"/>
              </w:rPr>
              <w:t>291.34</w:t>
            </w:r>
          </w:p>
        </w:tc>
      </w:tr>
      <w:tr w:rsidR="00471802" w:rsidRPr="00471802" w14:paraId="282A0956" w14:textId="77777777" w:rsidTr="00471802">
        <w:trPr>
          <w:trHeight w:val="300"/>
          <w:jc w:val="center"/>
        </w:trPr>
        <w:tc>
          <w:tcPr>
            <w:tcW w:w="1244" w:type="dxa"/>
            <w:tcBorders>
              <w:top w:val="nil"/>
              <w:left w:val="single" w:sz="4" w:space="0" w:color="auto"/>
              <w:bottom w:val="single" w:sz="4" w:space="0" w:color="auto"/>
              <w:right w:val="single" w:sz="4" w:space="0" w:color="auto"/>
            </w:tcBorders>
            <w:noWrap/>
            <w:vAlign w:val="bottom"/>
            <w:hideMark/>
          </w:tcPr>
          <w:p w14:paraId="53741033" w14:textId="77777777" w:rsidR="00471802" w:rsidRPr="00471802" w:rsidRDefault="00471802">
            <w:pPr>
              <w:rPr>
                <w:rFonts w:ascii="Cambria" w:hAnsi="Cambria" w:cs="Calibri"/>
                <w:color w:val="000000"/>
              </w:rPr>
            </w:pPr>
            <w:r w:rsidRPr="00471802">
              <w:rPr>
                <w:rFonts w:ascii="Cambria" w:hAnsi="Cambria" w:cs="Calibri"/>
                <w:color w:val="000000"/>
              </w:rPr>
              <w:t>Maximum</w:t>
            </w:r>
          </w:p>
        </w:tc>
        <w:tc>
          <w:tcPr>
            <w:tcW w:w="1870" w:type="dxa"/>
            <w:tcBorders>
              <w:top w:val="nil"/>
              <w:left w:val="nil"/>
              <w:bottom w:val="single" w:sz="4" w:space="0" w:color="auto"/>
              <w:right w:val="single" w:sz="4" w:space="0" w:color="auto"/>
            </w:tcBorders>
            <w:noWrap/>
            <w:vAlign w:val="bottom"/>
            <w:hideMark/>
          </w:tcPr>
          <w:p w14:paraId="269E5676" w14:textId="77777777" w:rsidR="00471802" w:rsidRPr="00471802" w:rsidRDefault="00471802" w:rsidP="00177214">
            <w:pPr>
              <w:jc w:val="center"/>
              <w:rPr>
                <w:rFonts w:ascii="Cambria" w:hAnsi="Cambria" w:cs="Calibri"/>
                <w:color w:val="000000"/>
              </w:rPr>
            </w:pPr>
            <w:r w:rsidRPr="00471802">
              <w:rPr>
                <w:rFonts w:ascii="Cambria" w:hAnsi="Cambria" w:cs="Calibri"/>
                <w:color w:val="000000"/>
              </w:rPr>
              <w:t>884.04</w:t>
            </w:r>
          </w:p>
        </w:tc>
        <w:tc>
          <w:tcPr>
            <w:tcW w:w="1843" w:type="dxa"/>
            <w:tcBorders>
              <w:top w:val="nil"/>
              <w:left w:val="nil"/>
              <w:bottom w:val="single" w:sz="4" w:space="0" w:color="auto"/>
              <w:right w:val="single" w:sz="4" w:space="0" w:color="auto"/>
            </w:tcBorders>
            <w:noWrap/>
            <w:vAlign w:val="bottom"/>
            <w:hideMark/>
          </w:tcPr>
          <w:p w14:paraId="2367AFDB" w14:textId="77777777" w:rsidR="00471802" w:rsidRPr="00471802" w:rsidRDefault="00471802" w:rsidP="00177214">
            <w:pPr>
              <w:jc w:val="center"/>
              <w:rPr>
                <w:rFonts w:ascii="Cambria" w:hAnsi="Cambria" w:cs="Calibri"/>
                <w:color w:val="000000"/>
              </w:rPr>
            </w:pPr>
            <w:r w:rsidRPr="00471802">
              <w:rPr>
                <w:rFonts w:ascii="Cambria" w:hAnsi="Cambria" w:cs="Calibri"/>
                <w:color w:val="000000"/>
              </w:rPr>
              <w:t>12052.73</w:t>
            </w:r>
          </w:p>
        </w:tc>
        <w:tc>
          <w:tcPr>
            <w:tcW w:w="1701" w:type="dxa"/>
            <w:tcBorders>
              <w:top w:val="nil"/>
              <w:left w:val="nil"/>
              <w:bottom w:val="single" w:sz="4" w:space="0" w:color="auto"/>
              <w:right w:val="single" w:sz="4" w:space="0" w:color="auto"/>
            </w:tcBorders>
            <w:noWrap/>
            <w:vAlign w:val="bottom"/>
            <w:hideMark/>
          </w:tcPr>
          <w:p w14:paraId="5BD226DE" w14:textId="77777777" w:rsidR="00471802" w:rsidRPr="00471802" w:rsidRDefault="00471802" w:rsidP="00177214">
            <w:pPr>
              <w:jc w:val="center"/>
              <w:rPr>
                <w:rFonts w:ascii="Cambria" w:hAnsi="Cambria" w:cs="Calibri"/>
                <w:color w:val="000000"/>
              </w:rPr>
            </w:pPr>
            <w:r w:rsidRPr="00471802">
              <w:rPr>
                <w:rFonts w:ascii="Cambria" w:hAnsi="Cambria" w:cs="Calibri"/>
                <w:color w:val="000000"/>
              </w:rPr>
              <w:t>12411.12</w:t>
            </w:r>
          </w:p>
        </w:tc>
      </w:tr>
      <w:tr w:rsidR="00471802" w14:paraId="0E25237E" w14:textId="77777777" w:rsidTr="00471802">
        <w:trPr>
          <w:trHeight w:val="300"/>
          <w:jc w:val="center"/>
        </w:trPr>
        <w:tc>
          <w:tcPr>
            <w:tcW w:w="1244" w:type="dxa"/>
            <w:tcBorders>
              <w:top w:val="nil"/>
              <w:left w:val="single" w:sz="4" w:space="0" w:color="auto"/>
              <w:bottom w:val="single" w:sz="4" w:space="0" w:color="auto"/>
              <w:right w:val="single" w:sz="4" w:space="0" w:color="auto"/>
            </w:tcBorders>
            <w:noWrap/>
            <w:vAlign w:val="bottom"/>
            <w:hideMark/>
          </w:tcPr>
          <w:p w14:paraId="6FB4F74A" w14:textId="77777777" w:rsidR="00471802" w:rsidRPr="00471802" w:rsidRDefault="00471802">
            <w:pPr>
              <w:rPr>
                <w:rFonts w:ascii="Cambria" w:hAnsi="Cambria" w:cs="Calibri"/>
                <w:color w:val="000000"/>
              </w:rPr>
            </w:pPr>
            <w:r w:rsidRPr="00471802">
              <w:rPr>
                <w:rFonts w:ascii="Cambria" w:hAnsi="Cambria" w:cs="Calibri"/>
                <w:color w:val="000000"/>
              </w:rPr>
              <w:t>Count</w:t>
            </w:r>
          </w:p>
        </w:tc>
        <w:tc>
          <w:tcPr>
            <w:tcW w:w="1870" w:type="dxa"/>
            <w:tcBorders>
              <w:top w:val="nil"/>
              <w:left w:val="nil"/>
              <w:bottom w:val="single" w:sz="4" w:space="0" w:color="auto"/>
              <w:right w:val="single" w:sz="4" w:space="0" w:color="auto"/>
            </w:tcBorders>
            <w:noWrap/>
            <w:vAlign w:val="bottom"/>
            <w:hideMark/>
          </w:tcPr>
          <w:p w14:paraId="0C7FC3ED" w14:textId="77777777" w:rsidR="00471802" w:rsidRPr="00471802" w:rsidRDefault="00471802" w:rsidP="00177214">
            <w:pPr>
              <w:jc w:val="center"/>
              <w:rPr>
                <w:rFonts w:ascii="Cambria" w:hAnsi="Cambria" w:cs="Calibri"/>
                <w:color w:val="000000"/>
              </w:rPr>
            </w:pPr>
            <w:r w:rsidRPr="00471802">
              <w:rPr>
                <w:rFonts w:ascii="Cambria" w:hAnsi="Cambria" w:cs="Calibri"/>
                <w:color w:val="000000"/>
              </w:rPr>
              <w:t>17</w:t>
            </w:r>
          </w:p>
        </w:tc>
        <w:tc>
          <w:tcPr>
            <w:tcW w:w="1843" w:type="dxa"/>
            <w:tcBorders>
              <w:top w:val="nil"/>
              <w:left w:val="nil"/>
              <w:bottom w:val="single" w:sz="4" w:space="0" w:color="auto"/>
              <w:right w:val="single" w:sz="4" w:space="0" w:color="auto"/>
            </w:tcBorders>
            <w:noWrap/>
            <w:vAlign w:val="bottom"/>
            <w:hideMark/>
          </w:tcPr>
          <w:p w14:paraId="1C8C2042" w14:textId="77777777" w:rsidR="00471802" w:rsidRPr="00471802" w:rsidRDefault="00471802" w:rsidP="00177214">
            <w:pPr>
              <w:jc w:val="center"/>
              <w:rPr>
                <w:rFonts w:ascii="Cambria" w:hAnsi="Cambria" w:cs="Calibri"/>
                <w:color w:val="000000"/>
              </w:rPr>
            </w:pPr>
            <w:r w:rsidRPr="00471802">
              <w:rPr>
                <w:rFonts w:ascii="Cambria" w:hAnsi="Cambria" w:cs="Calibri"/>
                <w:color w:val="000000"/>
              </w:rPr>
              <w:t>17</w:t>
            </w:r>
          </w:p>
        </w:tc>
        <w:tc>
          <w:tcPr>
            <w:tcW w:w="1701" w:type="dxa"/>
            <w:tcBorders>
              <w:top w:val="nil"/>
              <w:left w:val="nil"/>
              <w:bottom w:val="single" w:sz="4" w:space="0" w:color="auto"/>
              <w:right w:val="single" w:sz="4" w:space="0" w:color="auto"/>
            </w:tcBorders>
            <w:noWrap/>
            <w:vAlign w:val="bottom"/>
            <w:hideMark/>
          </w:tcPr>
          <w:p w14:paraId="46BE508E" w14:textId="77777777" w:rsidR="00471802" w:rsidRDefault="00471802" w:rsidP="00177214">
            <w:pPr>
              <w:jc w:val="center"/>
              <w:rPr>
                <w:rFonts w:ascii="Cambria" w:hAnsi="Cambria" w:cs="Calibri"/>
                <w:color w:val="000000"/>
              </w:rPr>
            </w:pPr>
            <w:r w:rsidRPr="00471802">
              <w:rPr>
                <w:rFonts w:ascii="Cambria" w:hAnsi="Cambria" w:cs="Calibri"/>
                <w:color w:val="000000"/>
              </w:rPr>
              <w:t>17</w:t>
            </w:r>
          </w:p>
        </w:tc>
      </w:tr>
    </w:tbl>
    <w:p w14:paraId="73979DF4" w14:textId="77777777" w:rsidR="00177214" w:rsidRDefault="00177214" w:rsidP="00F00A66">
      <w:pPr>
        <w:spacing w:line="360" w:lineRule="auto"/>
        <w:jc w:val="both"/>
        <w:rPr>
          <w:rFonts w:ascii="Cambria" w:hAnsi="Cambria"/>
          <w:lang w:eastAsia="en-US"/>
        </w:rPr>
      </w:pPr>
    </w:p>
    <w:p w14:paraId="54389AB9" w14:textId="62A51EB3" w:rsidR="00F00A66" w:rsidRDefault="006E1EC6" w:rsidP="00F00A66">
      <w:pPr>
        <w:spacing w:line="360" w:lineRule="auto"/>
        <w:jc w:val="both"/>
        <w:rPr>
          <w:rFonts w:ascii="Cambria" w:hAnsi="Cambria"/>
          <w:lang w:eastAsia="en-US"/>
        </w:rPr>
      </w:pPr>
      <w:r>
        <w:rPr>
          <w:rFonts w:ascii="Cambria" w:hAnsi="Cambria"/>
          <w:lang w:eastAsia="en-US"/>
        </w:rPr>
        <w:t xml:space="preserve">Lab </w:t>
      </w:r>
      <w:r w:rsidR="00ED7154">
        <w:rPr>
          <w:rFonts w:ascii="Cambria" w:hAnsi="Cambria"/>
          <w:lang w:eastAsia="en-US"/>
        </w:rPr>
        <w:t xml:space="preserve">Chemical analysis report </w:t>
      </w:r>
      <w:r w:rsidR="00F00A66" w:rsidRPr="00503F7F">
        <w:rPr>
          <w:rFonts w:ascii="Cambria" w:hAnsi="Cambria"/>
          <w:lang w:eastAsia="en-US"/>
        </w:rPr>
        <w:t xml:space="preserve">of Bedrock Samples (BRS) </w:t>
      </w:r>
      <w:r>
        <w:rPr>
          <w:rFonts w:ascii="Cambria" w:hAnsi="Cambria"/>
          <w:lang w:eastAsia="en-US"/>
        </w:rPr>
        <w:t xml:space="preserve">is </w:t>
      </w:r>
      <w:r w:rsidR="00F00A66" w:rsidRPr="00503F7F">
        <w:rPr>
          <w:rFonts w:ascii="Cambria" w:hAnsi="Cambria"/>
          <w:lang w:eastAsia="en-US"/>
        </w:rPr>
        <w:t xml:space="preserve">enclosed </w:t>
      </w:r>
      <w:r w:rsidR="00ED7154">
        <w:rPr>
          <w:rFonts w:ascii="Cambria" w:hAnsi="Cambria"/>
          <w:lang w:eastAsia="en-US"/>
        </w:rPr>
        <w:t xml:space="preserve">in </w:t>
      </w:r>
      <w:r w:rsidR="00F00A66" w:rsidRPr="00503F7F">
        <w:rPr>
          <w:rFonts w:ascii="Cambria" w:hAnsi="Cambria"/>
          <w:lang w:eastAsia="en-US"/>
        </w:rPr>
        <w:t>Annexure 0</w:t>
      </w:r>
      <w:r w:rsidR="00ED7154">
        <w:rPr>
          <w:rFonts w:ascii="Cambria" w:hAnsi="Cambria"/>
          <w:lang w:eastAsia="en-US"/>
        </w:rPr>
        <w:t>1</w:t>
      </w:r>
      <w:r w:rsidR="00F00A66" w:rsidRPr="00503F7F">
        <w:rPr>
          <w:rFonts w:ascii="Cambria" w:hAnsi="Cambria"/>
          <w:lang w:eastAsia="en-US"/>
        </w:rPr>
        <w:t xml:space="preserve">. </w:t>
      </w:r>
    </w:p>
    <w:p w14:paraId="299BFB26" w14:textId="77777777" w:rsidR="00177214" w:rsidRDefault="00177214" w:rsidP="003C6B5E">
      <w:pPr>
        <w:spacing w:line="360" w:lineRule="auto"/>
        <w:jc w:val="both"/>
        <w:rPr>
          <w:rFonts w:ascii="Cambria" w:hAnsi="Cambria"/>
          <w:lang w:eastAsia="en-US"/>
        </w:rPr>
      </w:pPr>
    </w:p>
    <w:p w14:paraId="77B49966" w14:textId="3CB87200" w:rsidR="00D115CA" w:rsidRDefault="00C0758C" w:rsidP="003C6B5E">
      <w:pPr>
        <w:spacing w:line="360" w:lineRule="auto"/>
        <w:jc w:val="both"/>
        <w:rPr>
          <w:rFonts w:ascii="Cambria" w:hAnsi="Cambria" w:cstheme="minorHAnsi"/>
          <w:b/>
          <w:bCs/>
        </w:rPr>
      </w:pPr>
      <w:r w:rsidRPr="00C37FB0">
        <w:rPr>
          <w:rFonts w:ascii="Cambria" w:hAnsi="Cambria"/>
          <w:lang w:eastAsia="en-US"/>
        </w:rPr>
        <w:t xml:space="preserve">LS map of sub block 01, 02 and 03 is provided </w:t>
      </w:r>
      <w:r w:rsidR="00D115CA" w:rsidRPr="00C37FB0">
        <w:rPr>
          <w:rFonts w:ascii="Cambria" w:hAnsi="Cambria"/>
          <w:lang w:eastAsia="en-US"/>
        </w:rPr>
        <w:t xml:space="preserve">in </w:t>
      </w:r>
      <w:r w:rsidRPr="00C37FB0">
        <w:rPr>
          <w:rFonts w:ascii="Cambria" w:hAnsi="Cambria"/>
          <w:lang w:eastAsia="en-US"/>
        </w:rPr>
        <w:t xml:space="preserve">below </w:t>
      </w:r>
      <w:r w:rsidR="00D115CA" w:rsidRPr="00C37FB0">
        <w:rPr>
          <w:rFonts w:ascii="Cambria" w:hAnsi="Cambria"/>
          <w:lang w:eastAsia="en-US"/>
        </w:rPr>
        <w:t xml:space="preserve">figures </w:t>
      </w:r>
      <w:r w:rsidR="00C37FB0" w:rsidRPr="00C37FB0">
        <w:rPr>
          <w:rFonts w:ascii="Cambria" w:hAnsi="Cambria"/>
          <w:lang w:eastAsia="en-US"/>
        </w:rPr>
        <w:t xml:space="preserve">(Fig </w:t>
      </w:r>
      <w:r w:rsidR="000C5619">
        <w:rPr>
          <w:rFonts w:ascii="Cambria" w:hAnsi="Cambria"/>
          <w:lang w:eastAsia="en-US"/>
        </w:rPr>
        <w:t>28</w:t>
      </w:r>
      <w:r w:rsidR="00C37FB0" w:rsidRPr="00C37FB0">
        <w:rPr>
          <w:rFonts w:ascii="Cambria" w:hAnsi="Cambria"/>
          <w:lang w:eastAsia="en-US"/>
        </w:rPr>
        <w:t xml:space="preserve"> &amp; </w:t>
      </w:r>
      <w:r w:rsidR="000C5619">
        <w:rPr>
          <w:rFonts w:ascii="Cambria" w:hAnsi="Cambria"/>
          <w:lang w:eastAsia="en-US"/>
        </w:rPr>
        <w:t>29</w:t>
      </w:r>
      <w:r w:rsidR="00C37FB0" w:rsidRPr="00C37FB0">
        <w:rPr>
          <w:rFonts w:ascii="Cambria" w:hAnsi="Cambria"/>
          <w:lang w:eastAsia="en-US"/>
        </w:rPr>
        <w:t xml:space="preserve">) </w:t>
      </w:r>
      <w:r w:rsidRPr="00C37FB0">
        <w:rPr>
          <w:rFonts w:ascii="Cambria" w:hAnsi="Cambria"/>
          <w:lang w:eastAsia="en-US"/>
        </w:rPr>
        <w:t>and enclosed at plate 04(a) and 04(b).</w:t>
      </w:r>
    </w:p>
    <w:p w14:paraId="6C29DC9A" w14:textId="77777777" w:rsidR="00700FCA" w:rsidRDefault="00700FCA" w:rsidP="00CD24B6">
      <w:pPr>
        <w:spacing w:after="160" w:line="278" w:lineRule="auto"/>
        <w:rPr>
          <w:rFonts w:ascii="Cambria" w:hAnsi="Cambria" w:cstheme="minorHAnsi"/>
          <w:b/>
          <w:bCs/>
        </w:rPr>
      </w:pPr>
    </w:p>
    <w:p w14:paraId="3CEF361C" w14:textId="402ED95C" w:rsidR="00700FCA" w:rsidRPr="00700FCA" w:rsidRDefault="005D1E2E" w:rsidP="00700FCA">
      <w:pPr>
        <w:spacing w:line="360" w:lineRule="auto"/>
        <w:jc w:val="both"/>
        <w:rPr>
          <w:rFonts w:ascii="Cambria" w:hAnsi="Cambria"/>
          <w:lang w:eastAsia="en-US"/>
        </w:rPr>
      </w:pPr>
      <w:r w:rsidRPr="00D239AB">
        <w:rPr>
          <w:rFonts w:ascii="Cambria" w:hAnsi="Cambria"/>
          <w:lang w:eastAsia="en-US"/>
        </w:rPr>
        <w:t>Some of t</w:t>
      </w:r>
      <w:r w:rsidR="00700FCA" w:rsidRPr="00D239AB">
        <w:rPr>
          <w:rFonts w:ascii="Cambria" w:hAnsi="Cambria"/>
          <w:lang w:eastAsia="en-US"/>
        </w:rPr>
        <w:t xml:space="preserve">he isolated carbonatite bodies as indicated by GSI in sub block 1,2 and 3 during G4 level works for PGE during 2018, were not traced in field due to </w:t>
      </w:r>
      <w:r w:rsidR="006A5E3B">
        <w:rPr>
          <w:rFonts w:ascii="Cambria" w:hAnsi="Cambria"/>
          <w:lang w:eastAsia="en-US"/>
        </w:rPr>
        <w:t>extensive anthropological</w:t>
      </w:r>
      <w:r w:rsidR="00700FCA" w:rsidRPr="00D239AB">
        <w:rPr>
          <w:rFonts w:ascii="Cambria" w:hAnsi="Cambria"/>
          <w:lang w:eastAsia="en-US"/>
        </w:rPr>
        <w:t xml:space="preserve"> activities. However, these carbonatite bodies as identified by GSI are retained in </w:t>
      </w:r>
      <w:r w:rsidR="00C06476" w:rsidRPr="00D239AB">
        <w:rPr>
          <w:rFonts w:ascii="Cambria" w:hAnsi="Cambria"/>
          <w:lang w:eastAsia="en-US"/>
        </w:rPr>
        <w:t xml:space="preserve">geology </w:t>
      </w:r>
      <w:r w:rsidR="00700FCA" w:rsidRPr="00D239AB">
        <w:rPr>
          <w:rFonts w:ascii="Cambria" w:hAnsi="Cambria"/>
          <w:lang w:eastAsia="en-US"/>
        </w:rPr>
        <w:t>map</w:t>
      </w:r>
      <w:r w:rsidR="00C06476" w:rsidRPr="00D239AB">
        <w:rPr>
          <w:rFonts w:ascii="Cambria" w:hAnsi="Cambria"/>
          <w:lang w:eastAsia="en-US"/>
        </w:rPr>
        <w:t>.</w:t>
      </w:r>
      <w:r w:rsidR="00C06476">
        <w:rPr>
          <w:rFonts w:ascii="Cambria" w:hAnsi="Cambria"/>
          <w:lang w:eastAsia="en-US"/>
        </w:rPr>
        <w:t xml:space="preserve"> </w:t>
      </w:r>
    </w:p>
    <w:p w14:paraId="31466E56" w14:textId="77777777" w:rsidR="00700FCA" w:rsidRDefault="00700FCA" w:rsidP="00700FCA">
      <w:pPr>
        <w:spacing w:after="160" w:line="278" w:lineRule="auto"/>
        <w:rPr>
          <w:rFonts w:ascii="Cambria" w:hAnsi="Cambria" w:cstheme="minorHAnsi"/>
          <w:b/>
          <w:bCs/>
        </w:rPr>
      </w:pPr>
    </w:p>
    <w:p w14:paraId="012B64E8" w14:textId="753E29D8" w:rsidR="00700FCA" w:rsidRDefault="00700FCA" w:rsidP="00700FCA">
      <w:pPr>
        <w:spacing w:after="160" w:line="278" w:lineRule="auto"/>
        <w:rPr>
          <w:rFonts w:ascii="Cambria" w:hAnsi="Cambria" w:cstheme="minorHAnsi"/>
          <w:b/>
          <w:bCs/>
        </w:rPr>
        <w:sectPr w:rsidR="00700FCA" w:rsidSect="00C640FD">
          <w:pgSz w:w="11906" w:h="16838"/>
          <w:pgMar w:top="1260" w:right="1016" w:bottom="1170" w:left="1440" w:header="708" w:footer="708" w:gutter="0"/>
          <w:cols w:space="708"/>
          <w:docGrid w:linePitch="360"/>
        </w:sectPr>
      </w:pPr>
      <w:r w:rsidRPr="001C0D14">
        <w:rPr>
          <w:rFonts w:ascii="Cambria" w:hAnsi="Cambria" w:cs="Open Sans"/>
        </w:rPr>
        <w:t xml:space="preserve"> </w:t>
      </w:r>
    </w:p>
    <w:p w14:paraId="027B4AA1" w14:textId="775524EC" w:rsidR="00D115CA" w:rsidRDefault="00D115CA" w:rsidP="00E17AF7">
      <w:pPr>
        <w:pStyle w:val="FIGURES"/>
        <w:rPr>
          <w:rFonts w:ascii="Cambria" w:hAnsi="Cambria"/>
        </w:rPr>
      </w:pPr>
      <w:r w:rsidRPr="00177214">
        <w:rPr>
          <w:rFonts w:ascii="Cambria" w:hAnsi="Cambria"/>
        </w:rPr>
        <w:lastRenderedPageBreak/>
        <w:t>.</w:t>
      </w:r>
      <w:r w:rsidR="00E17AF7">
        <w:rPr>
          <w:noProof/>
        </w:rPr>
        <w:drawing>
          <wp:inline distT="0" distB="0" distL="0" distR="0" wp14:anchorId="2984E380" wp14:editId="369EDF5C">
            <wp:extent cx="7696200" cy="5436232"/>
            <wp:effectExtent l="0" t="0" r="0" b="0"/>
            <wp:docPr id="201816680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7706506" cy="5443512"/>
                    </a:xfrm>
                    <a:prstGeom prst="rect">
                      <a:avLst/>
                    </a:prstGeom>
                    <a:noFill/>
                    <a:ln>
                      <a:noFill/>
                    </a:ln>
                  </pic:spPr>
                </pic:pic>
              </a:graphicData>
            </a:graphic>
          </wp:inline>
        </w:drawing>
      </w:r>
    </w:p>
    <w:p w14:paraId="10ECEDBC" w14:textId="2AF186C8" w:rsidR="00570A0B" w:rsidRDefault="00570A0B" w:rsidP="00E17AF7">
      <w:pPr>
        <w:pStyle w:val="FIGURES"/>
        <w:rPr>
          <w:rFonts w:ascii="Cambria" w:hAnsi="Cambria" w:cstheme="minorHAnsi"/>
          <w:b/>
          <w:bCs/>
        </w:rPr>
      </w:pPr>
      <w:bookmarkStart w:id="120" w:name="_Toc228370385"/>
      <w:r w:rsidRPr="00177214">
        <w:rPr>
          <w:rFonts w:ascii="Cambria" w:hAnsi="Cambria"/>
        </w:rPr>
        <w:t xml:space="preserve">Figure </w:t>
      </w:r>
      <w:r w:rsidRPr="00177214">
        <w:rPr>
          <w:rFonts w:ascii="Cambria" w:hAnsi="Cambria"/>
        </w:rPr>
        <w:fldChar w:fldCharType="begin"/>
      </w:r>
      <w:r w:rsidRPr="00177214">
        <w:rPr>
          <w:rFonts w:ascii="Cambria" w:hAnsi="Cambria"/>
        </w:rPr>
        <w:instrText xml:space="preserve"> SEQ Figure \* ARABIC </w:instrText>
      </w:r>
      <w:r w:rsidRPr="00177214">
        <w:rPr>
          <w:rFonts w:ascii="Cambria" w:hAnsi="Cambria"/>
        </w:rPr>
        <w:fldChar w:fldCharType="separate"/>
      </w:r>
      <w:r w:rsidR="002F28E3">
        <w:rPr>
          <w:rFonts w:ascii="Cambria" w:hAnsi="Cambria"/>
          <w:noProof/>
        </w:rPr>
        <w:t>28</w:t>
      </w:r>
      <w:r w:rsidRPr="00177214">
        <w:rPr>
          <w:rFonts w:ascii="Cambria" w:hAnsi="Cambria"/>
        </w:rPr>
        <w:fldChar w:fldCharType="end"/>
      </w:r>
      <w:r w:rsidRPr="00177214">
        <w:rPr>
          <w:rFonts w:ascii="Cambria" w:hAnsi="Cambria"/>
        </w:rPr>
        <w:t>: Geology map of Sub block 1 &amp; 2</w:t>
      </w:r>
      <w:bookmarkEnd w:id="120"/>
    </w:p>
    <w:p w14:paraId="101F6CA5" w14:textId="77777777" w:rsidR="00D115CA" w:rsidRDefault="00E17AF7" w:rsidP="00E17AF7">
      <w:pPr>
        <w:spacing w:after="160" w:line="278" w:lineRule="auto"/>
        <w:jc w:val="center"/>
        <w:rPr>
          <w:rFonts w:ascii="Cambria" w:hAnsi="Cambria" w:cstheme="minorHAnsi"/>
        </w:rPr>
      </w:pPr>
      <w:r>
        <w:rPr>
          <w:noProof/>
        </w:rPr>
        <w:lastRenderedPageBreak/>
        <w:drawing>
          <wp:inline distT="0" distB="0" distL="0" distR="0" wp14:anchorId="5FA763E0" wp14:editId="16A9C3D7">
            <wp:extent cx="7506518" cy="5302250"/>
            <wp:effectExtent l="0" t="0" r="0" b="0"/>
            <wp:docPr id="213988937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520911" cy="5312417"/>
                    </a:xfrm>
                    <a:prstGeom prst="rect">
                      <a:avLst/>
                    </a:prstGeom>
                    <a:noFill/>
                    <a:ln>
                      <a:noFill/>
                    </a:ln>
                  </pic:spPr>
                </pic:pic>
              </a:graphicData>
            </a:graphic>
          </wp:inline>
        </w:drawing>
      </w:r>
    </w:p>
    <w:p w14:paraId="758D5C91" w14:textId="1E602C55" w:rsidR="00570A0B" w:rsidRDefault="00570A0B" w:rsidP="00570A0B">
      <w:pPr>
        <w:pStyle w:val="FIGURES"/>
        <w:rPr>
          <w:rFonts w:ascii="Cambria" w:hAnsi="Cambria"/>
        </w:rPr>
      </w:pPr>
      <w:bookmarkStart w:id="121" w:name="_Toc228370386"/>
      <w:r w:rsidRPr="00E17AF7">
        <w:rPr>
          <w:rFonts w:ascii="Cambria" w:hAnsi="Cambria"/>
        </w:rPr>
        <w:t xml:space="preserve">Figure </w:t>
      </w:r>
      <w:r w:rsidRPr="00E17AF7">
        <w:rPr>
          <w:rFonts w:ascii="Cambria" w:hAnsi="Cambria"/>
        </w:rPr>
        <w:fldChar w:fldCharType="begin"/>
      </w:r>
      <w:r w:rsidRPr="00E17AF7">
        <w:rPr>
          <w:rFonts w:ascii="Cambria" w:hAnsi="Cambria"/>
        </w:rPr>
        <w:instrText xml:space="preserve"> SEQ Figure \* ARABIC </w:instrText>
      </w:r>
      <w:r w:rsidRPr="00E17AF7">
        <w:rPr>
          <w:rFonts w:ascii="Cambria" w:hAnsi="Cambria"/>
        </w:rPr>
        <w:fldChar w:fldCharType="separate"/>
      </w:r>
      <w:r w:rsidR="002F28E3">
        <w:rPr>
          <w:rFonts w:ascii="Cambria" w:hAnsi="Cambria"/>
          <w:noProof/>
        </w:rPr>
        <w:t>29</w:t>
      </w:r>
      <w:r w:rsidRPr="00E17AF7">
        <w:rPr>
          <w:rFonts w:ascii="Cambria" w:hAnsi="Cambria"/>
        </w:rPr>
        <w:fldChar w:fldCharType="end"/>
      </w:r>
      <w:r w:rsidRPr="00E17AF7">
        <w:rPr>
          <w:rFonts w:ascii="Cambria" w:hAnsi="Cambria"/>
        </w:rPr>
        <w:t>: Geology map of Sub block 3.</w:t>
      </w:r>
      <w:bookmarkEnd w:id="121"/>
    </w:p>
    <w:p w14:paraId="78CABCEB" w14:textId="28CD8F35" w:rsidR="00570A0B" w:rsidRPr="00331A79" w:rsidRDefault="00570A0B" w:rsidP="00E17AF7">
      <w:pPr>
        <w:spacing w:after="160" w:line="278" w:lineRule="auto"/>
        <w:jc w:val="center"/>
        <w:rPr>
          <w:rFonts w:ascii="Cambria" w:hAnsi="Cambria" w:cstheme="minorHAnsi"/>
        </w:rPr>
        <w:sectPr w:rsidR="00570A0B" w:rsidRPr="00331A79" w:rsidSect="00D115CA">
          <w:pgSz w:w="16838" w:h="11906" w:orient="landscape"/>
          <w:pgMar w:top="1440" w:right="1259" w:bottom="1015" w:left="1349" w:header="709" w:footer="709" w:gutter="0"/>
          <w:cols w:space="708"/>
          <w:docGrid w:linePitch="360"/>
        </w:sectPr>
      </w:pPr>
    </w:p>
    <w:p w14:paraId="6DC38D8F" w14:textId="27065BB9" w:rsidR="0014116E" w:rsidRPr="00D77EAF" w:rsidRDefault="0014116E" w:rsidP="00D77EAF">
      <w:pPr>
        <w:pStyle w:val="Heading1"/>
        <w:numPr>
          <w:ilvl w:val="1"/>
          <w:numId w:val="2"/>
        </w:numPr>
        <w:tabs>
          <w:tab w:val="left" w:pos="709"/>
        </w:tabs>
        <w:spacing w:after="0" w:line="360" w:lineRule="auto"/>
        <w:ind w:left="709" w:hanging="709"/>
        <w:jc w:val="both"/>
        <w:rPr>
          <w:rFonts w:ascii="Cambria" w:hAnsi="Cambria" w:cstheme="minorHAnsi"/>
          <w:b/>
          <w:bCs/>
          <w:color w:val="auto"/>
          <w:sz w:val="24"/>
          <w:szCs w:val="24"/>
        </w:rPr>
      </w:pPr>
      <w:bookmarkStart w:id="122" w:name="_Toc227413244"/>
      <w:r w:rsidRPr="00D77EAF">
        <w:rPr>
          <w:rFonts w:ascii="Cambria" w:hAnsi="Cambria" w:cstheme="minorHAnsi"/>
          <w:b/>
          <w:bCs/>
          <w:color w:val="auto"/>
          <w:sz w:val="24"/>
          <w:szCs w:val="24"/>
        </w:rPr>
        <w:lastRenderedPageBreak/>
        <w:t xml:space="preserve">Surface </w:t>
      </w:r>
      <w:r w:rsidR="00FE48FE" w:rsidRPr="00D77EAF">
        <w:rPr>
          <w:rFonts w:ascii="Cambria" w:hAnsi="Cambria" w:cstheme="minorHAnsi"/>
          <w:b/>
          <w:bCs/>
          <w:color w:val="auto"/>
          <w:sz w:val="24"/>
          <w:szCs w:val="24"/>
        </w:rPr>
        <w:t>indication:</w:t>
      </w:r>
      <w:bookmarkEnd w:id="122"/>
    </w:p>
    <w:p w14:paraId="0D655B27" w14:textId="7696CA3A" w:rsidR="003212C3" w:rsidRPr="003212C3" w:rsidRDefault="003212C3" w:rsidP="003212C3">
      <w:pPr>
        <w:pStyle w:val="Default"/>
        <w:spacing w:line="360" w:lineRule="auto"/>
        <w:jc w:val="both"/>
        <w:rPr>
          <w:rFonts w:ascii="Cambria" w:hAnsi="Cambria"/>
        </w:rPr>
      </w:pPr>
      <w:r w:rsidRPr="003212C3">
        <w:rPr>
          <w:rFonts w:ascii="Cambria" w:hAnsi="Cambria"/>
        </w:rPr>
        <w:t>The current work in the Samalpatti alkaline carbonatite complex is carried out for identification of Rare Earth Element</w:t>
      </w:r>
      <w:r w:rsidR="009F3FFD">
        <w:rPr>
          <w:rFonts w:ascii="Cambria" w:hAnsi="Cambria"/>
        </w:rPr>
        <w:t xml:space="preserve"> </w:t>
      </w:r>
      <w:r w:rsidR="009F3FFD" w:rsidRPr="003212C3">
        <w:rPr>
          <w:rFonts w:ascii="Cambria" w:hAnsi="Cambria"/>
        </w:rPr>
        <w:t xml:space="preserve">(REE) </w:t>
      </w:r>
      <w:r w:rsidRPr="003212C3">
        <w:rPr>
          <w:rFonts w:ascii="Cambria" w:hAnsi="Cambria"/>
        </w:rPr>
        <w:t xml:space="preserve">based on the occurrence of carbonatite and syenite. These rocks are considered as possible source of REE mineral occurrences. These intrusive bodies mostly occur in a discontinuous pattern as small out crops, some of them were traced for a strike length of 220m to 350m with an average width of </w:t>
      </w:r>
      <w:r w:rsidR="00177214">
        <w:rPr>
          <w:rFonts w:ascii="Cambria" w:hAnsi="Cambria"/>
        </w:rPr>
        <w:t>15- 20</w:t>
      </w:r>
      <w:r w:rsidRPr="003212C3">
        <w:rPr>
          <w:rFonts w:ascii="Cambria" w:hAnsi="Cambria"/>
        </w:rPr>
        <w:t xml:space="preserve"> in two different sub blocks trending along east – west and north - south.  </w:t>
      </w:r>
    </w:p>
    <w:p w14:paraId="0466B16D" w14:textId="77777777" w:rsidR="003212C3" w:rsidRPr="003212C3" w:rsidRDefault="003212C3" w:rsidP="003212C3">
      <w:pPr>
        <w:pStyle w:val="Default"/>
        <w:spacing w:line="360" w:lineRule="auto"/>
        <w:jc w:val="both"/>
        <w:rPr>
          <w:rFonts w:ascii="Cambria" w:hAnsi="Cambria"/>
        </w:rPr>
      </w:pPr>
    </w:p>
    <w:p w14:paraId="72B1564C" w14:textId="03A16E51" w:rsidR="003212C3" w:rsidRPr="003212C3" w:rsidRDefault="003212C3" w:rsidP="003212C3">
      <w:pPr>
        <w:pStyle w:val="Default"/>
        <w:spacing w:line="360" w:lineRule="auto"/>
        <w:jc w:val="both"/>
        <w:rPr>
          <w:rFonts w:ascii="Cambria" w:hAnsi="Cambria"/>
        </w:rPr>
      </w:pPr>
      <w:r w:rsidRPr="003212C3">
        <w:rPr>
          <w:rFonts w:ascii="Cambria" w:hAnsi="Cambria"/>
        </w:rPr>
        <w:t xml:space="preserve">Surface indications of </w:t>
      </w:r>
      <w:r w:rsidR="009F3FFD">
        <w:rPr>
          <w:rFonts w:ascii="Cambria" w:hAnsi="Cambria"/>
        </w:rPr>
        <w:t>REE</w:t>
      </w:r>
      <w:r w:rsidRPr="003212C3">
        <w:rPr>
          <w:rFonts w:ascii="Cambria" w:hAnsi="Cambria"/>
        </w:rPr>
        <w:t xml:space="preserve"> mineralisation in alkaline carbonatite terrains often manifest through distinctive geological, geochemical, and mineralogical features. It is practically difficult to identify the REE bearing minerals through naked eye, the bastnasite, monazite and parisite, these are some of the LREE minerals characteristic of carbonatite and in alkaline complexes. Bastnäsite often looks greasy, monazite may be slightly more reddish, parisite tends to form tabular aggregates, all three are yellow-brown with resinous lustre, making them hard to distinguish by </w:t>
      </w:r>
      <w:r w:rsidR="000A02D0">
        <w:rPr>
          <w:rFonts w:ascii="Cambria" w:hAnsi="Cambria"/>
        </w:rPr>
        <w:t xml:space="preserve">naked </w:t>
      </w:r>
      <w:r w:rsidRPr="003212C3">
        <w:rPr>
          <w:rFonts w:ascii="Cambria" w:hAnsi="Cambria"/>
        </w:rPr>
        <w:t>eye alone.</w:t>
      </w:r>
    </w:p>
    <w:p w14:paraId="18488830" w14:textId="77777777" w:rsidR="003212C3" w:rsidRPr="003212C3" w:rsidRDefault="003212C3" w:rsidP="003212C3">
      <w:pPr>
        <w:pStyle w:val="Default"/>
        <w:spacing w:line="360" w:lineRule="auto"/>
        <w:jc w:val="both"/>
        <w:rPr>
          <w:rFonts w:ascii="Cambria" w:hAnsi="Cambria"/>
        </w:rPr>
      </w:pPr>
    </w:p>
    <w:p w14:paraId="319D668A" w14:textId="583A1BC7" w:rsidR="003212C3" w:rsidRDefault="003212C3" w:rsidP="003212C3">
      <w:pPr>
        <w:spacing w:line="360" w:lineRule="auto"/>
        <w:jc w:val="both"/>
        <w:rPr>
          <w:rFonts w:ascii="Cambria" w:eastAsiaTheme="minorHAnsi" w:hAnsi="Cambria"/>
          <w:color w:val="000000"/>
          <w:lang w:eastAsia="en-US"/>
          <w14:ligatures w14:val="standardContextual"/>
        </w:rPr>
      </w:pPr>
      <w:r w:rsidRPr="003212C3">
        <w:rPr>
          <w:rFonts w:ascii="Cambria" w:eastAsiaTheme="minorHAnsi" w:hAnsi="Cambria"/>
          <w:color w:val="000000"/>
          <w:lang w:eastAsia="en-US"/>
          <w14:ligatures w14:val="standardContextual"/>
        </w:rPr>
        <w:t>The presence of outcrops of carbonat</w:t>
      </w:r>
      <w:r w:rsidR="000A02D0">
        <w:rPr>
          <w:rFonts w:ascii="Cambria" w:eastAsiaTheme="minorHAnsi" w:hAnsi="Cambria"/>
          <w:color w:val="000000"/>
          <w:lang w:eastAsia="en-US"/>
          <w14:ligatures w14:val="standardContextual"/>
        </w:rPr>
        <w:t>ite</w:t>
      </w:r>
      <w:r w:rsidRPr="003212C3">
        <w:rPr>
          <w:rFonts w:ascii="Cambria" w:eastAsiaTheme="minorHAnsi" w:hAnsi="Cambria"/>
          <w:color w:val="000000"/>
          <w:lang w:eastAsia="en-US"/>
          <w14:ligatures w14:val="standardContextual"/>
        </w:rPr>
        <w:t xml:space="preserve"> are prime hosts for REE mineralisation world over, for example Mountain Pass, (USA), the surface indication is carbonatite dykes with bastnasite visible in outcrops, early prospectors noted unusual carbonate-rich rocks and strong radioactivity from thorium-bearing minerals. Soil and rock chip sampling confirmed REE enrichment, and became one of the </w:t>
      </w:r>
      <w:r w:rsidR="00F204F7" w:rsidRPr="003212C3">
        <w:rPr>
          <w:rFonts w:ascii="Cambria" w:eastAsiaTheme="minorHAnsi" w:hAnsi="Cambria"/>
          <w:color w:val="000000"/>
          <w:lang w:eastAsia="en-US"/>
          <w14:ligatures w14:val="standardContextual"/>
        </w:rPr>
        <w:t>world’s</w:t>
      </w:r>
      <w:r w:rsidRPr="003212C3">
        <w:rPr>
          <w:rFonts w:ascii="Cambria" w:eastAsiaTheme="minorHAnsi" w:hAnsi="Cambria"/>
          <w:color w:val="000000"/>
          <w:lang w:eastAsia="en-US"/>
          <w14:ligatures w14:val="standardContextual"/>
        </w:rPr>
        <w:t xml:space="preserve"> largest bastnasite deposits producing significant LREE.</w:t>
      </w:r>
    </w:p>
    <w:p w14:paraId="63246758" w14:textId="77777777" w:rsidR="00C4522C" w:rsidRPr="003212C3" w:rsidRDefault="00C4522C" w:rsidP="003212C3">
      <w:pPr>
        <w:spacing w:line="360" w:lineRule="auto"/>
        <w:jc w:val="both"/>
        <w:rPr>
          <w:rFonts w:ascii="Cambria" w:eastAsiaTheme="minorHAnsi" w:hAnsi="Cambria"/>
          <w:color w:val="000000"/>
          <w:lang w:eastAsia="en-US"/>
          <w14:ligatures w14:val="standardContextual"/>
        </w:rPr>
      </w:pPr>
    </w:p>
    <w:p w14:paraId="7E739272" w14:textId="69D64553" w:rsidR="003212C3" w:rsidRDefault="003212C3" w:rsidP="003212C3">
      <w:pPr>
        <w:tabs>
          <w:tab w:val="num" w:pos="720"/>
        </w:tabs>
        <w:spacing w:line="360" w:lineRule="auto"/>
        <w:jc w:val="both"/>
        <w:rPr>
          <w:rFonts w:ascii="Cambria" w:eastAsiaTheme="minorHAnsi" w:hAnsi="Cambria"/>
          <w:color w:val="000000"/>
          <w:lang w:eastAsia="en-US"/>
          <w14:ligatures w14:val="standardContextual"/>
        </w:rPr>
      </w:pPr>
      <w:r w:rsidRPr="003212C3">
        <w:rPr>
          <w:rFonts w:ascii="Cambria" w:eastAsiaTheme="minorHAnsi" w:hAnsi="Cambria"/>
          <w:color w:val="000000"/>
          <w:lang w:eastAsia="en-US"/>
          <w14:ligatures w14:val="standardContextual"/>
        </w:rPr>
        <w:t>Similarly in Bayan Obo, (China), Large carbonatite–alkaline complex with visible monazite and bastnäsite</w:t>
      </w:r>
      <w:r w:rsidR="000A02D0">
        <w:rPr>
          <w:rFonts w:ascii="Cambria" w:eastAsiaTheme="minorHAnsi" w:hAnsi="Cambria"/>
          <w:color w:val="000000"/>
          <w:lang w:eastAsia="en-US"/>
          <w14:ligatures w14:val="standardContextual"/>
        </w:rPr>
        <w:t xml:space="preserve"> occur</w:t>
      </w:r>
      <w:r w:rsidRPr="003212C3">
        <w:rPr>
          <w:rFonts w:ascii="Cambria" w:eastAsiaTheme="minorHAnsi" w:hAnsi="Cambria"/>
          <w:color w:val="000000"/>
          <w:lang w:eastAsia="en-US"/>
          <w14:ligatures w14:val="standardContextual"/>
        </w:rPr>
        <w:t xml:space="preserve"> in weathered zones. Systematic mapping of carbonatite intrusions, </w:t>
      </w:r>
      <w:r w:rsidR="00310700">
        <w:rPr>
          <w:rFonts w:ascii="Cambria" w:eastAsiaTheme="minorHAnsi" w:hAnsi="Cambria"/>
          <w:color w:val="000000"/>
          <w:lang w:eastAsia="en-US"/>
          <w14:ligatures w14:val="standardContextual"/>
        </w:rPr>
        <w:t xml:space="preserve">revealed </w:t>
      </w:r>
      <w:r w:rsidRPr="003212C3">
        <w:rPr>
          <w:rFonts w:ascii="Cambria" w:eastAsiaTheme="minorHAnsi" w:hAnsi="Cambria"/>
          <w:color w:val="000000"/>
          <w:lang w:eastAsia="en-US"/>
          <w14:ligatures w14:val="standardContextual"/>
        </w:rPr>
        <w:t xml:space="preserve">geochemical assays </w:t>
      </w:r>
      <w:r w:rsidR="00310700">
        <w:rPr>
          <w:rFonts w:ascii="Cambria" w:eastAsiaTheme="minorHAnsi" w:hAnsi="Cambria"/>
          <w:color w:val="000000"/>
          <w:lang w:eastAsia="en-US"/>
          <w14:ligatures w14:val="standardContextual"/>
        </w:rPr>
        <w:t xml:space="preserve">showing </w:t>
      </w:r>
      <w:r w:rsidRPr="003212C3">
        <w:rPr>
          <w:rFonts w:ascii="Cambria" w:eastAsiaTheme="minorHAnsi" w:hAnsi="Cambria"/>
          <w:color w:val="000000"/>
          <w:lang w:eastAsia="en-US"/>
          <w14:ligatures w14:val="standardContextual"/>
        </w:rPr>
        <w:t>high LREE concentrations, and radiometric surveys detecting thorium anomalies. It is again the world’s largest REE deposit, with both light and heavy REEs, plus iron and niobium.</w:t>
      </w:r>
    </w:p>
    <w:p w14:paraId="79190A4A" w14:textId="77777777" w:rsidR="009F3FFD" w:rsidRPr="003212C3" w:rsidRDefault="009F3FFD" w:rsidP="003212C3">
      <w:pPr>
        <w:tabs>
          <w:tab w:val="num" w:pos="720"/>
        </w:tabs>
        <w:spacing w:line="360" w:lineRule="auto"/>
        <w:jc w:val="both"/>
        <w:rPr>
          <w:rFonts w:ascii="Cambria" w:eastAsiaTheme="minorHAnsi" w:hAnsi="Cambria"/>
          <w:color w:val="000000"/>
          <w:lang w:eastAsia="en-US"/>
          <w14:ligatures w14:val="standardContextual"/>
        </w:rPr>
      </w:pPr>
    </w:p>
    <w:p w14:paraId="32C62935" w14:textId="77777777" w:rsidR="003212C3" w:rsidRDefault="003212C3" w:rsidP="003212C3">
      <w:pPr>
        <w:tabs>
          <w:tab w:val="num" w:pos="720"/>
        </w:tabs>
        <w:spacing w:line="360" w:lineRule="auto"/>
        <w:jc w:val="both"/>
        <w:rPr>
          <w:rFonts w:ascii="Cambria" w:eastAsiaTheme="minorHAnsi" w:hAnsi="Cambria"/>
          <w:color w:val="000000"/>
          <w:lang w:eastAsia="en-US"/>
          <w14:ligatures w14:val="standardContextual"/>
        </w:rPr>
      </w:pPr>
      <w:r w:rsidRPr="003212C3">
        <w:rPr>
          <w:rFonts w:ascii="Cambria" w:eastAsiaTheme="minorHAnsi" w:hAnsi="Cambria"/>
          <w:color w:val="000000"/>
          <w:lang w:eastAsia="en-US"/>
          <w14:ligatures w14:val="standardContextual"/>
        </w:rPr>
        <w:t>The Indian example is Amba Dongar, Carbonatite ring complex with fenitisation halos and visible apatite and barite. Soil geochemistry revealed REE anomalies, petrographic studies identified bastnäsite and monazite, and trenching exposed mineralised zones. This has confirmed as a significant REE-bearing carbonatite complex in India.</w:t>
      </w:r>
    </w:p>
    <w:p w14:paraId="6FFBEEE0" w14:textId="7796EF4A" w:rsidR="0014116E" w:rsidRPr="00D77EAF" w:rsidRDefault="0014116E" w:rsidP="00D77EAF">
      <w:pPr>
        <w:pStyle w:val="Heading1"/>
        <w:numPr>
          <w:ilvl w:val="1"/>
          <w:numId w:val="2"/>
        </w:numPr>
        <w:tabs>
          <w:tab w:val="left" w:pos="709"/>
        </w:tabs>
        <w:spacing w:after="0" w:line="360" w:lineRule="auto"/>
        <w:ind w:left="709" w:hanging="709"/>
        <w:jc w:val="both"/>
        <w:rPr>
          <w:rFonts w:ascii="Cambria" w:hAnsi="Cambria"/>
          <w:b/>
          <w:bCs/>
          <w:color w:val="auto"/>
          <w:sz w:val="24"/>
          <w:szCs w:val="24"/>
        </w:rPr>
      </w:pPr>
      <w:bookmarkStart w:id="123" w:name="_Toc227413245"/>
      <w:r w:rsidRPr="00D77EAF">
        <w:rPr>
          <w:rFonts w:ascii="Cambria" w:hAnsi="Cambria" w:cstheme="minorHAnsi"/>
          <w:b/>
          <w:bCs/>
          <w:color w:val="auto"/>
          <w:sz w:val="24"/>
          <w:szCs w:val="24"/>
        </w:rPr>
        <w:lastRenderedPageBreak/>
        <w:t xml:space="preserve">Mode of occurrence, </w:t>
      </w:r>
      <w:r w:rsidRPr="00D77EAF">
        <w:rPr>
          <w:rFonts w:ascii="Cambria" w:hAnsi="Cambria"/>
          <w:b/>
          <w:bCs/>
          <w:color w:val="auto"/>
          <w:sz w:val="24"/>
          <w:szCs w:val="24"/>
        </w:rPr>
        <w:t>nature and control of mineralisation:</w:t>
      </w:r>
      <w:bookmarkEnd w:id="123"/>
    </w:p>
    <w:p w14:paraId="4E0CEBBF" w14:textId="028F4131" w:rsidR="003212C3" w:rsidRPr="003212C3" w:rsidRDefault="003212C3" w:rsidP="003212C3">
      <w:pPr>
        <w:pStyle w:val="Default"/>
        <w:spacing w:line="360" w:lineRule="auto"/>
        <w:jc w:val="both"/>
        <w:rPr>
          <w:rFonts w:ascii="Cambria" w:hAnsi="Cambria"/>
        </w:rPr>
      </w:pPr>
      <w:r w:rsidRPr="003212C3">
        <w:rPr>
          <w:rFonts w:ascii="Cambria" w:hAnsi="Cambria"/>
        </w:rPr>
        <w:t xml:space="preserve">Though the REE bearing minerals are not identifiable by naked eye in the </w:t>
      </w:r>
      <w:r w:rsidR="00A000C1" w:rsidRPr="003212C3">
        <w:rPr>
          <w:rFonts w:ascii="Cambria" w:hAnsi="Cambria"/>
        </w:rPr>
        <w:t>field, it</w:t>
      </w:r>
      <w:r w:rsidRPr="003212C3">
        <w:rPr>
          <w:rFonts w:ascii="Cambria" w:hAnsi="Cambria"/>
        </w:rPr>
        <w:t xml:space="preserve"> is assumed that the carbonatite must be containing the REE minerals as known from other carbonatite complexes elsewhere. Light REEs are more compatible in carbonate and fluorocarbonate structures. Minerals like bastnäsite and monazite preferentially incorporate LREEs due to ionic radius and charge balance. The petrographic studies have revealed that the REE and RM minerals </w:t>
      </w:r>
      <w:r w:rsidR="00807D32">
        <w:rPr>
          <w:rFonts w:ascii="Cambria" w:hAnsi="Cambria"/>
        </w:rPr>
        <w:t>are</w:t>
      </w:r>
      <w:r w:rsidRPr="003212C3">
        <w:rPr>
          <w:rFonts w:ascii="Cambria" w:hAnsi="Cambria"/>
        </w:rPr>
        <w:t xml:space="preserve"> mainly confined in association with fluorocarbonate, monazite, ancylite-group phases, and Sr-rich calcite. Monazite is an important REE bearing mineral, it is a highly resistant mineral and an important </w:t>
      </w:r>
      <w:r w:rsidR="009E4DD0">
        <w:rPr>
          <w:rFonts w:ascii="Cambria" w:hAnsi="Cambria"/>
        </w:rPr>
        <w:t>L</w:t>
      </w:r>
      <w:r w:rsidRPr="003212C3">
        <w:rPr>
          <w:rFonts w:ascii="Cambria" w:hAnsi="Cambria"/>
        </w:rPr>
        <w:t>REE ore.  Ancylite group phase consists of hydrated strontian REE carbonates, Calcite lattice incorporates Sr and sometimes REEs, usually a minor REE host but can be significant in Sr-rich systems.</w:t>
      </w:r>
    </w:p>
    <w:p w14:paraId="6879700D" w14:textId="6A862EC3" w:rsidR="00BD0D1E" w:rsidRPr="00D77EAF" w:rsidRDefault="00BD0D1E" w:rsidP="00D77EAF">
      <w:pPr>
        <w:pStyle w:val="Heading1"/>
        <w:numPr>
          <w:ilvl w:val="1"/>
          <w:numId w:val="2"/>
        </w:numPr>
        <w:tabs>
          <w:tab w:val="left" w:pos="709"/>
        </w:tabs>
        <w:spacing w:after="0" w:line="360" w:lineRule="auto"/>
        <w:ind w:left="709" w:hanging="709"/>
        <w:jc w:val="both"/>
        <w:rPr>
          <w:rFonts w:ascii="Cambria" w:hAnsi="Cambria"/>
          <w:b/>
          <w:bCs/>
          <w:color w:val="auto"/>
          <w:sz w:val="24"/>
          <w:szCs w:val="24"/>
        </w:rPr>
      </w:pPr>
      <w:bookmarkStart w:id="124" w:name="_Toc227413246"/>
      <w:r w:rsidRPr="00D77EAF">
        <w:rPr>
          <w:rFonts w:ascii="Cambria" w:hAnsi="Cambria" w:cstheme="minorHAnsi"/>
          <w:b/>
          <w:bCs/>
          <w:color w:val="auto"/>
          <w:sz w:val="24"/>
          <w:szCs w:val="24"/>
        </w:rPr>
        <w:t>Pitting</w:t>
      </w:r>
      <w:r w:rsidRPr="00D77EAF">
        <w:rPr>
          <w:rFonts w:ascii="Cambria" w:hAnsi="Cambria"/>
          <w:b/>
          <w:bCs/>
          <w:color w:val="auto"/>
          <w:sz w:val="24"/>
          <w:szCs w:val="24"/>
        </w:rPr>
        <w:t xml:space="preserve"> and trenching</w:t>
      </w:r>
      <w:bookmarkEnd w:id="124"/>
      <w:r w:rsidRPr="00D77EAF">
        <w:rPr>
          <w:rFonts w:ascii="Cambria" w:hAnsi="Cambria"/>
          <w:b/>
          <w:bCs/>
          <w:color w:val="auto"/>
          <w:sz w:val="24"/>
          <w:szCs w:val="24"/>
        </w:rPr>
        <w:t xml:space="preserve"> </w:t>
      </w:r>
    </w:p>
    <w:p w14:paraId="1C5F651F" w14:textId="76A55036" w:rsidR="00870B82" w:rsidRPr="00870B82" w:rsidRDefault="00B47B7C" w:rsidP="00870B82">
      <w:pPr>
        <w:pStyle w:val="BodyText"/>
        <w:spacing w:line="360" w:lineRule="auto"/>
        <w:ind w:left="17"/>
        <w:jc w:val="both"/>
        <w:rPr>
          <w:rFonts w:ascii="Cambria" w:hAnsi="Cambria" w:cstheme="minorHAnsi"/>
          <w:sz w:val="24"/>
          <w:szCs w:val="24"/>
        </w:rPr>
      </w:pPr>
      <w:r w:rsidRPr="00B47B7C">
        <w:rPr>
          <w:rFonts w:ascii="Cambria" w:hAnsi="Cambria" w:cstheme="minorHAnsi"/>
          <w:sz w:val="24"/>
          <w:szCs w:val="24"/>
        </w:rPr>
        <w:t>The area of three sub blocks (sub blocks-1</w:t>
      </w:r>
      <w:r w:rsidR="00D9483C">
        <w:rPr>
          <w:rFonts w:ascii="Cambria" w:hAnsi="Cambria" w:cstheme="minorHAnsi"/>
          <w:sz w:val="24"/>
          <w:szCs w:val="24"/>
        </w:rPr>
        <w:t xml:space="preserve">, 2 and </w:t>
      </w:r>
      <w:r w:rsidRPr="00B47B7C">
        <w:rPr>
          <w:rFonts w:ascii="Cambria" w:hAnsi="Cambria" w:cstheme="minorHAnsi"/>
          <w:sz w:val="24"/>
          <w:szCs w:val="24"/>
        </w:rPr>
        <w:t xml:space="preserve">3) </w:t>
      </w:r>
      <w:r w:rsidR="00D9483C">
        <w:rPr>
          <w:rFonts w:ascii="Cambria" w:hAnsi="Cambria" w:cstheme="minorHAnsi"/>
          <w:sz w:val="24"/>
          <w:szCs w:val="24"/>
        </w:rPr>
        <w:t xml:space="preserve">is </w:t>
      </w:r>
      <w:r w:rsidRPr="00B47B7C">
        <w:rPr>
          <w:rFonts w:ascii="Cambria" w:hAnsi="Cambria" w:cstheme="minorHAnsi"/>
          <w:sz w:val="24"/>
          <w:szCs w:val="24"/>
        </w:rPr>
        <w:t xml:space="preserve">mainly a </w:t>
      </w:r>
      <w:r w:rsidR="00A97ED8">
        <w:rPr>
          <w:rFonts w:ascii="Cambria" w:hAnsi="Cambria" w:cstheme="minorHAnsi"/>
          <w:sz w:val="24"/>
          <w:szCs w:val="24"/>
        </w:rPr>
        <w:t xml:space="preserve">soil </w:t>
      </w:r>
      <w:r w:rsidRPr="00B47B7C">
        <w:rPr>
          <w:rFonts w:ascii="Cambria" w:hAnsi="Cambria" w:cstheme="minorHAnsi"/>
          <w:sz w:val="24"/>
          <w:szCs w:val="24"/>
        </w:rPr>
        <w:t>covered terrain, with very minimal exposures of rocks, further the cultivated land and orch</w:t>
      </w:r>
      <w:r w:rsidR="00A97ED8">
        <w:rPr>
          <w:rFonts w:ascii="Cambria" w:hAnsi="Cambria" w:cstheme="minorHAnsi"/>
          <w:sz w:val="24"/>
          <w:szCs w:val="24"/>
        </w:rPr>
        <w:t>ar</w:t>
      </w:r>
      <w:r w:rsidRPr="00B47B7C">
        <w:rPr>
          <w:rFonts w:ascii="Cambria" w:hAnsi="Cambria" w:cstheme="minorHAnsi"/>
          <w:sz w:val="24"/>
          <w:szCs w:val="24"/>
        </w:rPr>
        <w:t xml:space="preserve">ds pose problem of locating the carbonatite bodies.  </w:t>
      </w:r>
      <w:r w:rsidR="00D9483C">
        <w:rPr>
          <w:rFonts w:ascii="Cambria" w:hAnsi="Cambria" w:cstheme="minorHAnsi"/>
          <w:sz w:val="24"/>
          <w:szCs w:val="24"/>
        </w:rPr>
        <w:t xml:space="preserve">Presence of </w:t>
      </w:r>
      <w:r w:rsidRPr="00B47B7C">
        <w:rPr>
          <w:rFonts w:ascii="Cambria" w:hAnsi="Cambria" w:cstheme="minorHAnsi"/>
          <w:sz w:val="24"/>
          <w:szCs w:val="24"/>
        </w:rPr>
        <w:t xml:space="preserve">small out crops of the carbonatite, and the weathered remnants as calcretes are the clues to lay trenching locations. </w:t>
      </w:r>
    </w:p>
    <w:p w14:paraId="7E5A4375" w14:textId="3B68BF0A" w:rsidR="00B1027B" w:rsidRDefault="00870B82" w:rsidP="00870B82">
      <w:pPr>
        <w:spacing w:line="360" w:lineRule="auto"/>
        <w:jc w:val="both"/>
        <w:rPr>
          <w:rFonts w:ascii="Cambria" w:hAnsi="Cambria"/>
        </w:rPr>
      </w:pPr>
      <w:r w:rsidRPr="00183A11">
        <w:rPr>
          <w:rFonts w:ascii="Cambria" w:hAnsi="Cambria"/>
        </w:rPr>
        <w:t xml:space="preserve">A total of four trenches were excavated in the study area to </w:t>
      </w:r>
      <w:r w:rsidR="009E4DD0" w:rsidRPr="007C7752">
        <w:rPr>
          <w:rFonts w:ascii="Cambria" w:hAnsi="Cambria"/>
        </w:rPr>
        <w:t xml:space="preserve">establish </w:t>
      </w:r>
      <w:r w:rsidRPr="007C7752">
        <w:rPr>
          <w:rFonts w:ascii="Cambria" w:hAnsi="Cambria"/>
        </w:rPr>
        <w:t xml:space="preserve">the </w:t>
      </w:r>
      <w:r w:rsidRPr="00183A11">
        <w:rPr>
          <w:rFonts w:ascii="Cambria" w:hAnsi="Cambria"/>
        </w:rPr>
        <w:t xml:space="preserve">strike continuity and width of the </w:t>
      </w:r>
      <w:r w:rsidR="00D9483C">
        <w:rPr>
          <w:rFonts w:ascii="Cambria" w:hAnsi="Cambria"/>
        </w:rPr>
        <w:t xml:space="preserve">2 major </w:t>
      </w:r>
      <w:r w:rsidRPr="00183A11">
        <w:rPr>
          <w:rFonts w:ascii="Cambria" w:hAnsi="Cambria"/>
        </w:rPr>
        <w:t>carbonatite bod</w:t>
      </w:r>
      <w:r w:rsidR="00D9483C">
        <w:rPr>
          <w:rFonts w:ascii="Cambria" w:hAnsi="Cambria"/>
        </w:rPr>
        <w:t xml:space="preserve">ies </w:t>
      </w:r>
      <w:r w:rsidR="00D9483C">
        <w:rPr>
          <w:rFonts w:ascii="Cambria" w:hAnsi="Cambria" w:cstheme="minorHAnsi"/>
        </w:rPr>
        <w:t xml:space="preserve">trending </w:t>
      </w:r>
      <w:r w:rsidR="00D9483C" w:rsidRPr="00B47B7C">
        <w:rPr>
          <w:rFonts w:ascii="Cambria" w:hAnsi="Cambria" w:cstheme="minorHAnsi"/>
        </w:rPr>
        <w:t>North - South and East – West</w:t>
      </w:r>
      <w:r w:rsidR="00D9483C">
        <w:rPr>
          <w:rFonts w:ascii="Cambria" w:hAnsi="Cambria" w:cstheme="minorHAnsi"/>
        </w:rPr>
        <w:t xml:space="preserve"> directions in sub block 1 and 2 respectively</w:t>
      </w:r>
      <w:r w:rsidR="00726824">
        <w:rPr>
          <w:rFonts w:ascii="Cambria" w:hAnsi="Cambria" w:cstheme="minorHAnsi"/>
        </w:rPr>
        <w:t xml:space="preserve">. </w:t>
      </w:r>
      <w:r w:rsidRPr="00183A11">
        <w:rPr>
          <w:rFonts w:ascii="Cambria" w:hAnsi="Cambria"/>
        </w:rPr>
        <w:t>The trenches were strategically positioned across Sub-Block 01</w:t>
      </w:r>
      <w:r w:rsidR="00E15578">
        <w:rPr>
          <w:rFonts w:ascii="Cambria" w:hAnsi="Cambria"/>
        </w:rPr>
        <w:t xml:space="preserve"> (Carbonatite band 1) </w:t>
      </w:r>
      <w:r w:rsidRPr="00183A11">
        <w:rPr>
          <w:rFonts w:ascii="Cambria" w:hAnsi="Cambria"/>
        </w:rPr>
        <w:t>and Sub-Block 02</w:t>
      </w:r>
      <w:r w:rsidR="00E15578">
        <w:rPr>
          <w:rFonts w:ascii="Cambria" w:hAnsi="Cambria"/>
        </w:rPr>
        <w:t xml:space="preserve"> (Carbonatite Band 2)</w:t>
      </w:r>
      <w:r w:rsidRPr="00183A11">
        <w:rPr>
          <w:rFonts w:ascii="Cambria" w:hAnsi="Cambria"/>
        </w:rPr>
        <w:t xml:space="preserve"> based on geological mapping and surface indications</w:t>
      </w:r>
      <w:r w:rsidRPr="00AB186F">
        <w:rPr>
          <w:rFonts w:ascii="Cambria" w:hAnsi="Cambria"/>
        </w:rPr>
        <w:t xml:space="preserve">. </w:t>
      </w:r>
      <w:r w:rsidR="00A97ED8" w:rsidRPr="00AB186F">
        <w:rPr>
          <w:rFonts w:ascii="Cambria" w:hAnsi="Cambria"/>
        </w:rPr>
        <w:t xml:space="preserve"> (Figure </w:t>
      </w:r>
      <w:r w:rsidR="00AB186F" w:rsidRPr="00AB186F">
        <w:rPr>
          <w:rFonts w:ascii="Cambria" w:hAnsi="Cambria"/>
        </w:rPr>
        <w:t>2</w:t>
      </w:r>
      <w:r w:rsidR="000C5619">
        <w:rPr>
          <w:rFonts w:ascii="Cambria" w:hAnsi="Cambria"/>
        </w:rPr>
        <w:t>8</w:t>
      </w:r>
      <w:r w:rsidR="00A97ED8" w:rsidRPr="00AB186F">
        <w:rPr>
          <w:rFonts w:ascii="Cambria" w:hAnsi="Cambria"/>
        </w:rPr>
        <w:t>)</w:t>
      </w:r>
    </w:p>
    <w:p w14:paraId="1E02EC6B" w14:textId="66FE07C7" w:rsidR="00870B82" w:rsidRDefault="00870B82" w:rsidP="00870B82">
      <w:pPr>
        <w:spacing w:line="360" w:lineRule="auto"/>
        <w:jc w:val="both"/>
        <w:rPr>
          <w:rFonts w:ascii="Cambria" w:hAnsi="Cambria"/>
        </w:rPr>
      </w:pPr>
      <w:r w:rsidRPr="00183A11">
        <w:rPr>
          <w:rFonts w:ascii="Cambria" w:hAnsi="Cambria"/>
        </w:rPr>
        <w:t>All trenches were logged systematically at 1m intervals to record lithological variations, structural features, and mineralization characteristics.</w:t>
      </w:r>
    </w:p>
    <w:p w14:paraId="7D45A89C" w14:textId="2DE67173" w:rsidR="00807E7E" w:rsidRDefault="00B1027B" w:rsidP="00807E7E">
      <w:pPr>
        <w:spacing w:line="360" w:lineRule="auto"/>
        <w:jc w:val="both"/>
        <w:rPr>
          <w:rFonts w:ascii="Cambria" w:hAnsi="Cambria"/>
        </w:rPr>
      </w:pPr>
      <w:r>
        <w:rPr>
          <w:rFonts w:ascii="Cambria" w:hAnsi="Cambria"/>
        </w:rPr>
        <w:t xml:space="preserve">Against the total NMET approved quantity of 100 cum, trenching work was completed with 80 cum.  </w:t>
      </w:r>
      <w:r w:rsidR="00807E7E" w:rsidRPr="00183A11">
        <w:rPr>
          <w:rFonts w:ascii="Cambria" w:hAnsi="Cambria"/>
        </w:rPr>
        <w:t>A total of 5</w:t>
      </w:r>
      <w:r w:rsidR="00807E7E">
        <w:rPr>
          <w:rFonts w:ascii="Cambria" w:hAnsi="Cambria"/>
        </w:rPr>
        <w:t>8</w:t>
      </w:r>
      <w:r w:rsidR="00807E7E" w:rsidRPr="00183A11">
        <w:rPr>
          <w:rFonts w:ascii="Cambria" w:hAnsi="Cambria"/>
        </w:rPr>
        <w:t xml:space="preserve"> trench samples were collected at 1m intervals and </w:t>
      </w:r>
      <w:r w:rsidR="00194D42" w:rsidRPr="00183A11">
        <w:rPr>
          <w:rFonts w:ascii="Cambria" w:hAnsi="Cambria"/>
        </w:rPr>
        <w:t>analysed</w:t>
      </w:r>
      <w:r w:rsidR="00807E7E" w:rsidRPr="00183A11">
        <w:rPr>
          <w:rFonts w:ascii="Cambria" w:hAnsi="Cambria"/>
        </w:rPr>
        <w:t xml:space="preserve"> for Total Rare Earth Elements (TREE), Scandium (Sc), and Niobium (Nb). </w:t>
      </w:r>
      <w:r w:rsidR="00726824">
        <w:rPr>
          <w:rFonts w:ascii="Cambria" w:hAnsi="Cambria"/>
        </w:rPr>
        <w:t>Lab trench sample analy</w:t>
      </w:r>
      <w:r w:rsidR="00194D42">
        <w:rPr>
          <w:rFonts w:ascii="Cambria" w:hAnsi="Cambria"/>
        </w:rPr>
        <w:t xml:space="preserve">tical </w:t>
      </w:r>
      <w:r w:rsidR="00726824">
        <w:rPr>
          <w:rFonts w:ascii="Cambria" w:hAnsi="Cambria"/>
        </w:rPr>
        <w:t>report, Trench sample analysis report indicating REE and RM and D</w:t>
      </w:r>
      <w:r w:rsidR="00807E7E" w:rsidRPr="00183A11">
        <w:rPr>
          <w:rFonts w:ascii="Cambria" w:hAnsi="Cambria"/>
        </w:rPr>
        <w:t>etail</w:t>
      </w:r>
      <w:r w:rsidR="00726824">
        <w:rPr>
          <w:rFonts w:ascii="Cambria" w:hAnsi="Cambria"/>
        </w:rPr>
        <w:t xml:space="preserve">s of trench </w:t>
      </w:r>
      <w:r w:rsidR="00807E7E" w:rsidRPr="00183A11">
        <w:rPr>
          <w:rFonts w:ascii="Cambria" w:hAnsi="Cambria"/>
        </w:rPr>
        <w:t xml:space="preserve">lithological logs </w:t>
      </w:r>
      <w:r w:rsidR="00726824">
        <w:rPr>
          <w:rFonts w:ascii="Cambria" w:hAnsi="Cambria"/>
        </w:rPr>
        <w:t xml:space="preserve">data </w:t>
      </w:r>
      <w:r w:rsidR="00807E7E" w:rsidRPr="00183A11">
        <w:rPr>
          <w:rFonts w:ascii="Cambria" w:hAnsi="Cambria"/>
        </w:rPr>
        <w:t xml:space="preserve">are provided in </w:t>
      </w:r>
      <w:r w:rsidR="00807E7E" w:rsidRPr="00726824">
        <w:rPr>
          <w:rFonts w:ascii="Cambria" w:hAnsi="Cambria"/>
        </w:rPr>
        <w:t xml:space="preserve">Annexure </w:t>
      </w:r>
      <w:r w:rsidR="00726824" w:rsidRPr="00726824">
        <w:rPr>
          <w:rFonts w:ascii="Cambria" w:hAnsi="Cambria"/>
        </w:rPr>
        <w:t>03,04 &amp; 05.</w:t>
      </w:r>
      <w:r w:rsidR="00726824">
        <w:rPr>
          <w:rFonts w:ascii="Cambria" w:hAnsi="Cambria"/>
          <w:color w:val="EE0000"/>
        </w:rPr>
        <w:t xml:space="preserve"> </w:t>
      </w:r>
      <w:r w:rsidR="00807E7E" w:rsidRPr="00183A11">
        <w:rPr>
          <w:rFonts w:ascii="Cambria" w:hAnsi="Cambria"/>
        </w:rPr>
        <w:t xml:space="preserve"> </w:t>
      </w:r>
    </w:p>
    <w:p w14:paraId="20058C5A" w14:textId="77777777" w:rsidR="00726824" w:rsidRDefault="00726824" w:rsidP="00807E7E">
      <w:pPr>
        <w:spacing w:line="360" w:lineRule="auto"/>
        <w:jc w:val="both"/>
        <w:rPr>
          <w:rFonts w:ascii="Cambria" w:hAnsi="Cambria"/>
        </w:rPr>
      </w:pPr>
    </w:p>
    <w:p w14:paraId="0BE5D230" w14:textId="77777777" w:rsidR="00726824" w:rsidRDefault="00726824" w:rsidP="00807E7E">
      <w:pPr>
        <w:spacing w:line="360" w:lineRule="auto"/>
        <w:jc w:val="both"/>
        <w:rPr>
          <w:rFonts w:ascii="Cambria" w:hAnsi="Cambria"/>
        </w:rPr>
      </w:pPr>
    </w:p>
    <w:p w14:paraId="1816892A" w14:textId="77777777" w:rsidR="00726824" w:rsidRDefault="00726824" w:rsidP="00807E7E">
      <w:pPr>
        <w:spacing w:line="360" w:lineRule="auto"/>
        <w:jc w:val="both"/>
        <w:rPr>
          <w:rFonts w:ascii="Cambria" w:hAnsi="Cambria"/>
          <w:b/>
          <w:bCs/>
        </w:rPr>
      </w:pPr>
    </w:p>
    <w:p w14:paraId="56810A7F" w14:textId="5774AD2B" w:rsidR="00B1027B" w:rsidRDefault="00B1027B" w:rsidP="00870B82">
      <w:pPr>
        <w:spacing w:line="360" w:lineRule="auto"/>
        <w:jc w:val="both"/>
        <w:rPr>
          <w:rFonts w:ascii="Cambria" w:hAnsi="Cambria"/>
        </w:rPr>
      </w:pPr>
      <w:r>
        <w:rPr>
          <w:rFonts w:ascii="Cambria" w:hAnsi="Cambria"/>
        </w:rPr>
        <w:lastRenderedPageBreak/>
        <w:t>Details of the trenches executed along with respective geo coordinates are provided in the below table</w:t>
      </w:r>
      <w:r w:rsidR="00726824">
        <w:rPr>
          <w:rFonts w:ascii="Cambria" w:hAnsi="Cambria"/>
        </w:rPr>
        <w:t xml:space="preserve"> (Table 1</w:t>
      </w:r>
      <w:r w:rsidR="0041451C">
        <w:rPr>
          <w:rFonts w:ascii="Cambria" w:hAnsi="Cambria"/>
        </w:rPr>
        <w:t>6</w:t>
      </w:r>
      <w:r w:rsidR="00726824">
        <w:rPr>
          <w:rFonts w:ascii="Cambria" w:hAnsi="Cambria"/>
        </w:rPr>
        <w:t>)</w:t>
      </w:r>
      <w:r>
        <w:rPr>
          <w:rFonts w:ascii="Cambria" w:hAnsi="Cambria"/>
        </w:rPr>
        <w:t xml:space="preserve">. </w:t>
      </w:r>
    </w:p>
    <w:p w14:paraId="29F1A101" w14:textId="06171F98" w:rsidR="00B1027B" w:rsidRPr="004B642C" w:rsidRDefault="00B1027B" w:rsidP="00B1027B">
      <w:pPr>
        <w:pStyle w:val="Caption"/>
        <w:keepNext/>
        <w:spacing w:after="0"/>
        <w:jc w:val="center"/>
        <w:rPr>
          <w:rFonts w:ascii="Cambria" w:hAnsi="Cambria"/>
          <w:color w:val="auto"/>
          <w:sz w:val="24"/>
          <w:szCs w:val="24"/>
        </w:rPr>
      </w:pPr>
      <w:bookmarkStart w:id="125" w:name="_Toc227413351"/>
      <w:r w:rsidRPr="004B642C">
        <w:rPr>
          <w:rFonts w:ascii="Cambria" w:hAnsi="Cambria"/>
          <w:color w:val="auto"/>
          <w:sz w:val="24"/>
          <w:szCs w:val="24"/>
        </w:rPr>
        <w:t xml:space="preserve">Table </w:t>
      </w:r>
      <w:r w:rsidRPr="004B642C">
        <w:rPr>
          <w:rFonts w:ascii="Cambria" w:hAnsi="Cambria"/>
          <w:color w:val="auto"/>
          <w:sz w:val="24"/>
          <w:szCs w:val="24"/>
        </w:rPr>
        <w:fldChar w:fldCharType="begin"/>
      </w:r>
      <w:r w:rsidRPr="004B642C">
        <w:rPr>
          <w:rFonts w:ascii="Cambria" w:hAnsi="Cambria"/>
          <w:color w:val="auto"/>
          <w:sz w:val="24"/>
          <w:szCs w:val="24"/>
        </w:rPr>
        <w:instrText xml:space="preserve"> SEQ Table \* ARABIC </w:instrText>
      </w:r>
      <w:r w:rsidRPr="004B642C">
        <w:rPr>
          <w:rFonts w:ascii="Cambria" w:hAnsi="Cambria"/>
          <w:color w:val="auto"/>
          <w:sz w:val="24"/>
          <w:szCs w:val="24"/>
        </w:rPr>
        <w:fldChar w:fldCharType="separate"/>
      </w:r>
      <w:r w:rsidR="002F28E3">
        <w:rPr>
          <w:rFonts w:ascii="Cambria" w:hAnsi="Cambria"/>
          <w:noProof/>
          <w:color w:val="auto"/>
          <w:sz w:val="24"/>
          <w:szCs w:val="24"/>
        </w:rPr>
        <w:t>16</w:t>
      </w:r>
      <w:r w:rsidRPr="004B642C">
        <w:rPr>
          <w:rFonts w:ascii="Cambria" w:hAnsi="Cambria"/>
          <w:color w:val="auto"/>
          <w:sz w:val="24"/>
          <w:szCs w:val="24"/>
        </w:rPr>
        <w:fldChar w:fldCharType="end"/>
      </w:r>
      <w:r w:rsidRPr="004B642C">
        <w:rPr>
          <w:rFonts w:ascii="Cambria" w:hAnsi="Cambria"/>
          <w:color w:val="auto"/>
          <w:sz w:val="24"/>
          <w:szCs w:val="24"/>
          <w:lang w:val="en-US"/>
        </w:rPr>
        <w:t>:</w:t>
      </w:r>
      <w:r w:rsidRPr="004B642C">
        <w:rPr>
          <w:rFonts w:ascii="Cambria" w:hAnsi="Cambria"/>
          <w:color w:val="auto"/>
          <w:sz w:val="24"/>
          <w:szCs w:val="24"/>
        </w:rPr>
        <w:t xml:space="preserve"> Details of the trenches</w:t>
      </w:r>
      <w:bookmarkEnd w:id="125"/>
      <w:r w:rsidRPr="004B642C">
        <w:rPr>
          <w:rFonts w:ascii="Cambria" w:hAnsi="Cambria"/>
          <w:color w:val="auto"/>
          <w:sz w:val="24"/>
          <w:szCs w:val="24"/>
        </w:rPr>
        <w:t xml:space="preserve"> </w:t>
      </w:r>
    </w:p>
    <w:p w14:paraId="35BA6946" w14:textId="77777777" w:rsidR="00B1027B" w:rsidRDefault="00B1027B" w:rsidP="00B1027B">
      <w:pPr>
        <w:jc w:val="both"/>
        <w:rPr>
          <w:rFonts w:ascii="Cambria" w:hAnsi="Cambria"/>
        </w:rPr>
      </w:pPr>
    </w:p>
    <w:tbl>
      <w:tblPr>
        <w:tblW w:w="10104" w:type="dxa"/>
        <w:tblInd w:w="-15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841"/>
        <w:gridCol w:w="709"/>
        <w:gridCol w:w="810"/>
        <w:gridCol w:w="900"/>
        <w:gridCol w:w="1345"/>
        <w:gridCol w:w="1351"/>
        <w:gridCol w:w="838"/>
        <w:gridCol w:w="720"/>
        <w:gridCol w:w="630"/>
        <w:gridCol w:w="1060"/>
        <w:gridCol w:w="900"/>
      </w:tblGrid>
      <w:tr w:rsidR="006406FD" w:rsidRPr="00B1027B" w14:paraId="3E5DE09C" w14:textId="77777777" w:rsidTr="00113A76">
        <w:trPr>
          <w:trHeight w:val="187"/>
        </w:trPr>
        <w:tc>
          <w:tcPr>
            <w:tcW w:w="841" w:type="dxa"/>
            <w:vMerge w:val="restart"/>
            <w:vAlign w:val="center"/>
            <w:hideMark/>
          </w:tcPr>
          <w:p w14:paraId="4B6567F6" w14:textId="77777777" w:rsidR="006406FD" w:rsidRPr="00B1027B" w:rsidRDefault="006406FD" w:rsidP="00B1027B">
            <w:pPr>
              <w:jc w:val="center"/>
              <w:rPr>
                <w:rFonts w:ascii="Arial Narrow" w:hAnsi="Arial Narrow" w:cs="Calibri"/>
                <w:b/>
                <w:bCs/>
                <w:color w:val="000000"/>
                <w:sz w:val="20"/>
                <w:szCs w:val="20"/>
                <w:lang w:bidi="hi-IN"/>
              </w:rPr>
            </w:pPr>
            <w:r w:rsidRPr="00B1027B">
              <w:rPr>
                <w:rFonts w:ascii="Arial Narrow" w:hAnsi="Arial Narrow" w:cs="Calibri"/>
                <w:b/>
                <w:bCs/>
                <w:color w:val="000000"/>
                <w:sz w:val="20"/>
                <w:szCs w:val="20"/>
                <w:lang w:bidi="hi-IN"/>
              </w:rPr>
              <w:t>Trench No</w:t>
            </w:r>
          </w:p>
        </w:tc>
        <w:tc>
          <w:tcPr>
            <w:tcW w:w="709" w:type="dxa"/>
            <w:vMerge w:val="restart"/>
            <w:vAlign w:val="center"/>
            <w:hideMark/>
          </w:tcPr>
          <w:p w14:paraId="0C5237CA" w14:textId="77777777" w:rsidR="006406FD" w:rsidRPr="00B1027B" w:rsidRDefault="006406FD" w:rsidP="00B1027B">
            <w:pPr>
              <w:jc w:val="center"/>
              <w:rPr>
                <w:rFonts w:ascii="Arial Narrow" w:hAnsi="Arial Narrow" w:cs="Calibri"/>
                <w:b/>
                <w:bCs/>
                <w:color w:val="000000"/>
                <w:sz w:val="20"/>
                <w:szCs w:val="20"/>
                <w:lang w:bidi="hi-IN"/>
              </w:rPr>
            </w:pPr>
            <w:r w:rsidRPr="00B1027B">
              <w:rPr>
                <w:rFonts w:ascii="Arial Narrow" w:hAnsi="Arial Narrow" w:cs="Calibri"/>
                <w:b/>
                <w:bCs/>
                <w:color w:val="000000"/>
                <w:sz w:val="20"/>
                <w:szCs w:val="20"/>
                <w:lang w:bidi="hi-IN"/>
              </w:rPr>
              <w:t>Sub block</w:t>
            </w:r>
          </w:p>
        </w:tc>
        <w:tc>
          <w:tcPr>
            <w:tcW w:w="4406" w:type="dxa"/>
            <w:gridSpan w:val="4"/>
            <w:vAlign w:val="center"/>
            <w:hideMark/>
          </w:tcPr>
          <w:p w14:paraId="4932F7AE" w14:textId="77777777" w:rsidR="006406FD" w:rsidRPr="00B1027B" w:rsidRDefault="006406FD" w:rsidP="00B1027B">
            <w:pPr>
              <w:jc w:val="center"/>
              <w:rPr>
                <w:rFonts w:ascii="Arial Narrow" w:hAnsi="Arial Narrow" w:cs="Calibri"/>
                <w:b/>
                <w:bCs/>
                <w:color w:val="000000"/>
                <w:sz w:val="20"/>
                <w:szCs w:val="20"/>
                <w:lang w:bidi="hi-IN"/>
              </w:rPr>
            </w:pPr>
            <w:r w:rsidRPr="00B1027B">
              <w:rPr>
                <w:rFonts w:ascii="Arial Narrow" w:hAnsi="Arial Narrow" w:cs="Calibri"/>
                <w:b/>
                <w:bCs/>
                <w:color w:val="000000"/>
                <w:sz w:val="20"/>
                <w:szCs w:val="20"/>
                <w:lang w:bidi="hi-IN"/>
              </w:rPr>
              <w:t>Location</w:t>
            </w:r>
          </w:p>
        </w:tc>
        <w:tc>
          <w:tcPr>
            <w:tcW w:w="838" w:type="dxa"/>
            <w:vMerge w:val="restart"/>
            <w:vAlign w:val="center"/>
            <w:hideMark/>
          </w:tcPr>
          <w:p w14:paraId="4354AA00" w14:textId="77777777" w:rsidR="006406FD" w:rsidRPr="00B1027B" w:rsidRDefault="006406FD" w:rsidP="00B1027B">
            <w:pPr>
              <w:jc w:val="center"/>
              <w:rPr>
                <w:rFonts w:ascii="Arial Narrow" w:hAnsi="Arial Narrow" w:cs="Calibri"/>
                <w:b/>
                <w:bCs/>
                <w:color w:val="000000"/>
                <w:sz w:val="20"/>
                <w:szCs w:val="20"/>
                <w:lang w:bidi="hi-IN"/>
              </w:rPr>
            </w:pPr>
            <w:r w:rsidRPr="00B1027B">
              <w:rPr>
                <w:rFonts w:ascii="Arial Narrow" w:hAnsi="Arial Narrow" w:cs="Calibri"/>
                <w:b/>
                <w:bCs/>
                <w:color w:val="000000"/>
                <w:sz w:val="20"/>
                <w:szCs w:val="20"/>
                <w:lang w:bidi="hi-IN"/>
              </w:rPr>
              <w:t>Length (m)</w:t>
            </w:r>
          </w:p>
        </w:tc>
        <w:tc>
          <w:tcPr>
            <w:tcW w:w="720" w:type="dxa"/>
            <w:vMerge w:val="restart"/>
            <w:vAlign w:val="center"/>
            <w:hideMark/>
          </w:tcPr>
          <w:p w14:paraId="220A8909" w14:textId="77777777" w:rsidR="006406FD" w:rsidRPr="00B1027B" w:rsidRDefault="006406FD" w:rsidP="00B1027B">
            <w:pPr>
              <w:jc w:val="center"/>
              <w:rPr>
                <w:rFonts w:ascii="Arial Narrow" w:hAnsi="Arial Narrow" w:cs="Calibri"/>
                <w:b/>
                <w:bCs/>
                <w:color w:val="000000"/>
                <w:sz w:val="20"/>
                <w:szCs w:val="20"/>
                <w:lang w:bidi="hi-IN"/>
              </w:rPr>
            </w:pPr>
            <w:r w:rsidRPr="00B1027B">
              <w:rPr>
                <w:rFonts w:ascii="Arial Narrow" w:hAnsi="Arial Narrow" w:cs="Calibri"/>
                <w:b/>
                <w:bCs/>
                <w:color w:val="000000"/>
                <w:sz w:val="20"/>
                <w:szCs w:val="20"/>
                <w:lang w:bidi="hi-IN"/>
              </w:rPr>
              <w:t>Width (m)</w:t>
            </w:r>
          </w:p>
        </w:tc>
        <w:tc>
          <w:tcPr>
            <w:tcW w:w="630" w:type="dxa"/>
            <w:vMerge w:val="restart"/>
            <w:vAlign w:val="center"/>
            <w:hideMark/>
          </w:tcPr>
          <w:p w14:paraId="0937D93E" w14:textId="77777777" w:rsidR="006406FD" w:rsidRPr="00B1027B" w:rsidRDefault="006406FD" w:rsidP="00B1027B">
            <w:pPr>
              <w:jc w:val="center"/>
              <w:rPr>
                <w:rFonts w:ascii="Arial Narrow" w:hAnsi="Arial Narrow" w:cs="Calibri"/>
                <w:b/>
                <w:bCs/>
                <w:color w:val="000000"/>
                <w:sz w:val="20"/>
                <w:szCs w:val="20"/>
                <w:lang w:bidi="hi-IN"/>
              </w:rPr>
            </w:pPr>
            <w:r w:rsidRPr="00B1027B">
              <w:rPr>
                <w:rFonts w:ascii="Arial Narrow" w:hAnsi="Arial Narrow" w:cs="Calibri"/>
                <w:b/>
                <w:bCs/>
                <w:color w:val="000000"/>
                <w:sz w:val="20"/>
                <w:szCs w:val="20"/>
                <w:lang w:bidi="hi-IN"/>
              </w:rPr>
              <w:t>Depth (m)</w:t>
            </w:r>
          </w:p>
        </w:tc>
        <w:tc>
          <w:tcPr>
            <w:tcW w:w="1060" w:type="dxa"/>
            <w:vMerge w:val="restart"/>
            <w:vAlign w:val="bottom"/>
            <w:hideMark/>
          </w:tcPr>
          <w:p w14:paraId="3E95D120" w14:textId="25555316" w:rsidR="006406FD" w:rsidRPr="00B1027B" w:rsidRDefault="006406FD" w:rsidP="00B1027B">
            <w:pPr>
              <w:jc w:val="center"/>
              <w:rPr>
                <w:rFonts w:ascii="Arial Narrow" w:hAnsi="Arial Narrow" w:cs="Calibri"/>
                <w:b/>
                <w:bCs/>
                <w:color w:val="000000"/>
                <w:sz w:val="20"/>
                <w:szCs w:val="20"/>
                <w:lang w:bidi="hi-IN"/>
              </w:rPr>
            </w:pPr>
            <w:r w:rsidRPr="00B1027B">
              <w:rPr>
                <w:rFonts w:ascii="Arial Narrow" w:hAnsi="Arial Narrow" w:cs="Calibri"/>
                <w:b/>
                <w:bCs/>
                <w:color w:val="000000"/>
                <w:sz w:val="20"/>
                <w:szCs w:val="20"/>
                <w:lang w:bidi="hi-IN"/>
              </w:rPr>
              <w:t>No. of samples collected for analysis</w:t>
            </w:r>
          </w:p>
        </w:tc>
        <w:tc>
          <w:tcPr>
            <w:tcW w:w="900" w:type="dxa"/>
            <w:vMerge w:val="restart"/>
          </w:tcPr>
          <w:p w14:paraId="14849BE8" w14:textId="3166BA84" w:rsidR="006406FD" w:rsidRPr="00B1027B" w:rsidRDefault="006406FD" w:rsidP="00B1027B">
            <w:pPr>
              <w:rPr>
                <w:rFonts w:ascii="Arial Narrow" w:hAnsi="Arial Narrow" w:cs="Calibri"/>
                <w:b/>
                <w:bCs/>
                <w:color w:val="000000"/>
                <w:sz w:val="20"/>
                <w:szCs w:val="20"/>
                <w:lang w:bidi="hi-IN"/>
              </w:rPr>
            </w:pPr>
            <w:r w:rsidRPr="00B1027B">
              <w:rPr>
                <w:rFonts w:ascii="Arial Narrow" w:hAnsi="Arial Narrow"/>
                <w:b/>
                <w:bCs/>
                <w:color w:val="000000"/>
                <w:sz w:val="20"/>
                <w:szCs w:val="20"/>
              </w:rPr>
              <w:t>Volume in Cum</w:t>
            </w:r>
          </w:p>
        </w:tc>
      </w:tr>
      <w:tr w:rsidR="006406FD" w:rsidRPr="00B1027B" w14:paraId="14C99CD5" w14:textId="77777777" w:rsidTr="00113A76">
        <w:trPr>
          <w:trHeight w:val="300"/>
        </w:trPr>
        <w:tc>
          <w:tcPr>
            <w:tcW w:w="841" w:type="dxa"/>
            <w:vMerge/>
            <w:vAlign w:val="center"/>
            <w:hideMark/>
          </w:tcPr>
          <w:p w14:paraId="327E8588" w14:textId="77777777" w:rsidR="006406FD" w:rsidRPr="00B1027B" w:rsidRDefault="006406FD" w:rsidP="00B1027B">
            <w:pPr>
              <w:rPr>
                <w:rFonts w:ascii="Arial Narrow" w:hAnsi="Arial Narrow" w:cs="Calibri"/>
                <w:b/>
                <w:bCs/>
                <w:color w:val="000000"/>
                <w:sz w:val="20"/>
                <w:szCs w:val="20"/>
                <w:lang w:bidi="hi-IN"/>
              </w:rPr>
            </w:pPr>
          </w:p>
        </w:tc>
        <w:tc>
          <w:tcPr>
            <w:tcW w:w="709" w:type="dxa"/>
            <w:vMerge/>
            <w:vAlign w:val="center"/>
            <w:hideMark/>
          </w:tcPr>
          <w:p w14:paraId="3AD58979" w14:textId="77777777" w:rsidR="006406FD" w:rsidRPr="00B1027B" w:rsidRDefault="006406FD" w:rsidP="00B1027B">
            <w:pPr>
              <w:rPr>
                <w:rFonts w:ascii="Arial Narrow" w:hAnsi="Arial Narrow" w:cs="Calibri"/>
                <w:b/>
                <w:bCs/>
                <w:color w:val="000000"/>
                <w:sz w:val="20"/>
                <w:szCs w:val="20"/>
                <w:lang w:bidi="hi-IN"/>
              </w:rPr>
            </w:pPr>
          </w:p>
        </w:tc>
        <w:tc>
          <w:tcPr>
            <w:tcW w:w="810" w:type="dxa"/>
            <w:vAlign w:val="center"/>
            <w:hideMark/>
          </w:tcPr>
          <w:p w14:paraId="2D07C358" w14:textId="77777777" w:rsidR="006406FD" w:rsidRPr="00B1027B" w:rsidRDefault="006406FD" w:rsidP="00B1027B">
            <w:pPr>
              <w:jc w:val="center"/>
              <w:rPr>
                <w:rFonts w:ascii="Arial Narrow" w:hAnsi="Arial Narrow" w:cs="Calibri"/>
                <w:b/>
                <w:bCs/>
                <w:color w:val="000000"/>
                <w:sz w:val="20"/>
                <w:szCs w:val="20"/>
                <w:lang w:bidi="hi-IN"/>
              </w:rPr>
            </w:pPr>
            <w:r w:rsidRPr="00B1027B">
              <w:rPr>
                <w:rFonts w:ascii="Arial Narrow" w:hAnsi="Arial Narrow" w:cs="Calibri"/>
                <w:b/>
                <w:bCs/>
                <w:color w:val="000000"/>
                <w:sz w:val="20"/>
                <w:szCs w:val="20"/>
                <w:lang w:bidi="hi-IN"/>
              </w:rPr>
              <w:t>Easting</w:t>
            </w:r>
          </w:p>
        </w:tc>
        <w:tc>
          <w:tcPr>
            <w:tcW w:w="900" w:type="dxa"/>
            <w:vAlign w:val="center"/>
            <w:hideMark/>
          </w:tcPr>
          <w:p w14:paraId="1DDDDF63" w14:textId="77777777" w:rsidR="006406FD" w:rsidRPr="00B1027B" w:rsidRDefault="006406FD" w:rsidP="00B1027B">
            <w:pPr>
              <w:jc w:val="center"/>
              <w:rPr>
                <w:rFonts w:ascii="Arial Narrow" w:hAnsi="Arial Narrow" w:cs="Calibri"/>
                <w:b/>
                <w:bCs/>
                <w:color w:val="000000"/>
                <w:sz w:val="20"/>
                <w:szCs w:val="20"/>
                <w:lang w:bidi="hi-IN"/>
              </w:rPr>
            </w:pPr>
            <w:r w:rsidRPr="00B1027B">
              <w:rPr>
                <w:rFonts w:ascii="Arial Narrow" w:hAnsi="Arial Narrow" w:cs="Calibri"/>
                <w:b/>
                <w:bCs/>
                <w:color w:val="000000"/>
                <w:sz w:val="20"/>
                <w:szCs w:val="20"/>
                <w:lang w:bidi="hi-IN"/>
              </w:rPr>
              <w:t>Northing</w:t>
            </w:r>
          </w:p>
        </w:tc>
        <w:tc>
          <w:tcPr>
            <w:tcW w:w="1345" w:type="dxa"/>
            <w:vAlign w:val="center"/>
            <w:hideMark/>
          </w:tcPr>
          <w:p w14:paraId="63CF9954" w14:textId="77777777" w:rsidR="006406FD" w:rsidRPr="00B1027B" w:rsidRDefault="006406FD" w:rsidP="00B1027B">
            <w:pPr>
              <w:jc w:val="center"/>
              <w:rPr>
                <w:rFonts w:ascii="Arial Narrow" w:hAnsi="Arial Narrow" w:cs="Calibri"/>
                <w:b/>
                <w:bCs/>
                <w:color w:val="000000"/>
                <w:sz w:val="20"/>
                <w:szCs w:val="20"/>
                <w:lang w:bidi="hi-IN"/>
              </w:rPr>
            </w:pPr>
            <w:r w:rsidRPr="00B1027B">
              <w:rPr>
                <w:rFonts w:ascii="Arial Narrow" w:hAnsi="Arial Narrow" w:cs="Calibri"/>
                <w:b/>
                <w:bCs/>
                <w:color w:val="000000"/>
                <w:sz w:val="20"/>
                <w:szCs w:val="20"/>
                <w:lang w:bidi="hi-IN"/>
              </w:rPr>
              <w:t xml:space="preserve">Latitude </w:t>
            </w:r>
          </w:p>
        </w:tc>
        <w:tc>
          <w:tcPr>
            <w:tcW w:w="1351" w:type="dxa"/>
            <w:vAlign w:val="center"/>
            <w:hideMark/>
          </w:tcPr>
          <w:p w14:paraId="2E3A067B" w14:textId="77777777" w:rsidR="006406FD" w:rsidRPr="00B1027B" w:rsidRDefault="006406FD" w:rsidP="00B1027B">
            <w:pPr>
              <w:jc w:val="center"/>
              <w:rPr>
                <w:rFonts w:ascii="Arial Narrow" w:hAnsi="Arial Narrow" w:cs="Calibri"/>
                <w:b/>
                <w:bCs/>
                <w:color w:val="000000"/>
                <w:sz w:val="20"/>
                <w:szCs w:val="20"/>
                <w:lang w:bidi="hi-IN"/>
              </w:rPr>
            </w:pPr>
            <w:r w:rsidRPr="00B1027B">
              <w:rPr>
                <w:rFonts w:ascii="Arial Narrow" w:hAnsi="Arial Narrow" w:cs="Calibri"/>
                <w:b/>
                <w:bCs/>
                <w:color w:val="000000"/>
                <w:sz w:val="20"/>
                <w:szCs w:val="20"/>
                <w:lang w:bidi="hi-IN"/>
              </w:rPr>
              <w:t xml:space="preserve">Longitude </w:t>
            </w:r>
          </w:p>
        </w:tc>
        <w:tc>
          <w:tcPr>
            <w:tcW w:w="838" w:type="dxa"/>
            <w:vMerge/>
            <w:vAlign w:val="center"/>
            <w:hideMark/>
          </w:tcPr>
          <w:p w14:paraId="031763CB" w14:textId="77777777" w:rsidR="006406FD" w:rsidRPr="00B1027B" w:rsidRDefault="006406FD" w:rsidP="00B1027B">
            <w:pPr>
              <w:rPr>
                <w:rFonts w:ascii="Arial Narrow" w:hAnsi="Arial Narrow" w:cs="Calibri"/>
                <w:b/>
                <w:bCs/>
                <w:color w:val="000000"/>
                <w:sz w:val="20"/>
                <w:szCs w:val="20"/>
                <w:lang w:bidi="hi-IN"/>
              </w:rPr>
            </w:pPr>
          </w:p>
        </w:tc>
        <w:tc>
          <w:tcPr>
            <w:tcW w:w="720" w:type="dxa"/>
            <w:vMerge/>
            <w:vAlign w:val="center"/>
            <w:hideMark/>
          </w:tcPr>
          <w:p w14:paraId="335C24AF" w14:textId="77777777" w:rsidR="006406FD" w:rsidRPr="00B1027B" w:rsidRDefault="006406FD" w:rsidP="00B1027B">
            <w:pPr>
              <w:rPr>
                <w:rFonts w:ascii="Arial Narrow" w:hAnsi="Arial Narrow" w:cs="Calibri"/>
                <w:b/>
                <w:bCs/>
                <w:color w:val="000000"/>
                <w:sz w:val="20"/>
                <w:szCs w:val="20"/>
                <w:lang w:bidi="hi-IN"/>
              </w:rPr>
            </w:pPr>
          </w:p>
        </w:tc>
        <w:tc>
          <w:tcPr>
            <w:tcW w:w="630" w:type="dxa"/>
            <w:vMerge/>
            <w:vAlign w:val="center"/>
            <w:hideMark/>
          </w:tcPr>
          <w:p w14:paraId="70F8216B" w14:textId="77777777" w:rsidR="006406FD" w:rsidRPr="00B1027B" w:rsidRDefault="006406FD" w:rsidP="00B1027B">
            <w:pPr>
              <w:rPr>
                <w:rFonts w:ascii="Arial Narrow" w:hAnsi="Arial Narrow" w:cs="Calibri"/>
                <w:b/>
                <w:bCs/>
                <w:color w:val="000000"/>
                <w:sz w:val="20"/>
                <w:szCs w:val="20"/>
                <w:lang w:bidi="hi-IN"/>
              </w:rPr>
            </w:pPr>
          </w:p>
        </w:tc>
        <w:tc>
          <w:tcPr>
            <w:tcW w:w="1060" w:type="dxa"/>
            <w:vMerge/>
            <w:vAlign w:val="center"/>
            <w:hideMark/>
          </w:tcPr>
          <w:p w14:paraId="7A270087" w14:textId="77777777" w:rsidR="006406FD" w:rsidRPr="00B1027B" w:rsidRDefault="006406FD" w:rsidP="00B1027B">
            <w:pPr>
              <w:rPr>
                <w:rFonts w:ascii="Arial Narrow" w:hAnsi="Arial Narrow" w:cs="Calibri"/>
                <w:b/>
                <w:bCs/>
                <w:color w:val="000000"/>
                <w:sz w:val="20"/>
                <w:szCs w:val="20"/>
                <w:lang w:bidi="hi-IN"/>
              </w:rPr>
            </w:pPr>
          </w:p>
        </w:tc>
        <w:tc>
          <w:tcPr>
            <w:tcW w:w="900" w:type="dxa"/>
            <w:vMerge/>
          </w:tcPr>
          <w:p w14:paraId="454C2238" w14:textId="5E745ED3" w:rsidR="006406FD" w:rsidRPr="00B1027B" w:rsidRDefault="006406FD" w:rsidP="00B1027B">
            <w:pPr>
              <w:rPr>
                <w:rFonts w:ascii="Arial Narrow" w:hAnsi="Arial Narrow" w:cs="Calibri"/>
                <w:b/>
                <w:bCs/>
                <w:color w:val="000000"/>
                <w:sz w:val="20"/>
                <w:szCs w:val="20"/>
                <w:lang w:bidi="hi-IN"/>
              </w:rPr>
            </w:pPr>
          </w:p>
        </w:tc>
      </w:tr>
      <w:tr w:rsidR="00B1027B" w:rsidRPr="00B1027B" w14:paraId="346966F0" w14:textId="77777777" w:rsidTr="00113A76">
        <w:trPr>
          <w:trHeight w:val="300"/>
        </w:trPr>
        <w:tc>
          <w:tcPr>
            <w:tcW w:w="841" w:type="dxa"/>
            <w:vMerge w:val="restart"/>
            <w:vAlign w:val="center"/>
            <w:hideMark/>
          </w:tcPr>
          <w:p w14:paraId="15924CBB" w14:textId="77777777" w:rsidR="00B1027B" w:rsidRPr="00B1027B" w:rsidRDefault="00B1027B" w:rsidP="00B1027B">
            <w:pPr>
              <w:jc w:val="center"/>
              <w:rPr>
                <w:rFonts w:ascii="Arial Narrow" w:hAnsi="Arial Narrow" w:cs="Calibri"/>
                <w:color w:val="000000"/>
                <w:sz w:val="20"/>
                <w:szCs w:val="20"/>
                <w:lang w:bidi="hi-IN"/>
              </w:rPr>
            </w:pPr>
            <w:r w:rsidRPr="00B1027B">
              <w:rPr>
                <w:rFonts w:ascii="Arial Narrow" w:hAnsi="Arial Narrow" w:cs="Calibri"/>
                <w:color w:val="000000"/>
                <w:sz w:val="20"/>
                <w:szCs w:val="20"/>
                <w:lang w:bidi="hi-IN"/>
              </w:rPr>
              <w:t>1</w:t>
            </w:r>
          </w:p>
        </w:tc>
        <w:tc>
          <w:tcPr>
            <w:tcW w:w="709" w:type="dxa"/>
            <w:vMerge w:val="restart"/>
            <w:noWrap/>
            <w:vAlign w:val="center"/>
            <w:hideMark/>
          </w:tcPr>
          <w:p w14:paraId="28966200" w14:textId="77777777" w:rsidR="00B1027B" w:rsidRPr="00B1027B" w:rsidRDefault="00B1027B" w:rsidP="00B1027B">
            <w:pPr>
              <w:jc w:val="center"/>
              <w:rPr>
                <w:rFonts w:ascii="Arial Narrow" w:hAnsi="Arial Narrow" w:cs="Calibri"/>
                <w:color w:val="000000"/>
                <w:sz w:val="20"/>
                <w:szCs w:val="20"/>
                <w:lang w:bidi="hi-IN"/>
              </w:rPr>
            </w:pPr>
            <w:r w:rsidRPr="00B1027B">
              <w:rPr>
                <w:rFonts w:ascii="Arial Narrow" w:hAnsi="Arial Narrow" w:cs="Calibri"/>
                <w:color w:val="000000"/>
                <w:sz w:val="20"/>
                <w:szCs w:val="20"/>
                <w:lang w:bidi="hi-IN"/>
              </w:rPr>
              <w:t>1</w:t>
            </w:r>
          </w:p>
        </w:tc>
        <w:tc>
          <w:tcPr>
            <w:tcW w:w="810" w:type="dxa"/>
            <w:noWrap/>
            <w:vAlign w:val="bottom"/>
            <w:hideMark/>
          </w:tcPr>
          <w:p w14:paraId="2C3A5917" w14:textId="77777777" w:rsidR="00B1027B" w:rsidRPr="00B1027B" w:rsidRDefault="00B1027B" w:rsidP="00B1027B">
            <w:pPr>
              <w:jc w:val="center"/>
              <w:rPr>
                <w:rFonts w:ascii="Arial Narrow" w:hAnsi="Arial Narrow" w:cs="Calibri"/>
                <w:color w:val="000000"/>
                <w:sz w:val="20"/>
                <w:szCs w:val="20"/>
                <w:lang w:bidi="hi-IN"/>
              </w:rPr>
            </w:pPr>
            <w:r w:rsidRPr="00B1027B">
              <w:rPr>
                <w:rFonts w:ascii="Arial Narrow" w:hAnsi="Arial Narrow" w:cs="Calibri"/>
                <w:color w:val="000000"/>
                <w:sz w:val="20"/>
                <w:szCs w:val="20"/>
                <w:lang w:bidi="hi-IN"/>
              </w:rPr>
              <w:t>225509</w:t>
            </w:r>
          </w:p>
        </w:tc>
        <w:tc>
          <w:tcPr>
            <w:tcW w:w="900" w:type="dxa"/>
            <w:noWrap/>
            <w:vAlign w:val="bottom"/>
            <w:hideMark/>
          </w:tcPr>
          <w:p w14:paraId="55789EF2" w14:textId="77777777" w:rsidR="00B1027B" w:rsidRPr="00B1027B" w:rsidRDefault="00B1027B" w:rsidP="00B1027B">
            <w:pPr>
              <w:jc w:val="center"/>
              <w:rPr>
                <w:rFonts w:ascii="Arial Narrow" w:hAnsi="Arial Narrow" w:cs="Calibri"/>
                <w:color w:val="000000"/>
                <w:sz w:val="20"/>
                <w:szCs w:val="20"/>
                <w:lang w:bidi="hi-IN"/>
              </w:rPr>
            </w:pPr>
            <w:r w:rsidRPr="00B1027B">
              <w:rPr>
                <w:rFonts w:ascii="Arial Narrow" w:hAnsi="Arial Narrow" w:cs="Calibri"/>
                <w:color w:val="000000"/>
                <w:sz w:val="20"/>
                <w:szCs w:val="20"/>
                <w:lang w:bidi="hi-IN"/>
              </w:rPr>
              <w:t>1364963</w:t>
            </w:r>
          </w:p>
        </w:tc>
        <w:tc>
          <w:tcPr>
            <w:tcW w:w="1345" w:type="dxa"/>
            <w:noWrap/>
            <w:vAlign w:val="bottom"/>
            <w:hideMark/>
          </w:tcPr>
          <w:p w14:paraId="0F7690B8" w14:textId="77777777" w:rsidR="00B1027B" w:rsidRPr="00B1027B" w:rsidRDefault="00B1027B" w:rsidP="00B1027B">
            <w:pPr>
              <w:jc w:val="center"/>
              <w:rPr>
                <w:rFonts w:ascii="Arial Narrow" w:hAnsi="Arial Narrow" w:cs="Calibri"/>
                <w:color w:val="000000"/>
                <w:sz w:val="20"/>
                <w:szCs w:val="20"/>
                <w:lang w:bidi="hi-IN"/>
              </w:rPr>
            </w:pPr>
            <w:r w:rsidRPr="00B1027B">
              <w:rPr>
                <w:rFonts w:ascii="Arial Narrow" w:hAnsi="Arial Narrow" w:cs="Calibri"/>
                <w:color w:val="000000"/>
                <w:sz w:val="20"/>
                <w:szCs w:val="20"/>
                <w:lang w:bidi="hi-IN"/>
              </w:rPr>
              <w:t xml:space="preserve"> 12°20'8.38"N</w:t>
            </w:r>
          </w:p>
        </w:tc>
        <w:tc>
          <w:tcPr>
            <w:tcW w:w="1351" w:type="dxa"/>
            <w:noWrap/>
            <w:vAlign w:val="bottom"/>
            <w:hideMark/>
          </w:tcPr>
          <w:p w14:paraId="529A9E69" w14:textId="77777777" w:rsidR="00B1027B" w:rsidRPr="00B1027B" w:rsidRDefault="00B1027B" w:rsidP="00B1027B">
            <w:pPr>
              <w:jc w:val="center"/>
              <w:rPr>
                <w:rFonts w:ascii="Arial Narrow" w:hAnsi="Arial Narrow" w:cs="Calibri"/>
                <w:color w:val="000000"/>
                <w:sz w:val="20"/>
                <w:szCs w:val="20"/>
                <w:lang w:bidi="hi-IN"/>
              </w:rPr>
            </w:pPr>
            <w:r w:rsidRPr="00B1027B">
              <w:rPr>
                <w:rFonts w:ascii="Arial Narrow" w:hAnsi="Arial Narrow" w:cs="Calibri"/>
                <w:color w:val="000000"/>
                <w:sz w:val="20"/>
                <w:szCs w:val="20"/>
                <w:lang w:bidi="hi-IN"/>
              </w:rPr>
              <w:t xml:space="preserve"> 78°28'33.80"E</w:t>
            </w:r>
          </w:p>
        </w:tc>
        <w:tc>
          <w:tcPr>
            <w:tcW w:w="838" w:type="dxa"/>
            <w:vMerge w:val="restart"/>
            <w:vAlign w:val="center"/>
            <w:hideMark/>
          </w:tcPr>
          <w:p w14:paraId="10BC0B7F" w14:textId="77777777" w:rsidR="00B1027B" w:rsidRPr="00B1027B" w:rsidRDefault="00B1027B" w:rsidP="00B1027B">
            <w:pPr>
              <w:jc w:val="center"/>
              <w:rPr>
                <w:rFonts w:ascii="Arial Narrow" w:hAnsi="Arial Narrow" w:cs="Calibri"/>
                <w:color w:val="000000"/>
                <w:sz w:val="20"/>
                <w:szCs w:val="20"/>
                <w:lang w:bidi="hi-IN"/>
              </w:rPr>
            </w:pPr>
            <w:r w:rsidRPr="00B1027B">
              <w:rPr>
                <w:rFonts w:ascii="Arial Narrow" w:hAnsi="Arial Narrow" w:cs="Calibri"/>
                <w:color w:val="000000"/>
                <w:sz w:val="20"/>
                <w:szCs w:val="20"/>
                <w:lang w:bidi="hi-IN"/>
              </w:rPr>
              <w:t>11</w:t>
            </w:r>
          </w:p>
        </w:tc>
        <w:tc>
          <w:tcPr>
            <w:tcW w:w="720" w:type="dxa"/>
            <w:vMerge w:val="restart"/>
            <w:vAlign w:val="center"/>
            <w:hideMark/>
          </w:tcPr>
          <w:p w14:paraId="1911C973" w14:textId="77777777" w:rsidR="00B1027B" w:rsidRPr="00B1027B" w:rsidRDefault="00B1027B" w:rsidP="00B1027B">
            <w:pPr>
              <w:jc w:val="center"/>
              <w:rPr>
                <w:rFonts w:ascii="Arial Narrow" w:hAnsi="Arial Narrow" w:cs="Calibri"/>
                <w:color w:val="000000"/>
                <w:sz w:val="20"/>
                <w:szCs w:val="20"/>
                <w:lang w:bidi="hi-IN"/>
              </w:rPr>
            </w:pPr>
            <w:r w:rsidRPr="00B1027B">
              <w:rPr>
                <w:rFonts w:ascii="Arial Narrow" w:hAnsi="Arial Narrow" w:cs="Calibri"/>
                <w:color w:val="000000"/>
                <w:sz w:val="20"/>
                <w:szCs w:val="20"/>
                <w:lang w:bidi="hi-IN"/>
              </w:rPr>
              <w:t>1</w:t>
            </w:r>
          </w:p>
        </w:tc>
        <w:tc>
          <w:tcPr>
            <w:tcW w:w="630" w:type="dxa"/>
            <w:vMerge w:val="restart"/>
            <w:vAlign w:val="center"/>
            <w:hideMark/>
          </w:tcPr>
          <w:p w14:paraId="5A6A1119" w14:textId="77777777" w:rsidR="00B1027B" w:rsidRPr="00B1027B" w:rsidRDefault="00B1027B" w:rsidP="00B1027B">
            <w:pPr>
              <w:jc w:val="center"/>
              <w:rPr>
                <w:rFonts w:ascii="Arial Narrow" w:hAnsi="Arial Narrow" w:cs="Calibri"/>
                <w:color w:val="000000"/>
                <w:sz w:val="20"/>
                <w:szCs w:val="20"/>
                <w:lang w:bidi="hi-IN"/>
              </w:rPr>
            </w:pPr>
            <w:r w:rsidRPr="00B1027B">
              <w:rPr>
                <w:rFonts w:ascii="Arial Narrow" w:hAnsi="Arial Narrow" w:cs="Calibri"/>
                <w:color w:val="000000"/>
                <w:sz w:val="20"/>
                <w:szCs w:val="20"/>
                <w:lang w:bidi="hi-IN"/>
              </w:rPr>
              <w:t>1.5</w:t>
            </w:r>
          </w:p>
        </w:tc>
        <w:tc>
          <w:tcPr>
            <w:tcW w:w="1060" w:type="dxa"/>
            <w:vMerge w:val="restart"/>
            <w:noWrap/>
            <w:vAlign w:val="center"/>
            <w:hideMark/>
          </w:tcPr>
          <w:p w14:paraId="321EE17F" w14:textId="77777777" w:rsidR="00B1027B" w:rsidRPr="00B1027B" w:rsidRDefault="00B1027B" w:rsidP="00B1027B">
            <w:pPr>
              <w:jc w:val="center"/>
              <w:rPr>
                <w:rFonts w:ascii="Arial Narrow" w:hAnsi="Arial Narrow" w:cs="Calibri"/>
                <w:color w:val="000000"/>
                <w:sz w:val="20"/>
                <w:szCs w:val="20"/>
                <w:lang w:bidi="hi-IN"/>
              </w:rPr>
            </w:pPr>
            <w:r w:rsidRPr="00B1027B">
              <w:rPr>
                <w:rFonts w:ascii="Arial Narrow" w:hAnsi="Arial Narrow" w:cs="Calibri"/>
                <w:color w:val="000000"/>
                <w:sz w:val="20"/>
                <w:szCs w:val="20"/>
                <w:lang w:bidi="hi-IN"/>
              </w:rPr>
              <w:t>11</w:t>
            </w:r>
          </w:p>
        </w:tc>
        <w:tc>
          <w:tcPr>
            <w:tcW w:w="900" w:type="dxa"/>
            <w:vMerge w:val="restart"/>
            <w:vAlign w:val="center"/>
          </w:tcPr>
          <w:p w14:paraId="65BD90D0" w14:textId="77777777" w:rsidR="00B1027B" w:rsidRPr="00B1027B" w:rsidRDefault="00B1027B" w:rsidP="00B1027B">
            <w:pPr>
              <w:jc w:val="center"/>
              <w:rPr>
                <w:rFonts w:ascii="Arial Narrow" w:hAnsi="Arial Narrow" w:cs="Calibri"/>
                <w:color w:val="000000"/>
                <w:sz w:val="20"/>
                <w:szCs w:val="20"/>
                <w:lang w:bidi="hi-IN"/>
              </w:rPr>
            </w:pPr>
            <w:r w:rsidRPr="00B1027B">
              <w:rPr>
                <w:rFonts w:ascii="Arial Narrow" w:hAnsi="Arial Narrow"/>
                <w:color w:val="000000"/>
                <w:sz w:val="20"/>
                <w:szCs w:val="20"/>
              </w:rPr>
              <w:t>16.5</w:t>
            </w:r>
          </w:p>
        </w:tc>
      </w:tr>
      <w:tr w:rsidR="00B1027B" w:rsidRPr="00B1027B" w14:paraId="570B6666" w14:textId="77777777" w:rsidTr="00113A76">
        <w:trPr>
          <w:trHeight w:val="300"/>
        </w:trPr>
        <w:tc>
          <w:tcPr>
            <w:tcW w:w="841" w:type="dxa"/>
            <w:vMerge/>
            <w:vAlign w:val="center"/>
            <w:hideMark/>
          </w:tcPr>
          <w:p w14:paraId="4A9EC3D4" w14:textId="77777777" w:rsidR="00B1027B" w:rsidRPr="00B1027B" w:rsidRDefault="00B1027B" w:rsidP="00B1027B">
            <w:pPr>
              <w:rPr>
                <w:rFonts w:ascii="Arial Narrow" w:hAnsi="Arial Narrow" w:cs="Calibri"/>
                <w:color w:val="000000"/>
                <w:sz w:val="20"/>
                <w:szCs w:val="20"/>
                <w:lang w:bidi="hi-IN"/>
              </w:rPr>
            </w:pPr>
          </w:p>
        </w:tc>
        <w:tc>
          <w:tcPr>
            <w:tcW w:w="709" w:type="dxa"/>
            <w:vMerge/>
            <w:vAlign w:val="center"/>
            <w:hideMark/>
          </w:tcPr>
          <w:p w14:paraId="47CB7029" w14:textId="77777777" w:rsidR="00B1027B" w:rsidRPr="00B1027B" w:rsidRDefault="00B1027B" w:rsidP="00B1027B">
            <w:pPr>
              <w:rPr>
                <w:rFonts w:ascii="Arial Narrow" w:hAnsi="Arial Narrow" w:cs="Calibri"/>
                <w:color w:val="000000"/>
                <w:sz w:val="20"/>
                <w:szCs w:val="20"/>
                <w:lang w:bidi="hi-IN"/>
              </w:rPr>
            </w:pPr>
          </w:p>
        </w:tc>
        <w:tc>
          <w:tcPr>
            <w:tcW w:w="810" w:type="dxa"/>
            <w:noWrap/>
            <w:vAlign w:val="bottom"/>
            <w:hideMark/>
          </w:tcPr>
          <w:p w14:paraId="629AAE0F" w14:textId="77777777" w:rsidR="00B1027B" w:rsidRPr="00B1027B" w:rsidRDefault="00B1027B" w:rsidP="00B1027B">
            <w:pPr>
              <w:jc w:val="center"/>
              <w:rPr>
                <w:rFonts w:ascii="Arial Narrow" w:hAnsi="Arial Narrow" w:cs="Calibri"/>
                <w:color w:val="000000"/>
                <w:sz w:val="20"/>
                <w:szCs w:val="20"/>
                <w:lang w:bidi="hi-IN"/>
              </w:rPr>
            </w:pPr>
            <w:r w:rsidRPr="00B1027B">
              <w:rPr>
                <w:rFonts w:ascii="Arial Narrow" w:hAnsi="Arial Narrow" w:cs="Calibri"/>
                <w:color w:val="000000"/>
                <w:sz w:val="20"/>
                <w:szCs w:val="20"/>
                <w:lang w:bidi="hi-IN"/>
              </w:rPr>
              <w:t>225517</w:t>
            </w:r>
          </w:p>
        </w:tc>
        <w:tc>
          <w:tcPr>
            <w:tcW w:w="900" w:type="dxa"/>
            <w:noWrap/>
            <w:vAlign w:val="bottom"/>
            <w:hideMark/>
          </w:tcPr>
          <w:p w14:paraId="63145521" w14:textId="77777777" w:rsidR="00B1027B" w:rsidRPr="00B1027B" w:rsidRDefault="00B1027B" w:rsidP="00B1027B">
            <w:pPr>
              <w:jc w:val="center"/>
              <w:rPr>
                <w:rFonts w:ascii="Arial Narrow" w:hAnsi="Arial Narrow" w:cs="Calibri"/>
                <w:color w:val="000000"/>
                <w:sz w:val="20"/>
                <w:szCs w:val="20"/>
                <w:lang w:bidi="hi-IN"/>
              </w:rPr>
            </w:pPr>
            <w:r w:rsidRPr="00B1027B">
              <w:rPr>
                <w:rFonts w:ascii="Arial Narrow" w:hAnsi="Arial Narrow" w:cs="Calibri"/>
                <w:color w:val="000000"/>
                <w:sz w:val="20"/>
                <w:szCs w:val="20"/>
                <w:lang w:bidi="hi-IN"/>
              </w:rPr>
              <w:t>1364967</w:t>
            </w:r>
          </w:p>
        </w:tc>
        <w:tc>
          <w:tcPr>
            <w:tcW w:w="1345" w:type="dxa"/>
            <w:noWrap/>
            <w:vAlign w:val="bottom"/>
            <w:hideMark/>
          </w:tcPr>
          <w:p w14:paraId="1E12D178" w14:textId="77777777" w:rsidR="00B1027B" w:rsidRPr="00B1027B" w:rsidRDefault="00B1027B" w:rsidP="00B1027B">
            <w:pPr>
              <w:jc w:val="center"/>
              <w:rPr>
                <w:rFonts w:ascii="Arial Narrow" w:hAnsi="Arial Narrow" w:cs="Calibri"/>
                <w:color w:val="000000"/>
                <w:sz w:val="20"/>
                <w:szCs w:val="20"/>
                <w:lang w:bidi="hi-IN"/>
              </w:rPr>
            </w:pPr>
            <w:r w:rsidRPr="00B1027B">
              <w:rPr>
                <w:rFonts w:ascii="Arial Narrow" w:hAnsi="Arial Narrow" w:cs="Calibri"/>
                <w:color w:val="000000"/>
                <w:sz w:val="20"/>
                <w:szCs w:val="20"/>
                <w:lang w:bidi="hi-IN"/>
              </w:rPr>
              <w:t xml:space="preserve"> 12°20'8.51"N</w:t>
            </w:r>
          </w:p>
        </w:tc>
        <w:tc>
          <w:tcPr>
            <w:tcW w:w="1351" w:type="dxa"/>
            <w:noWrap/>
            <w:vAlign w:val="bottom"/>
            <w:hideMark/>
          </w:tcPr>
          <w:p w14:paraId="52FAB372" w14:textId="77777777" w:rsidR="00B1027B" w:rsidRPr="00B1027B" w:rsidRDefault="00B1027B" w:rsidP="00B1027B">
            <w:pPr>
              <w:jc w:val="center"/>
              <w:rPr>
                <w:rFonts w:ascii="Arial Narrow" w:hAnsi="Arial Narrow" w:cs="Calibri"/>
                <w:color w:val="000000"/>
                <w:sz w:val="20"/>
                <w:szCs w:val="20"/>
                <w:lang w:bidi="hi-IN"/>
              </w:rPr>
            </w:pPr>
            <w:r w:rsidRPr="00B1027B">
              <w:rPr>
                <w:rFonts w:ascii="Arial Narrow" w:hAnsi="Arial Narrow" w:cs="Calibri"/>
                <w:color w:val="000000"/>
                <w:sz w:val="20"/>
                <w:szCs w:val="20"/>
                <w:lang w:bidi="hi-IN"/>
              </w:rPr>
              <w:t xml:space="preserve"> 78°28'34.06"E</w:t>
            </w:r>
          </w:p>
        </w:tc>
        <w:tc>
          <w:tcPr>
            <w:tcW w:w="838" w:type="dxa"/>
            <w:vMerge/>
            <w:vAlign w:val="center"/>
            <w:hideMark/>
          </w:tcPr>
          <w:p w14:paraId="76C307DC" w14:textId="77777777" w:rsidR="00B1027B" w:rsidRPr="00B1027B" w:rsidRDefault="00B1027B" w:rsidP="00B1027B">
            <w:pPr>
              <w:rPr>
                <w:rFonts w:ascii="Arial Narrow" w:hAnsi="Arial Narrow" w:cs="Calibri"/>
                <w:color w:val="000000"/>
                <w:sz w:val="20"/>
                <w:szCs w:val="20"/>
                <w:lang w:bidi="hi-IN"/>
              </w:rPr>
            </w:pPr>
          </w:p>
        </w:tc>
        <w:tc>
          <w:tcPr>
            <w:tcW w:w="720" w:type="dxa"/>
            <w:vMerge/>
            <w:vAlign w:val="center"/>
            <w:hideMark/>
          </w:tcPr>
          <w:p w14:paraId="33116EE5" w14:textId="77777777" w:rsidR="00B1027B" w:rsidRPr="00B1027B" w:rsidRDefault="00B1027B" w:rsidP="00B1027B">
            <w:pPr>
              <w:rPr>
                <w:rFonts w:ascii="Arial Narrow" w:hAnsi="Arial Narrow" w:cs="Calibri"/>
                <w:color w:val="000000"/>
                <w:sz w:val="20"/>
                <w:szCs w:val="20"/>
                <w:lang w:bidi="hi-IN"/>
              </w:rPr>
            </w:pPr>
          </w:p>
        </w:tc>
        <w:tc>
          <w:tcPr>
            <w:tcW w:w="630" w:type="dxa"/>
            <w:vMerge/>
            <w:vAlign w:val="center"/>
            <w:hideMark/>
          </w:tcPr>
          <w:p w14:paraId="3ED8174A" w14:textId="77777777" w:rsidR="00B1027B" w:rsidRPr="00B1027B" w:rsidRDefault="00B1027B" w:rsidP="00B1027B">
            <w:pPr>
              <w:rPr>
                <w:rFonts w:ascii="Arial Narrow" w:hAnsi="Arial Narrow" w:cs="Calibri"/>
                <w:color w:val="000000"/>
                <w:sz w:val="20"/>
                <w:szCs w:val="20"/>
                <w:lang w:bidi="hi-IN"/>
              </w:rPr>
            </w:pPr>
          </w:p>
        </w:tc>
        <w:tc>
          <w:tcPr>
            <w:tcW w:w="1060" w:type="dxa"/>
            <w:vMerge/>
            <w:vAlign w:val="center"/>
            <w:hideMark/>
          </w:tcPr>
          <w:p w14:paraId="03025265" w14:textId="77777777" w:rsidR="00B1027B" w:rsidRPr="00B1027B" w:rsidRDefault="00B1027B" w:rsidP="00B1027B">
            <w:pPr>
              <w:rPr>
                <w:rFonts w:ascii="Arial Narrow" w:hAnsi="Arial Narrow" w:cs="Calibri"/>
                <w:color w:val="000000"/>
                <w:sz w:val="20"/>
                <w:szCs w:val="20"/>
                <w:lang w:bidi="hi-IN"/>
              </w:rPr>
            </w:pPr>
          </w:p>
        </w:tc>
        <w:tc>
          <w:tcPr>
            <w:tcW w:w="900" w:type="dxa"/>
            <w:vMerge/>
            <w:vAlign w:val="center"/>
          </w:tcPr>
          <w:p w14:paraId="0B1F9E5F" w14:textId="77777777" w:rsidR="00B1027B" w:rsidRPr="00B1027B" w:rsidRDefault="00B1027B" w:rsidP="00B1027B">
            <w:pPr>
              <w:rPr>
                <w:rFonts w:ascii="Arial Narrow" w:hAnsi="Arial Narrow" w:cs="Calibri"/>
                <w:color w:val="000000"/>
                <w:sz w:val="20"/>
                <w:szCs w:val="20"/>
                <w:lang w:bidi="hi-IN"/>
              </w:rPr>
            </w:pPr>
          </w:p>
        </w:tc>
      </w:tr>
      <w:tr w:rsidR="00B1027B" w:rsidRPr="00B1027B" w14:paraId="45478C4B" w14:textId="77777777" w:rsidTr="00113A76">
        <w:trPr>
          <w:trHeight w:val="300"/>
        </w:trPr>
        <w:tc>
          <w:tcPr>
            <w:tcW w:w="841" w:type="dxa"/>
            <w:vMerge w:val="restart"/>
            <w:vAlign w:val="center"/>
            <w:hideMark/>
          </w:tcPr>
          <w:p w14:paraId="6B643740" w14:textId="77777777" w:rsidR="00B1027B" w:rsidRPr="00B1027B" w:rsidRDefault="00B1027B" w:rsidP="00B1027B">
            <w:pPr>
              <w:jc w:val="center"/>
              <w:rPr>
                <w:rFonts w:ascii="Arial Narrow" w:hAnsi="Arial Narrow" w:cs="Calibri"/>
                <w:color w:val="000000"/>
                <w:sz w:val="20"/>
                <w:szCs w:val="20"/>
                <w:lang w:bidi="hi-IN"/>
              </w:rPr>
            </w:pPr>
            <w:r w:rsidRPr="00B1027B">
              <w:rPr>
                <w:rFonts w:ascii="Arial Narrow" w:hAnsi="Arial Narrow" w:cs="Calibri"/>
                <w:color w:val="000000"/>
                <w:sz w:val="20"/>
                <w:szCs w:val="20"/>
                <w:lang w:bidi="hi-IN"/>
              </w:rPr>
              <w:t>2</w:t>
            </w:r>
          </w:p>
        </w:tc>
        <w:tc>
          <w:tcPr>
            <w:tcW w:w="709" w:type="dxa"/>
            <w:vMerge w:val="restart"/>
            <w:noWrap/>
            <w:vAlign w:val="center"/>
            <w:hideMark/>
          </w:tcPr>
          <w:p w14:paraId="7EA88BDB" w14:textId="77777777" w:rsidR="00B1027B" w:rsidRPr="00B1027B" w:rsidRDefault="00B1027B" w:rsidP="00B1027B">
            <w:pPr>
              <w:jc w:val="center"/>
              <w:rPr>
                <w:rFonts w:ascii="Arial Narrow" w:hAnsi="Arial Narrow" w:cs="Calibri"/>
                <w:color w:val="000000"/>
                <w:sz w:val="20"/>
                <w:szCs w:val="20"/>
                <w:lang w:bidi="hi-IN"/>
              </w:rPr>
            </w:pPr>
            <w:r w:rsidRPr="00B1027B">
              <w:rPr>
                <w:rFonts w:ascii="Arial Narrow" w:hAnsi="Arial Narrow" w:cs="Calibri"/>
                <w:color w:val="000000"/>
                <w:sz w:val="20"/>
                <w:szCs w:val="20"/>
                <w:lang w:bidi="hi-IN"/>
              </w:rPr>
              <w:t>1</w:t>
            </w:r>
          </w:p>
        </w:tc>
        <w:tc>
          <w:tcPr>
            <w:tcW w:w="810" w:type="dxa"/>
            <w:noWrap/>
            <w:vAlign w:val="bottom"/>
            <w:hideMark/>
          </w:tcPr>
          <w:p w14:paraId="230A4945" w14:textId="77777777" w:rsidR="00B1027B" w:rsidRPr="00B1027B" w:rsidRDefault="00B1027B" w:rsidP="00B1027B">
            <w:pPr>
              <w:jc w:val="center"/>
              <w:rPr>
                <w:rFonts w:ascii="Arial Narrow" w:hAnsi="Arial Narrow" w:cs="Calibri"/>
                <w:color w:val="000000"/>
                <w:sz w:val="20"/>
                <w:szCs w:val="20"/>
                <w:lang w:bidi="hi-IN"/>
              </w:rPr>
            </w:pPr>
            <w:r w:rsidRPr="00B1027B">
              <w:rPr>
                <w:rFonts w:ascii="Arial Narrow" w:hAnsi="Arial Narrow" w:cs="Calibri"/>
                <w:color w:val="000000"/>
                <w:sz w:val="20"/>
                <w:szCs w:val="20"/>
                <w:lang w:bidi="hi-IN"/>
              </w:rPr>
              <w:t>225482</w:t>
            </w:r>
          </w:p>
        </w:tc>
        <w:tc>
          <w:tcPr>
            <w:tcW w:w="900" w:type="dxa"/>
            <w:noWrap/>
            <w:vAlign w:val="bottom"/>
            <w:hideMark/>
          </w:tcPr>
          <w:p w14:paraId="5CA9A785" w14:textId="77777777" w:rsidR="00B1027B" w:rsidRPr="00B1027B" w:rsidRDefault="00B1027B" w:rsidP="00B1027B">
            <w:pPr>
              <w:jc w:val="center"/>
              <w:rPr>
                <w:rFonts w:ascii="Arial Narrow" w:hAnsi="Arial Narrow" w:cs="Calibri"/>
                <w:color w:val="000000"/>
                <w:sz w:val="20"/>
                <w:szCs w:val="20"/>
                <w:lang w:bidi="hi-IN"/>
              </w:rPr>
            </w:pPr>
            <w:r w:rsidRPr="00B1027B">
              <w:rPr>
                <w:rFonts w:ascii="Arial Narrow" w:hAnsi="Arial Narrow" w:cs="Calibri"/>
                <w:color w:val="000000"/>
                <w:sz w:val="20"/>
                <w:szCs w:val="20"/>
                <w:lang w:bidi="hi-IN"/>
              </w:rPr>
              <w:t>1365007</w:t>
            </w:r>
          </w:p>
        </w:tc>
        <w:tc>
          <w:tcPr>
            <w:tcW w:w="1345" w:type="dxa"/>
            <w:noWrap/>
            <w:vAlign w:val="bottom"/>
            <w:hideMark/>
          </w:tcPr>
          <w:p w14:paraId="738C6FC8" w14:textId="77777777" w:rsidR="00B1027B" w:rsidRPr="00B1027B" w:rsidRDefault="00B1027B" w:rsidP="00B1027B">
            <w:pPr>
              <w:jc w:val="center"/>
              <w:rPr>
                <w:rFonts w:ascii="Arial Narrow" w:hAnsi="Arial Narrow" w:cs="Calibri"/>
                <w:color w:val="000000"/>
                <w:sz w:val="20"/>
                <w:szCs w:val="20"/>
                <w:lang w:bidi="hi-IN"/>
              </w:rPr>
            </w:pPr>
            <w:r w:rsidRPr="00B1027B">
              <w:rPr>
                <w:rFonts w:ascii="Arial Narrow" w:hAnsi="Arial Narrow" w:cs="Calibri"/>
                <w:color w:val="000000"/>
                <w:sz w:val="20"/>
                <w:szCs w:val="20"/>
                <w:lang w:bidi="hi-IN"/>
              </w:rPr>
              <w:t xml:space="preserve"> 12°20'9.80"N</w:t>
            </w:r>
          </w:p>
        </w:tc>
        <w:tc>
          <w:tcPr>
            <w:tcW w:w="1351" w:type="dxa"/>
            <w:noWrap/>
            <w:vAlign w:val="bottom"/>
            <w:hideMark/>
          </w:tcPr>
          <w:p w14:paraId="6DA93D05" w14:textId="77777777" w:rsidR="00B1027B" w:rsidRPr="00B1027B" w:rsidRDefault="00B1027B" w:rsidP="00B1027B">
            <w:pPr>
              <w:jc w:val="center"/>
              <w:rPr>
                <w:rFonts w:ascii="Arial Narrow" w:hAnsi="Arial Narrow" w:cs="Calibri"/>
                <w:color w:val="000000"/>
                <w:sz w:val="20"/>
                <w:szCs w:val="20"/>
                <w:lang w:bidi="hi-IN"/>
              </w:rPr>
            </w:pPr>
            <w:r w:rsidRPr="00B1027B">
              <w:rPr>
                <w:rFonts w:ascii="Arial Narrow" w:hAnsi="Arial Narrow" w:cs="Calibri"/>
                <w:color w:val="000000"/>
                <w:sz w:val="20"/>
                <w:szCs w:val="20"/>
                <w:lang w:bidi="hi-IN"/>
              </w:rPr>
              <w:t xml:space="preserve"> 78°28'32.89"E</w:t>
            </w:r>
          </w:p>
        </w:tc>
        <w:tc>
          <w:tcPr>
            <w:tcW w:w="838" w:type="dxa"/>
            <w:vMerge w:val="restart"/>
            <w:vAlign w:val="center"/>
            <w:hideMark/>
          </w:tcPr>
          <w:p w14:paraId="1096E247" w14:textId="77777777" w:rsidR="00B1027B" w:rsidRPr="00B1027B" w:rsidRDefault="00B1027B" w:rsidP="00B1027B">
            <w:pPr>
              <w:jc w:val="center"/>
              <w:rPr>
                <w:rFonts w:ascii="Arial Narrow" w:hAnsi="Arial Narrow" w:cs="Calibri"/>
                <w:color w:val="000000"/>
                <w:sz w:val="20"/>
                <w:szCs w:val="20"/>
                <w:lang w:bidi="hi-IN"/>
              </w:rPr>
            </w:pPr>
            <w:r w:rsidRPr="00B1027B">
              <w:rPr>
                <w:rFonts w:ascii="Arial Narrow" w:hAnsi="Arial Narrow" w:cs="Calibri"/>
                <w:color w:val="000000"/>
                <w:sz w:val="20"/>
                <w:szCs w:val="20"/>
                <w:lang w:bidi="hi-IN"/>
              </w:rPr>
              <w:t>14</w:t>
            </w:r>
          </w:p>
        </w:tc>
        <w:tc>
          <w:tcPr>
            <w:tcW w:w="720" w:type="dxa"/>
            <w:vMerge w:val="restart"/>
            <w:vAlign w:val="center"/>
            <w:hideMark/>
          </w:tcPr>
          <w:p w14:paraId="07738235" w14:textId="77777777" w:rsidR="00B1027B" w:rsidRPr="00B1027B" w:rsidRDefault="00B1027B" w:rsidP="00B1027B">
            <w:pPr>
              <w:jc w:val="center"/>
              <w:rPr>
                <w:rFonts w:ascii="Arial Narrow" w:hAnsi="Arial Narrow" w:cs="Calibri"/>
                <w:color w:val="000000"/>
                <w:sz w:val="20"/>
                <w:szCs w:val="20"/>
                <w:lang w:bidi="hi-IN"/>
              </w:rPr>
            </w:pPr>
            <w:r w:rsidRPr="00B1027B">
              <w:rPr>
                <w:rFonts w:ascii="Arial Narrow" w:hAnsi="Arial Narrow" w:cs="Calibri"/>
                <w:color w:val="000000"/>
                <w:sz w:val="20"/>
                <w:szCs w:val="20"/>
                <w:lang w:bidi="hi-IN"/>
              </w:rPr>
              <w:t>1</w:t>
            </w:r>
          </w:p>
        </w:tc>
        <w:tc>
          <w:tcPr>
            <w:tcW w:w="630" w:type="dxa"/>
            <w:vMerge w:val="restart"/>
            <w:vAlign w:val="center"/>
            <w:hideMark/>
          </w:tcPr>
          <w:p w14:paraId="7556D882" w14:textId="77777777" w:rsidR="00B1027B" w:rsidRPr="00B1027B" w:rsidRDefault="00B1027B" w:rsidP="00B1027B">
            <w:pPr>
              <w:jc w:val="center"/>
              <w:rPr>
                <w:rFonts w:ascii="Arial Narrow" w:hAnsi="Arial Narrow" w:cs="Calibri"/>
                <w:color w:val="000000"/>
                <w:sz w:val="20"/>
                <w:szCs w:val="20"/>
                <w:lang w:bidi="hi-IN"/>
              </w:rPr>
            </w:pPr>
            <w:r w:rsidRPr="00B1027B">
              <w:rPr>
                <w:rFonts w:ascii="Arial Narrow" w:hAnsi="Arial Narrow" w:cs="Calibri"/>
                <w:color w:val="000000"/>
                <w:sz w:val="20"/>
                <w:szCs w:val="20"/>
                <w:lang w:bidi="hi-IN"/>
              </w:rPr>
              <w:t>1</w:t>
            </w:r>
          </w:p>
        </w:tc>
        <w:tc>
          <w:tcPr>
            <w:tcW w:w="1060" w:type="dxa"/>
            <w:vMerge w:val="restart"/>
            <w:noWrap/>
            <w:vAlign w:val="center"/>
            <w:hideMark/>
          </w:tcPr>
          <w:p w14:paraId="1FBCE857" w14:textId="77777777" w:rsidR="00B1027B" w:rsidRPr="00B1027B" w:rsidRDefault="00B1027B" w:rsidP="00B1027B">
            <w:pPr>
              <w:jc w:val="center"/>
              <w:rPr>
                <w:rFonts w:ascii="Arial Narrow" w:hAnsi="Arial Narrow" w:cs="Calibri"/>
                <w:color w:val="000000"/>
                <w:sz w:val="20"/>
                <w:szCs w:val="20"/>
                <w:lang w:bidi="hi-IN"/>
              </w:rPr>
            </w:pPr>
            <w:r w:rsidRPr="00B1027B">
              <w:rPr>
                <w:rFonts w:ascii="Arial Narrow" w:hAnsi="Arial Narrow" w:cs="Calibri"/>
                <w:color w:val="000000"/>
                <w:sz w:val="20"/>
                <w:szCs w:val="20"/>
                <w:lang w:bidi="hi-IN"/>
              </w:rPr>
              <w:t>14</w:t>
            </w:r>
          </w:p>
        </w:tc>
        <w:tc>
          <w:tcPr>
            <w:tcW w:w="900" w:type="dxa"/>
            <w:vMerge w:val="restart"/>
            <w:vAlign w:val="center"/>
          </w:tcPr>
          <w:p w14:paraId="2D2A27D9" w14:textId="77777777" w:rsidR="00B1027B" w:rsidRPr="00B1027B" w:rsidRDefault="00B1027B" w:rsidP="00B1027B">
            <w:pPr>
              <w:jc w:val="center"/>
              <w:rPr>
                <w:rFonts w:ascii="Arial Narrow" w:hAnsi="Arial Narrow" w:cs="Calibri"/>
                <w:color w:val="000000"/>
                <w:sz w:val="20"/>
                <w:szCs w:val="20"/>
                <w:lang w:bidi="hi-IN"/>
              </w:rPr>
            </w:pPr>
            <w:r w:rsidRPr="00B1027B">
              <w:rPr>
                <w:rFonts w:ascii="Arial Narrow" w:hAnsi="Arial Narrow"/>
                <w:color w:val="000000"/>
                <w:sz w:val="20"/>
                <w:szCs w:val="20"/>
              </w:rPr>
              <w:t>14</w:t>
            </w:r>
          </w:p>
        </w:tc>
      </w:tr>
      <w:tr w:rsidR="00B1027B" w:rsidRPr="00B1027B" w14:paraId="55611060" w14:textId="77777777" w:rsidTr="00113A76">
        <w:trPr>
          <w:trHeight w:val="300"/>
        </w:trPr>
        <w:tc>
          <w:tcPr>
            <w:tcW w:w="841" w:type="dxa"/>
            <w:vMerge/>
            <w:vAlign w:val="center"/>
            <w:hideMark/>
          </w:tcPr>
          <w:p w14:paraId="64DDF8A1" w14:textId="77777777" w:rsidR="00B1027B" w:rsidRPr="00B1027B" w:rsidRDefault="00B1027B" w:rsidP="00B1027B">
            <w:pPr>
              <w:rPr>
                <w:rFonts w:ascii="Arial Narrow" w:hAnsi="Arial Narrow" w:cs="Calibri"/>
                <w:color w:val="000000"/>
                <w:sz w:val="20"/>
                <w:szCs w:val="20"/>
                <w:lang w:bidi="hi-IN"/>
              </w:rPr>
            </w:pPr>
          </w:p>
        </w:tc>
        <w:tc>
          <w:tcPr>
            <w:tcW w:w="709" w:type="dxa"/>
            <w:vMerge/>
            <w:vAlign w:val="center"/>
            <w:hideMark/>
          </w:tcPr>
          <w:p w14:paraId="32981B18" w14:textId="77777777" w:rsidR="00B1027B" w:rsidRPr="00B1027B" w:rsidRDefault="00B1027B" w:rsidP="00B1027B">
            <w:pPr>
              <w:rPr>
                <w:rFonts w:ascii="Arial Narrow" w:hAnsi="Arial Narrow" w:cs="Calibri"/>
                <w:color w:val="000000"/>
                <w:sz w:val="20"/>
                <w:szCs w:val="20"/>
                <w:lang w:bidi="hi-IN"/>
              </w:rPr>
            </w:pPr>
          </w:p>
        </w:tc>
        <w:tc>
          <w:tcPr>
            <w:tcW w:w="810" w:type="dxa"/>
            <w:noWrap/>
            <w:vAlign w:val="bottom"/>
            <w:hideMark/>
          </w:tcPr>
          <w:p w14:paraId="1054430F" w14:textId="77777777" w:rsidR="00B1027B" w:rsidRPr="00B1027B" w:rsidRDefault="00B1027B" w:rsidP="00B1027B">
            <w:pPr>
              <w:jc w:val="center"/>
              <w:rPr>
                <w:rFonts w:ascii="Arial Narrow" w:hAnsi="Arial Narrow" w:cs="Calibri"/>
                <w:color w:val="000000"/>
                <w:sz w:val="20"/>
                <w:szCs w:val="20"/>
                <w:lang w:bidi="hi-IN"/>
              </w:rPr>
            </w:pPr>
            <w:r w:rsidRPr="00B1027B">
              <w:rPr>
                <w:rFonts w:ascii="Arial Narrow" w:hAnsi="Arial Narrow" w:cs="Calibri"/>
                <w:color w:val="000000"/>
                <w:sz w:val="20"/>
                <w:szCs w:val="20"/>
                <w:lang w:bidi="hi-IN"/>
              </w:rPr>
              <w:t>225495</w:t>
            </w:r>
          </w:p>
        </w:tc>
        <w:tc>
          <w:tcPr>
            <w:tcW w:w="900" w:type="dxa"/>
            <w:noWrap/>
            <w:vAlign w:val="bottom"/>
            <w:hideMark/>
          </w:tcPr>
          <w:p w14:paraId="0B9D5A0A" w14:textId="77777777" w:rsidR="00B1027B" w:rsidRPr="00B1027B" w:rsidRDefault="00B1027B" w:rsidP="00B1027B">
            <w:pPr>
              <w:jc w:val="center"/>
              <w:rPr>
                <w:rFonts w:ascii="Arial Narrow" w:hAnsi="Arial Narrow" w:cs="Calibri"/>
                <w:color w:val="000000"/>
                <w:sz w:val="20"/>
                <w:szCs w:val="20"/>
                <w:lang w:bidi="hi-IN"/>
              </w:rPr>
            </w:pPr>
            <w:r w:rsidRPr="00B1027B">
              <w:rPr>
                <w:rFonts w:ascii="Arial Narrow" w:hAnsi="Arial Narrow" w:cs="Calibri"/>
                <w:color w:val="000000"/>
                <w:sz w:val="20"/>
                <w:szCs w:val="20"/>
                <w:lang w:bidi="hi-IN"/>
              </w:rPr>
              <w:t>1365011</w:t>
            </w:r>
          </w:p>
        </w:tc>
        <w:tc>
          <w:tcPr>
            <w:tcW w:w="1345" w:type="dxa"/>
            <w:noWrap/>
            <w:vAlign w:val="bottom"/>
            <w:hideMark/>
          </w:tcPr>
          <w:p w14:paraId="2E93DEF7" w14:textId="77777777" w:rsidR="00B1027B" w:rsidRPr="00B1027B" w:rsidRDefault="00B1027B" w:rsidP="00B1027B">
            <w:pPr>
              <w:jc w:val="center"/>
              <w:rPr>
                <w:rFonts w:ascii="Arial Narrow" w:hAnsi="Arial Narrow" w:cs="Calibri"/>
                <w:color w:val="000000"/>
                <w:sz w:val="20"/>
                <w:szCs w:val="20"/>
                <w:lang w:bidi="hi-IN"/>
              </w:rPr>
            </w:pPr>
            <w:r w:rsidRPr="00B1027B">
              <w:rPr>
                <w:rFonts w:ascii="Arial Narrow" w:hAnsi="Arial Narrow" w:cs="Calibri"/>
                <w:color w:val="000000"/>
                <w:sz w:val="20"/>
                <w:szCs w:val="20"/>
                <w:lang w:bidi="hi-IN"/>
              </w:rPr>
              <w:t>12°20'9.93"N</w:t>
            </w:r>
          </w:p>
        </w:tc>
        <w:tc>
          <w:tcPr>
            <w:tcW w:w="1351" w:type="dxa"/>
            <w:noWrap/>
            <w:vAlign w:val="bottom"/>
            <w:hideMark/>
          </w:tcPr>
          <w:p w14:paraId="79DD7F72" w14:textId="77777777" w:rsidR="00B1027B" w:rsidRPr="00B1027B" w:rsidRDefault="00B1027B" w:rsidP="00B1027B">
            <w:pPr>
              <w:jc w:val="center"/>
              <w:rPr>
                <w:rFonts w:ascii="Arial Narrow" w:hAnsi="Arial Narrow" w:cs="Calibri"/>
                <w:color w:val="000000"/>
                <w:sz w:val="20"/>
                <w:szCs w:val="20"/>
                <w:lang w:bidi="hi-IN"/>
              </w:rPr>
            </w:pPr>
            <w:r w:rsidRPr="00B1027B">
              <w:rPr>
                <w:rFonts w:ascii="Arial Narrow" w:hAnsi="Arial Narrow" w:cs="Calibri"/>
                <w:color w:val="000000"/>
                <w:sz w:val="20"/>
                <w:szCs w:val="20"/>
                <w:lang w:bidi="hi-IN"/>
              </w:rPr>
              <w:t xml:space="preserve"> 78°28'33.32"E</w:t>
            </w:r>
          </w:p>
        </w:tc>
        <w:tc>
          <w:tcPr>
            <w:tcW w:w="838" w:type="dxa"/>
            <w:vMerge/>
            <w:vAlign w:val="center"/>
            <w:hideMark/>
          </w:tcPr>
          <w:p w14:paraId="416F30D3" w14:textId="77777777" w:rsidR="00B1027B" w:rsidRPr="00B1027B" w:rsidRDefault="00B1027B" w:rsidP="00B1027B">
            <w:pPr>
              <w:rPr>
                <w:rFonts w:ascii="Arial Narrow" w:hAnsi="Arial Narrow" w:cs="Calibri"/>
                <w:color w:val="000000"/>
                <w:sz w:val="20"/>
                <w:szCs w:val="20"/>
                <w:lang w:bidi="hi-IN"/>
              </w:rPr>
            </w:pPr>
          </w:p>
        </w:tc>
        <w:tc>
          <w:tcPr>
            <w:tcW w:w="720" w:type="dxa"/>
            <w:vMerge/>
            <w:vAlign w:val="center"/>
            <w:hideMark/>
          </w:tcPr>
          <w:p w14:paraId="61B0E498" w14:textId="77777777" w:rsidR="00B1027B" w:rsidRPr="00B1027B" w:rsidRDefault="00B1027B" w:rsidP="00B1027B">
            <w:pPr>
              <w:rPr>
                <w:rFonts w:ascii="Arial Narrow" w:hAnsi="Arial Narrow" w:cs="Calibri"/>
                <w:color w:val="000000"/>
                <w:sz w:val="20"/>
                <w:szCs w:val="20"/>
                <w:lang w:bidi="hi-IN"/>
              </w:rPr>
            </w:pPr>
          </w:p>
        </w:tc>
        <w:tc>
          <w:tcPr>
            <w:tcW w:w="630" w:type="dxa"/>
            <w:vMerge/>
            <w:vAlign w:val="center"/>
            <w:hideMark/>
          </w:tcPr>
          <w:p w14:paraId="5A3E822B" w14:textId="77777777" w:rsidR="00B1027B" w:rsidRPr="00B1027B" w:rsidRDefault="00B1027B" w:rsidP="00B1027B">
            <w:pPr>
              <w:rPr>
                <w:rFonts w:ascii="Arial Narrow" w:hAnsi="Arial Narrow" w:cs="Calibri"/>
                <w:color w:val="000000"/>
                <w:sz w:val="20"/>
                <w:szCs w:val="20"/>
                <w:lang w:bidi="hi-IN"/>
              </w:rPr>
            </w:pPr>
          </w:p>
        </w:tc>
        <w:tc>
          <w:tcPr>
            <w:tcW w:w="1060" w:type="dxa"/>
            <w:vMerge/>
            <w:vAlign w:val="center"/>
            <w:hideMark/>
          </w:tcPr>
          <w:p w14:paraId="2B149B7E" w14:textId="77777777" w:rsidR="00B1027B" w:rsidRPr="00B1027B" w:rsidRDefault="00B1027B" w:rsidP="00B1027B">
            <w:pPr>
              <w:rPr>
                <w:rFonts w:ascii="Arial Narrow" w:hAnsi="Arial Narrow" w:cs="Calibri"/>
                <w:color w:val="000000"/>
                <w:sz w:val="20"/>
                <w:szCs w:val="20"/>
                <w:lang w:bidi="hi-IN"/>
              </w:rPr>
            </w:pPr>
          </w:p>
        </w:tc>
        <w:tc>
          <w:tcPr>
            <w:tcW w:w="900" w:type="dxa"/>
            <w:vMerge/>
            <w:vAlign w:val="center"/>
          </w:tcPr>
          <w:p w14:paraId="509DEB84" w14:textId="77777777" w:rsidR="00B1027B" w:rsidRPr="00B1027B" w:rsidRDefault="00B1027B" w:rsidP="00B1027B">
            <w:pPr>
              <w:rPr>
                <w:rFonts w:ascii="Arial Narrow" w:hAnsi="Arial Narrow" w:cs="Calibri"/>
                <w:color w:val="000000"/>
                <w:sz w:val="20"/>
                <w:szCs w:val="20"/>
                <w:lang w:bidi="hi-IN"/>
              </w:rPr>
            </w:pPr>
          </w:p>
        </w:tc>
      </w:tr>
      <w:tr w:rsidR="00B1027B" w:rsidRPr="00B1027B" w14:paraId="6379650E" w14:textId="77777777" w:rsidTr="00113A76">
        <w:trPr>
          <w:trHeight w:val="300"/>
        </w:trPr>
        <w:tc>
          <w:tcPr>
            <w:tcW w:w="841" w:type="dxa"/>
            <w:vMerge w:val="restart"/>
            <w:vAlign w:val="center"/>
            <w:hideMark/>
          </w:tcPr>
          <w:p w14:paraId="07BE2286" w14:textId="77777777" w:rsidR="00B1027B" w:rsidRPr="00B1027B" w:rsidRDefault="00B1027B" w:rsidP="00B1027B">
            <w:pPr>
              <w:jc w:val="center"/>
              <w:rPr>
                <w:rFonts w:ascii="Arial Narrow" w:hAnsi="Arial Narrow" w:cs="Calibri"/>
                <w:color w:val="000000"/>
                <w:sz w:val="20"/>
                <w:szCs w:val="20"/>
                <w:lang w:bidi="hi-IN"/>
              </w:rPr>
            </w:pPr>
            <w:r w:rsidRPr="00B1027B">
              <w:rPr>
                <w:rFonts w:ascii="Arial Narrow" w:hAnsi="Arial Narrow" w:cs="Calibri"/>
                <w:color w:val="000000"/>
                <w:sz w:val="20"/>
                <w:szCs w:val="20"/>
                <w:lang w:bidi="hi-IN"/>
              </w:rPr>
              <w:t>3</w:t>
            </w:r>
          </w:p>
        </w:tc>
        <w:tc>
          <w:tcPr>
            <w:tcW w:w="709" w:type="dxa"/>
            <w:vMerge w:val="restart"/>
            <w:noWrap/>
            <w:vAlign w:val="center"/>
            <w:hideMark/>
          </w:tcPr>
          <w:p w14:paraId="243F1485" w14:textId="77777777" w:rsidR="00B1027B" w:rsidRPr="00B1027B" w:rsidRDefault="00B1027B" w:rsidP="00B1027B">
            <w:pPr>
              <w:jc w:val="center"/>
              <w:rPr>
                <w:rFonts w:ascii="Arial Narrow" w:hAnsi="Arial Narrow" w:cs="Calibri"/>
                <w:color w:val="000000"/>
                <w:sz w:val="20"/>
                <w:szCs w:val="20"/>
                <w:lang w:bidi="hi-IN"/>
              </w:rPr>
            </w:pPr>
            <w:r w:rsidRPr="00B1027B">
              <w:rPr>
                <w:rFonts w:ascii="Arial Narrow" w:hAnsi="Arial Narrow" w:cs="Calibri"/>
                <w:color w:val="000000"/>
                <w:sz w:val="20"/>
                <w:szCs w:val="20"/>
                <w:lang w:bidi="hi-IN"/>
              </w:rPr>
              <w:t>2</w:t>
            </w:r>
          </w:p>
        </w:tc>
        <w:tc>
          <w:tcPr>
            <w:tcW w:w="810" w:type="dxa"/>
            <w:noWrap/>
            <w:vAlign w:val="bottom"/>
            <w:hideMark/>
          </w:tcPr>
          <w:p w14:paraId="230301BE" w14:textId="77777777" w:rsidR="00B1027B" w:rsidRPr="00B1027B" w:rsidRDefault="00B1027B" w:rsidP="00B1027B">
            <w:pPr>
              <w:jc w:val="center"/>
              <w:rPr>
                <w:rFonts w:ascii="Arial Narrow" w:hAnsi="Arial Narrow" w:cs="Calibri"/>
                <w:color w:val="000000"/>
                <w:sz w:val="20"/>
                <w:szCs w:val="20"/>
                <w:lang w:bidi="hi-IN"/>
              </w:rPr>
            </w:pPr>
            <w:r w:rsidRPr="00B1027B">
              <w:rPr>
                <w:rFonts w:ascii="Arial Narrow" w:hAnsi="Arial Narrow" w:cs="Calibri"/>
                <w:color w:val="000000"/>
                <w:sz w:val="20"/>
                <w:szCs w:val="20"/>
                <w:lang w:bidi="hi-IN"/>
              </w:rPr>
              <w:t>225583</w:t>
            </w:r>
          </w:p>
        </w:tc>
        <w:tc>
          <w:tcPr>
            <w:tcW w:w="900" w:type="dxa"/>
            <w:noWrap/>
            <w:vAlign w:val="bottom"/>
            <w:hideMark/>
          </w:tcPr>
          <w:p w14:paraId="45669E2E" w14:textId="77777777" w:rsidR="00B1027B" w:rsidRPr="00B1027B" w:rsidRDefault="00B1027B" w:rsidP="00B1027B">
            <w:pPr>
              <w:jc w:val="center"/>
              <w:rPr>
                <w:rFonts w:ascii="Arial Narrow" w:hAnsi="Arial Narrow" w:cs="Calibri"/>
                <w:color w:val="000000"/>
                <w:sz w:val="20"/>
                <w:szCs w:val="20"/>
                <w:lang w:bidi="hi-IN"/>
              </w:rPr>
            </w:pPr>
            <w:r w:rsidRPr="00B1027B">
              <w:rPr>
                <w:rFonts w:ascii="Arial Narrow" w:hAnsi="Arial Narrow" w:cs="Calibri"/>
                <w:color w:val="000000"/>
                <w:sz w:val="20"/>
                <w:szCs w:val="20"/>
                <w:lang w:bidi="hi-IN"/>
              </w:rPr>
              <w:t>1364492</w:t>
            </w:r>
          </w:p>
        </w:tc>
        <w:tc>
          <w:tcPr>
            <w:tcW w:w="1345" w:type="dxa"/>
            <w:noWrap/>
            <w:vAlign w:val="bottom"/>
            <w:hideMark/>
          </w:tcPr>
          <w:p w14:paraId="0CCF217B" w14:textId="77777777" w:rsidR="00B1027B" w:rsidRPr="00B1027B" w:rsidRDefault="00B1027B" w:rsidP="00B1027B">
            <w:pPr>
              <w:jc w:val="center"/>
              <w:rPr>
                <w:rFonts w:ascii="Arial Narrow" w:hAnsi="Arial Narrow" w:cs="Calibri"/>
                <w:color w:val="000000"/>
                <w:sz w:val="20"/>
                <w:szCs w:val="20"/>
                <w:lang w:bidi="hi-IN"/>
              </w:rPr>
            </w:pPr>
            <w:r w:rsidRPr="00B1027B">
              <w:rPr>
                <w:rFonts w:ascii="Arial Narrow" w:hAnsi="Arial Narrow" w:cs="Calibri"/>
                <w:color w:val="000000"/>
                <w:sz w:val="20"/>
                <w:szCs w:val="20"/>
                <w:lang w:bidi="hi-IN"/>
              </w:rPr>
              <w:t xml:space="preserve"> 12°19'53.08"N</w:t>
            </w:r>
          </w:p>
        </w:tc>
        <w:tc>
          <w:tcPr>
            <w:tcW w:w="1351" w:type="dxa"/>
            <w:noWrap/>
            <w:vAlign w:val="bottom"/>
            <w:hideMark/>
          </w:tcPr>
          <w:p w14:paraId="01442C33" w14:textId="77777777" w:rsidR="00B1027B" w:rsidRPr="00B1027B" w:rsidRDefault="00B1027B" w:rsidP="00B1027B">
            <w:pPr>
              <w:jc w:val="center"/>
              <w:rPr>
                <w:rFonts w:ascii="Arial Narrow" w:hAnsi="Arial Narrow" w:cs="Calibri"/>
                <w:color w:val="000000"/>
                <w:sz w:val="20"/>
                <w:szCs w:val="20"/>
                <w:lang w:bidi="hi-IN"/>
              </w:rPr>
            </w:pPr>
            <w:r w:rsidRPr="00B1027B">
              <w:rPr>
                <w:rFonts w:ascii="Arial Narrow" w:hAnsi="Arial Narrow" w:cs="Calibri"/>
                <w:color w:val="000000"/>
                <w:sz w:val="20"/>
                <w:szCs w:val="20"/>
                <w:lang w:bidi="hi-IN"/>
              </w:rPr>
              <w:t xml:space="preserve"> 78°28'36.39"E</w:t>
            </w:r>
          </w:p>
        </w:tc>
        <w:tc>
          <w:tcPr>
            <w:tcW w:w="838" w:type="dxa"/>
            <w:vMerge w:val="restart"/>
            <w:vAlign w:val="center"/>
            <w:hideMark/>
          </w:tcPr>
          <w:p w14:paraId="2F606311" w14:textId="77777777" w:rsidR="00B1027B" w:rsidRPr="00B1027B" w:rsidRDefault="00B1027B" w:rsidP="00B1027B">
            <w:pPr>
              <w:jc w:val="center"/>
              <w:rPr>
                <w:rFonts w:ascii="Arial Narrow" w:hAnsi="Arial Narrow" w:cs="Calibri"/>
                <w:color w:val="000000"/>
                <w:sz w:val="20"/>
                <w:szCs w:val="20"/>
                <w:lang w:bidi="hi-IN"/>
              </w:rPr>
            </w:pPr>
            <w:r w:rsidRPr="00B1027B">
              <w:rPr>
                <w:rFonts w:ascii="Arial Narrow" w:hAnsi="Arial Narrow" w:cs="Calibri"/>
                <w:color w:val="000000"/>
                <w:sz w:val="20"/>
                <w:szCs w:val="20"/>
                <w:lang w:bidi="hi-IN"/>
              </w:rPr>
              <w:t>11</w:t>
            </w:r>
          </w:p>
        </w:tc>
        <w:tc>
          <w:tcPr>
            <w:tcW w:w="720" w:type="dxa"/>
            <w:vMerge w:val="restart"/>
            <w:vAlign w:val="center"/>
            <w:hideMark/>
          </w:tcPr>
          <w:p w14:paraId="1FC5420B" w14:textId="77777777" w:rsidR="00B1027B" w:rsidRPr="00B1027B" w:rsidRDefault="00B1027B" w:rsidP="00B1027B">
            <w:pPr>
              <w:jc w:val="center"/>
              <w:rPr>
                <w:rFonts w:ascii="Arial Narrow" w:hAnsi="Arial Narrow" w:cs="Calibri"/>
                <w:color w:val="000000"/>
                <w:sz w:val="20"/>
                <w:szCs w:val="20"/>
                <w:lang w:bidi="hi-IN"/>
              </w:rPr>
            </w:pPr>
            <w:r w:rsidRPr="00B1027B">
              <w:rPr>
                <w:rFonts w:ascii="Arial Narrow" w:hAnsi="Arial Narrow" w:cs="Calibri"/>
                <w:color w:val="000000"/>
                <w:sz w:val="20"/>
                <w:szCs w:val="20"/>
                <w:lang w:bidi="hi-IN"/>
              </w:rPr>
              <w:t>1</w:t>
            </w:r>
          </w:p>
        </w:tc>
        <w:tc>
          <w:tcPr>
            <w:tcW w:w="630" w:type="dxa"/>
            <w:vMerge w:val="restart"/>
            <w:vAlign w:val="center"/>
            <w:hideMark/>
          </w:tcPr>
          <w:p w14:paraId="6D836E2E" w14:textId="77777777" w:rsidR="00B1027B" w:rsidRPr="00B1027B" w:rsidRDefault="00B1027B" w:rsidP="00B1027B">
            <w:pPr>
              <w:jc w:val="center"/>
              <w:rPr>
                <w:rFonts w:ascii="Arial Narrow" w:hAnsi="Arial Narrow" w:cs="Calibri"/>
                <w:color w:val="000000"/>
                <w:sz w:val="20"/>
                <w:szCs w:val="20"/>
                <w:lang w:bidi="hi-IN"/>
              </w:rPr>
            </w:pPr>
            <w:r w:rsidRPr="00B1027B">
              <w:rPr>
                <w:rFonts w:ascii="Arial Narrow" w:hAnsi="Arial Narrow" w:cs="Calibri"/>
                <w:color w:val="000000"/>
                <w:sz w:val="20"/>
                <w:szCs w:val="20"/>
                <w:lang w:bidi="hi-IN"/>
              </w:rPr>
              <w:t>1.5</w:t>
            </w:r>
          </w:p>
        </w:tc>
        <w:tc>
          <w:tcPr>
            <w:tcW w:w="1060" w:type="dxa"/>
            <w:vMerge w:val="restart"/>
            <w:noWrap/>
            <w:vAlign w:val="center"/>
            <w:hideMark/>
          </w:tcPr>
          <w:p w14:paraId="6626DC86" w14:textId="77777777" w:rsidR="00B1027B" w:rsidRPr="00B1027B" w:rsidRDefault="00B1027B" w:rsidP="00B1027B">
            <w:pPr>
              <w:jc w:val="center"/>
              <w:rPr>
                <w:rFonts w:ascii="Arial Narrow" w:hAnsi="Arial Narrow" w:cs="Calibri"/>
                <w:color w:val="000000"/>
                <w:sz w:val="20"/>
                <w:szCs w:val="20"/>
                <w:lang w:bidi="hi-IN"/>
              </w:rPr>
            </w:pPr>
            <w:r w:rsidRPr="00B1027B">
              <w:rPr>
                <w:rFonts w:ascii="Arial Narrow" w:hAnsi="Arial Narrow" w:cs="Calibri"/>
                <w:color w:val="000000"/>
                <w:sz w:val="20"/>
                <w:szCs w:val="20"/>
                <w:lang w:bidi="hi-IN"/>
              </w:rPr>
              <w:t>11</w:t>
            </w:r>
          </w:p>
        </w:tc>
        <w:tc>
          <w:tcPr>
            <w:tcW w:w="900" w:type="dxa"/>
            <w:vMerge w:val="restart"/>
            <w:vAlign w:val="center"/>
          </w:tcPr>
          <w:p w14:paraId="7BE6E202" w14:textId="77777777" w:rsidR="00B1027B" w:rsidRPr="00B1027B" w:rsidRDefault="00B1027B" w:rsidP="00B1027B">
            <w:pPr>
              <w:jc w:val="center"/>
              <w:rPr>
                <w:rFonts w:ascii="Arial Narrow" w:hAnsi="Arial Narrow" w:cs="Calibri"/>
                <w:color w:val="000000"/>
                <w:sz w:val="20"/>
                <w:szCs w:val="20"/>
                <w:lang w:bidi="hi-IN"/>
              </w:rPr>
            </w:pPr>
            <w:r w:rsidRPr="00B1027B">
              <w:rPr>
                <w:rFonts w:ascii="Arial Narrow" w:hAnsi="Arial Narrow"/>
                <w:color w:val="000000"/>
                <w:sz w:val="20"/>
                <w:szCs w:val="20"/>
              </w:rPr>
              <w:t>16.5</w:t>
            </w:r>
          </w:p>
        </w:tc>
      </w:tr>
      <w:tr w:rsidR="00B1027B" w:rsidRPr="00B1027B" w14:paraId="105B7A08" w14:textId="77777777" w:rsidTr="00113A76">
        <w:trPr>
          <w:trHeight w:val="300"/>
        </w:trPr>
        <w:tc>
          <w:tcPr>
            <w:tcW w:w="841" w:type="dxa"/>
            <w:vMerge/>
            <w:vAlign w:val="center"/>
            <w:hideMark/>
          </w:tcPr>
          <w:p w14:paraId="4326AD84" w14:textId="77777777" w:rsidR="00B1027B" w:rsidRPr="00B1027B" w:rsidRDefault="00B1027B" w:rsidP="00B1027B">
            <w:pPr>
              <w:rPr>
                <w:rFonts w:ascii="Arial Narrow" w:hAnsi="Arial Narrow" w:cs="Calibri"/>
                <w:color w:val="000000"/>
                <w:sz w:val="20"/>
                <w:szCs w:val="20"/>
                <w:lang w:bidi="hi-IN"/>
              </w:rPr>
            </w:pPr>
          </w:p>
        </w:tc>
        <w:tc>
          <w:tcPr>
            <w:tcW w:w="709" w:type="dxa"/>
            <w:vMerge/>
            <w:vAlign w:val="center"/>
            <w:hideMark/>
          </w:tcPr>
          <w:p w14:paraId="3DDB7C37" w14:textId="77777777" w:rsidR="00B1027B" w:rsidRPr="00B1027B" w:rsidRDefault="00B1027B" w:rsidP="00B1027B">
            <w:pPr>
              <w:rPr>
                <w:rFonts w:ascii="Arial Narrow" w:hAnsi="Arial Narrow" w:cs="Calibri"/>
                <w:color w:val="000000"/>
                <w:sz w:val="20"/>
                <w:szCs w:val="20"/>
                <w:lang w:bidi="hi-IN"/>
              </w:rPr>
            </w:pPr>
          </w:p>
        </w:tc>
        <w:tc>
          <w:tcPr>
            <w:tcW w:w="810" w:type="dxa"/>
            <w:noWrap/>
            <w:vAlign w:val="bottom"/>
            <w:hideMark/>
          </w:tcPr>
          <w:p w14:paraId="28392CF6" w14:textId="77777777" w:rsidR="00B1027B" w:rsidRPr="00B1027B" w:rsidRDefault="00B1027B" w:rsidP="00B1027B">
            <w:pPr>
              <w:jc w:val="center"/>
              <w:rPr>
                <w:rFonts w:ascii="Arial Narrow" w:hAnsi="Arial Narrow" w:cs="Calibri"/>
                <w:color w:val="000000"/>
                <w:sz w:val="20"/>
                <w:szCs w:val="20"/>
                <w:lang w:bidi="hi-IN"/>
              </w:rPr>
            </w:pPr>
            <w:r w:rsidRPr="00B1027B">
              <w:rPr>
                <w:rFonts w:ascii="Arial Narrow" w:hAnsi="Arial Narrow" w:cs="Calibri"/>
                <w:color w:val="000000"/>
                <w:sz w:val="20"/>
                <w:szCs w:val="20"/>
                <w:lang w:bidi="hi-IN"/>
              </w:rPr>
              <w:t>225581</w:t>
            </w:r>
          </w:p>
        </w:tc>
        <w:tc>
          <w:tcPr>
            <w:tcW w:w="900" w:type="dxa"/>
            <w:noWrap/>
            <w:vAlign w:val="bottom"/>
            <w:hideMark/>
          </w:tcPr>
          <w:p w14:paraId="347EB12F" w14:textId="77777777" w:rsidR="00B1027B" w:rsidRPr="00B1027B" w:rsidRDefault="00B1027B" w:rsidP="00B1027B">
            <w:pPr>
              <w:jc w:val="center"/>
              <w:rPr>
                <w:rFonts w:ascii="Arial Narrow" w:hAnsi="Arial Narrow" w:cs="Calibri"/>
                <w:color w:val="000000"/>
                <w:sz w:val="20"/>
                <w:szCs w:val="20"/>
                <w:lang w:bidi="hi-IN"/>
              </w:rPr>
            </w:pPr>
            <w:r w:rsidRPr="00B1027B">
              <w:rPr>
                <w:rFonts w:ascii="Arial Narrow" w:hAnsi="Arial Narrow" w:cs="Calibri"/>
                <w:color w:val="000000"/>
                <w:sz w:val="20"/>
                <w:szCs w:val="20"/>
                <w:lang w:bidi="hi-IN"/>
              </w:rPr>
              <w:t>1364480</w:t>
            </w:r>
          </w:p>
        </w:tc>
        <w:tc>
          <w:tcPr>
            <w:tcW w:w="1345" w:type="dxa"/>
            <w:noWrap/>
            <w:vAlign w:val="bottom"/>
            <w:hideMark/>
          </w:tcPr>
          <w:p w14:paraId="7B602D6A" w14:textId="77777777" w:rsidR="00B1027B" w:rsidRPr="00B1027B" w:rsidRDefault="00B1027B" w:rsidP="00B1027B">
            <w:pPr>
              <w:jc w:val="center"/>
              <w:rPr>
                <w:rFonts w:ascii="Arial Narrow" w:hAnsi="Arial Narrow" w:cs="Calibri"/>
                <w:color w:val="000000"/>
                <w:sz w:val="20"/>
                <w:szCs w:val="20"/>
                <w:lang w:bidi="hi-IN"/>
              </w:rPr>
            </w:pPr>
            <w:r w:rsidRPr="00B1027B">
              <w:rPr>
                <w:rFonts w:ascii="Arial Narrow" w:hAnsi="Arial Narrow" w:cs="Calibri"/>
                <w:color w:val="000000"/>
                <w:sz w:val="20"/>
                <w:szCs w:val="20"/>
                <w:lang w:bidi="hi-IN"/>
              </w:rPr>
              <w:t xml:space="preserve"> 12°19'52.69"N</w:t>
            </w:r>
          </w:p>
        </w:tc>
        <w:tc>
          <w:tcPr>
            <w:tcW w:w="1351" w:type="dxa"/>
            <w:noWrap/>
            <w:vAlign w:val="bottom"/>
            <w:hideMark/>
          </w:tcPr>
          <w:p w14:paraId="33BB3771" w14:textId="77777777" w:rsidR="00B1027B" w:rsidRPr="00B1027B" w:rsidRDefault="00B1027B" w:rsidP="00B1027B">
            <w:pPr>
              <w:jc w:val="center"/>
              <w:rPr>
                <w:rFonts w:ascii="Arial Narrow" w:hAnsi="Arial Narrow" w:cs="Calibri"/>
                <w:color w:val="000000"/>
                <w:sz w:val="20"/>
                <w:szCs w:val="20"/>
                <w:lang w:bidi="hi-IN"/>
              </w:rPr>
            </w:pPr>
            <w:r w:rsidRPr="00B1027B">
              <w:rPr>
                <w:rFonts w:ascii="Arial Narrow" w:hAnsi="Arial Narrow" w:cs="Calibri"/>
                <w:color w:val="000000"/>
                <w:sz w:val="20"/>
                <w:szCs w:val="20"/>
                <w:lang w:bidi="hi-IN"/>
              </w:rPr>
              <w:t xml:space="preserve"> 78°28'36.33"E</w:t>
            </w:r>
          </w:p>
        </w:tc>
        <w:tc>
          <w:tcPr>
            <w:tcW w:w="838" w:type="dxa"/>
            <w:vMerge/>
            <w:vAlign w:val="center"/>
            <w:hideMark/>
          </w:tcPr>
          <w:p w14:paraId="304AAE50" w14:textId="77777777" w:rsidR="00B1027B" w:rsidRPr="00B1027B" w:rsidRDefault="00B1027B" w:rsidP="00B1027B">
            <w:pPr>
              <w:rPr>
                <w:rFonts w:ascii="Arial Narrow" w:hAnsi="Arial Narrow" w:cs="Calibri"/>
                <w:color w:val="000000"/>
                <w:sz w:val="20"/>
                <w:szCs w:val="20"/>
                <w:lang w:bidi="hi-IN"/>
              </w:rPr>
            </w:pPr>
          </w:p>
        </w:tc>
        <w:tc>
          <w:tcPr>
            <w:tcW w:w="720" w:type="dxa"/>
            <w:vMerge/>
            <w:vAlign w:val="center"/>
            <w:hideMark/>
          </w:tcPr>
          <w:p w14:paraId="3C0DF8BF" w14:textId="77777777" w:rsidR="00B1027B" w:rsidRPr="00B1027B" w:rsidRDefault="00B1027B" w:rsidP="00B1027B">
            <w:pPr>
              <w:rPr>
                <w:rFonts w:ascii="Arial Narrow" w:hAnsi="Arial Narrow" w:cs="Calibri"/>
                <w:color w:val="000000"/>
                <w:sz w:val="20"/>
                <w:szCs w:val="20"/>
                <w:lang w:bidi="hi-IN"/>
              </w:rPr>
            </w:pPr>
          </w:p>
        </w:tc>
        <w:tc>
          <w:tcPr>
            <w:tcW w:w="630" w:type="dxa"/>
            <w:vMerge/>
            <w:vAlign w:val="center"/>
            <w:hideMark/>
          </w:tcPr>
          <w:p w14:paraId="7F0C8E60" w14:textId="77777777" w:rsidR="00B1027B" w:rsidRPr="00B1027B" w:rsidRDefault="00B1027B" w:rsidP="00B1027B">
            <w:pPr>
              <w:rPr>
                <w:rFonts w:ascii="Arial Narrow" w:hAnsi="Arial Narrow" w:cs="Calibri"/>
                <w:color w:val="000000"/>
                <w:sz w:val="20"/>
                <w:szCs w:val="20"/>
                <w:lang w:bidi="hi-IN"/>
              </w:rPr>
            </w:pPr>
          </w:p>
        </w:tc>
        <w:tc>
          <w:tcPr>
            <w:tcW w:w="1060" w:type="dxa"/>
            <w:vMerge/>
            <w:vAlign w:val="center"/>
            <w:hideMark/>
          </w:tcPr>
          <w:p w14:paraId="1FBEF4A9" w14:textId="77777777" w:rsidR="00B1027B" w:rsidRPr="00B1027B" w:rsidRDefault="00B1027B" w:rsidP="00B1027B">
            <w:pPr>
              <w:rPr>
                <w:rFonts w:ascii="Arial Narrow" w:hAnsi="Arial Narrow" w:cs="Calibri"/>
                <w:color w:val="000000"/>
                <w:sz w:val="20"/>
                <w:szCs w:val="20"/>
                <w:lang w:bidi="hi-IN"/>
              </w:rPr>
            </w:pPr>
          </w:p>
        </w:tc>
        <w:tc>
          <w:tcPr>
            <w:tcW w:w="900" w:type="dxa"/>
            <w:vMerge/>
            <w:vAlign w:val="center"/>
          </w:tcPr>
          <w:p w14:paraId="7BBCAD90" w14:textId="77777777" w:rsidR="00B1027B" w:rsidRPr="00B1027B" w:rsidRDefault="00B1027B" w:rsidP="00B1027B">
            <w:pPr>
              <w:rPr>
                <w:rFonts w:ascii="Arial Narrow" w:hAnsi="Arial Narrow" w:cs="Calibri"/>
                <w:color w:val="000000"/>
                <w:sz w:val="20"/>
                <w:szCs w:val="20"/>
                <w:lang w:bidi="hi-IN"/>
              </w:rPr>
            </w:pPr>
          </w:p>
        </w:tc>
      </w:tr>
      <w:tr w:rsidR="00B1027B" w:rsidRPr="00B1027B" w14:paraId="5DA3E2B6" w14:textId="77777777" w:rsidTr="00113A76">
        <w:trPr>
          <w:trHeight w:val="300"/>
        </w:trPr>
        <w:tc>
          <w:tcPr>
            <w:tcW w:w="841" w:type="dxa"/>
            <w:vMerge w:val="restart"/>
            <w:vAlign w:val="center"/>
            <w:hideMark/>
          </w:tcPr>
          <w:p w14:paraId="20653D2E" w14:textId="77777777" w:rsidR="00B1027B" w:rsidRPr="00B1027B" w:rsidRDefault="00B1027B" w:rsidP="00B1027B">
            <w:pPr>
              <w:jc w:val="center"/>
              <w:rPr>
                <w:rFonts w:ascii="Arial Narrow" w:hAnsi="Arial Narrow" w:cs="Calibri"/>
                <w:color w:val="000000"/>
                <w:sz w:val="20"/>
                <w:szCs w:val="20"/>
                <w:lang w:bidi="hi-IN"/>
              </w:rPr>
            </w:pPr>
            <w:r w:rsidRPr="00B1027B">
              <w:rPr>
                <w:rFonts w:ascii="Arial Narrow" w:hAnsi="Arial Narrow" w:cs="Calibri"/>
                <w:color w:val="000000"/>
                <w:sz w:val="20"/>
                <w:szCs w:val="20"/>
                <w:lang w:bidi="hi-IN"/>
              </w:rPr>
              <w:t>4</w:t>
            </w:r>
          </w:p>
        </w:tc>
        <w:tc>
          <w:tcPr>
            <w:tcW w:w="709" w:type="dxa"/>
            <w:vMerge w:val="restart"/>
            <w:noWrap/>
            <w:vAlign w:val="center"/>
            <w:hideMark/>
          </w:tcPr>
          <w:p w14:paraId="66E8D0FF" w14:textId="77777777" w:rsidR="00B1027B" w:rsidRPr="00B1027B" w:rsidRDefault="00B1027B" w:rsidP="00B1027B">
            <w:pPr>
              <w:jc w:val="center"/>
              <w:rPr>
                <w:rFonts w:ascii="Arial Narrow" w:hAnsi="Arial Narrow" w:cs="Calibri"/>
                <w:color w:val="000000"/>
                <w:sz w:val="20"/>
                <w:szCs w:val="20"/>
                <w:lang w:bidi="hi-IN"/>
              </w:rPr>
            </w:pPr>
            <w:r w:rsidRPr="00B1027B">
              <w:rPr>
                <w:rFonts w:ascii="Arial Narrow" w:hAnsi="Arial Narrow" w:cs="Calibri"/>
                <w:color w:val="000000"/>
                <w:sz w:val="20"/>
                <w:szCs w:val="20"/>
                <w:lang w:bidi="hi-IN"/>
              </w:rPr>
              <w:t>2</w:t>
            </w:r>
          </w:p>
        </w:tc>
        <w:tc>
          <w:tcPr>
            <w:tcW w:w="810" w:type="dxa"/>
            <w:noWrap/>
            <w:vAlign w:val="bottom"/>
            <w:hideMark/>
          </w:tcPr>
          <w:p w14:paraId="0CA6A4D3" w14:textId="77777777" w:rsidR="00B1027B" w:rsidRPr="00B1027B" w:rsidRDefault="00B1027B" w:rsidP="00B1027B">
            <w:pPr>
              <w:jc w:val="center"/>
              <w:rPr>
                <w:rFonts w:ascii="Arial Narrow" w:hAnsi="Arial Narrow" w:cs="Calibri"/>
                <w:color w:val="000000"/>
                <w:sz w:val="20"/>
                <w:szCs w:val="20"/>
                <w:lang w:bidi="hi-IN"/>
              </w:rPr>
            </w:pPr>
            <w:r w:rsidRPr="00B1027B">
              <w:rPr>
                <w:rFonts w:ascii="Arial Narrow" w:hAnsi="Arial Narrow" w:cs="Calibri"/>
                <w:color w:val="000000"/>
                <w:sz w:val="20"/>
                <w:szCs w:val="20"/>
                <w:lang w:bidi="hi-IN"/>
              </w:rPr>
              <w:t>225630</w:t>
            </w:r>
          </w:p>
        </w:tc>
        <w:tc>
          <w:tcPr>
            <w:tcW w:w="900" w:type="dxa"/>
            <w:noWrap/>
            <w:vAlign w:val="bottom"/>
            <w:hideMark/>
          </w:tcPr>
          <w:p w14:paraId="700DF27D" w14:textId="77777777" w:rsidR="00B1027B" w:rsidRPr="00B1027B" w:rsidRDefault="00B1027B" w:rsidP="00B1027B">
            <w:pPr>
              <w:jc w:val="center"/>
              <w:rPr>
                <w:rFonts w:ascii="Arial Narrow" w:hAnsi="Arial Narrow" w:cs="Calibri"/>
                <w:color w:val="000000"/>
                <w:sz w:val="20"/>
                <w:szCs w:val="20"/>
                <w:lang w:bidi="hi-IN"/>
              </w:rPr>
            </w:pPr>
            <w:r w:rsidRPr="00B1027B">
              <w:rPr>
                <w:rFonts w:ascii="Arial Narrow" w:hAnsi="Arial Narrow" w:cs="Calibri"/>
                <w:color w:val="000000"/>
                <w:sz w:val="20"/>
                <w:szCs w:val="20"/>
                <w:lang w:bidi="hi-IN"/>
              </w:rPr>
              <w:t>1364493</w:t>
            </w:r>
          </w:p>
        </w:tc>
        <w:tc>
          <w:tcPr>
            <w:tcW w:w="1345" w:type="dxa"/>
            <w:noWrap/>
            <w:vAlign w:val="bottom"/>
            <w:hideMark/>
          </w:tcPr>
          <w:p w14:paraId="621C9C52" w14:textId="77777777" w:rsidR="00B1027B" w:rsidRPr="00B1027B" w:rsidRDefault="00B1027B" w:rsidP="00B1027B">
            <w:pPr>
              <w:jc w:val="center"/>
              <w:rPr>
                <w:rFonts w:ascii="Arial Narrow" w:hAnsi="Arial Narrow" w:cs="Calibri"/>
                <w:color w:val="000000"/>
                <w:sz w:val="20"/>
                <w:szCs w:val="20"/>
                <w:lang w:bidi="hi-IN"/>
              </w:rPr>
            </w:pPr>
            <w:r w:rsidRPr="00B1027B">
              <w:rPr>
                <w:rFonts w:ascii="Arial Narrow" w:hAnsi="Arial Narrow" w:cs="Calibri"/>
                <w:color w:val="000000"/>
                <w:sz w:val="20"/>
                <w:szCs w:val="20"/>
                <w:lang w:bidi="hi-IN"/>
              </w:rPr>
              <w:t xml:space="preserve"> 12°19'53.13"N</w:t>
            </w:r>
          </w:p>
        </w:tc>
        <w:tc>
          <w:tcPr>
            <w:tcW w:w="1351" w:type="dxa"/>
            <w:noWrap/>
            <w:vAlign w:val="bottom"/>
            <w:hideMark/>
          </w:tcPr>
          <w:p w14:paraId="7EA5D9D1" w14:textId="77777777" w:rsidR="00B1027B" w:rsidRPr="00B1027B" w:rsidRDefault="00B1027B" w:rsidP="00B1027B">
            <w:pPr>
              <w:jc w:val="center"/>
              <w:rPr>
                <w:rFonts w:ascii="Arial Narrow" w:hAnsi="Arial Narrow" w:cs="Calibri"/>
                <w:color w:val="000000"/>
                <w:sz w:val="20"/>
                <w:szCs w:val="20"/>
                <w:lang w:bidi="hi-IN"/>
              </w:rPr>
            </w:pPr>
            <w:r w:rsidRPr="00B1027B">
              <w:rPr>
                <w:rFonts w:ascii="Arial Narrow" w:hAnsi="Arial Narrow" w:cs="Calibri"/>
                <w:color w:val="000000"/>
                <w:sz w:val="20"/>
                <w:szCs w:val="20"/>
                <w:lang w:bidi="hi-IN"/>
              </w:rPr>
              <w:t xml:space="preserve"> 78°28'37.95"E</w:t>
            </w:r>
          </w:p>
        </w:tc>
        <w:tc>
          <w:tcPr>
            <w:tcW w:w="838" w:type="dxa"/>
            <w:vMerge w:val="restart"/>
            <w:vAlign w:val="center"/>
            <w:hideMark/>
          </w:tcPr>
          <w:p w14:paraId="3BA21393" w14:textId="77777777" w:rsidR="00B1027B" w:rsidRPr="00B1027B" w:rsidRDefault="00B1027B" w:rsidP="00B1027B">
            <w:pPr>
              <w:jc w:val="center"/>
              <w:rPr>
                <w:rFonts w:ascii="Arial Narrow" w:hAnsi="Arial Narrow" w:cs="Calibri"/>
                <w:color w:val="000000"/>
                <w:sz w:val="20"/>
                <w:szCs w:val="20"/>
                <w:lang w:bidi="hi-IN"/>
              </w:rPr>
            </w:pPr>
            <w:r w:rsidRPr="00B1027B">
              <w:rPr>
                <w:rFonts w:ascii="Arial Narrow" w:hAnsi="Arial Narrow" w:cs="Calibri"/>
                <w:color w:val="000000"/>
                <w:sz w:val="20"/>
                <w:szCs w:val="20"/>
                <w:lang w:bidi="hi-IN"/>
              </w:rPr>
              <w:t>22</w:t>
            </w:r>
          </w:p>
        </w:tc>
        <w:tc>
          <w:tcPr>
            <w:tcW w:w="720" w:type="dxa"/>
            <w:vMerge w:val="restart"/>
            <w:vAlign w:val="center"/>
            <w:hideMark/>
          </w:tcPr>
          <w:p w14:paraId="53D5B090" w14:textId="77777777" w:rsidR="00B1027B" w:rsidRPr="00B1027B" w:rsidRDefault="00B1027B" w:rsidP="00B1027B">
            <w:pPr>
              <w:jc w:val="center"/>
              <w:rPr>
                <w:rFonts w:ascii="Arial Narrow" w:hAnsi="Arial Narrow" w:cs="Calibri"/>
                <w:color w:val="000000"/>
                <w:sz w:val="20"/>
                <w:szCs w:val="20"/>
                <w:lang w:bidi="hi-IN"/>
              </w:rPr>
            </w:pPr>
            <w:r w:rsidRPr="00B1027B">
              <w:rPr>
                <w:rFonts w:ascii="Arial Narrow" w:hAnsi="Arial Narrow" w:cs="Calibri"/>
                <w:color w:val="000000"/>
                <w:sz w:val="20"/>
                <w:szCs w:val="20"/>
                <w:lang w:bidi="hi-IN"/>
              </w:rPr>
              <w:t>1</w:t>
            </w:r>
          </w:p>
        </w:tc>
        <w:tc>
          <w:tcPr>
            <w:tcW w:w="630" w:type="dxa"/>
            <w:vMerge w:val="restart"/>
            <w:vAlign w:val="center"/>
            <w:hideMark/>
          </w:tcPr>
          <w:p w14:paraId="47E36D10" w14:textId="77777777" w:rsidR="00B1027B" w:rsidRPr="00B1027B" w:rsidRDefault="00B1027B" w:rsidP="00B1027B">
            <w:pPr>
              <w:jc w:val="center"/>
              <w:rPr>
                <w:rFonts w:ascii="Arial Narrow" w:hAnsi="Arial Narrow" w:cs="Calibri"/>
                <w:color w:val="000000"/>
                <w:sz w:val="20"/>
                <w:szCs w:val="20"/>
                <w:lang w:bidi="hi-IN"/>
              </w:rPr>
            </w:pPr>
            <w:r w:rsidRPr="00B1027B">
              <w:rPr>
                <w:rFonts w:ascii="Arial Narrow" w:hAnsi="Arial Narrow" w:cs="Calibri"/>
                <w:color w:val="000000"/>
                <w:sz w:val="20"/>
                <w:szCs w:val="20"/>
                <w:lang w:bidi="hi-IN"/>
              </w:rPr>
              <w:t>1.5</w:t>
            </w:r>
          </w:p>
        </w:tc>
        <w:tc>
          <w:tcPr>
            <w:tcW w:w="1060" w:type="dxa"/>
            <w:vMerge w:val="restart"/>
            <w:noWrap/>
            <w:vAlign w:val="center"/>
            <w:hideMark/>
          </w:tcPr>
          <w:p w14:paraId="7ADBD61A" w14:textId="77777777" w:rsidR="00B1027B" w:rsidRPr="00B1027B" w:rsidRDefault="00B1027B" w:rsidP="00B1027B">
            <w:pPr>
              <w:jc w:val="center"/>
              <w:rPr>
                <w:rFonts w:ascii="Arial Narrow" w:hAnsi="Arial Narrow" w:cs="Calibri"/>
                <w:color w:val="000000"/>
                <w:sz w:val="20"/>
                <w:szCs w:val="20"/>
                <w:lang w:bidi="hi-IN"/>
              </w:rPr>
            </w:pPr>
            <w:r w:rsidRPr="00B1027B">
              <w:rPr>
                <w:rFonts w:ascii="Arial Narrow" w:hAnsi="Arial Narrow" w:cs="Calibri"/>
                <w:color w:val="000000"/>
                <w:sz w:val="20"/>
                <w:szCs w:val="20"/>
                <w:lang w:bidi="hi-IN"/>
              </w:rPr>
              <w:t>22</w:t>
            </w:r>
          </w:p>
        </w:tc>
        <w:tc>
          <w:tcPr>
            <w:tcW w:w="900" w:type="dxa"/>
            <w:vMerge w:val="restart"/>
            <w:vAlign w:val="center"/>
          </w:tcPr>
          <w:p w14:paraId="5EB194BC" w14:textId="77777777" w:rsidR="00B1027B" w:rsidRPr="00B1027B" w:rsidRDefault="00B1027B" w:rsidP="00B1027B">
            <w:pPr>
              <w:jc w:val="center"/>
              <w:rPr>
                <w:rFonts w:ascii="Arial Narrow" w:hAnsi="Arial Narrow" w:cs="Calibri"/>
                <w:color w:val="000000"/>
                <w:sz w:val="20"/>
                <w:szCs w:val="20"/>
                <w:lang w:bidi="hi-IN"/>
              </w:rPr>
            </w:pPr>
            <w:r w:rsidRPr="00B1027B">
              <w:rPr>
                <w:rFonts w:ascii="Arial Narrow" w:hAnsi="Arial Narrow"/>
                <w:color w:val="000000"/>
                <w:sz w:val="20"/>
                <w:szCs w:val="20"/>
              </w:rPr>
              <w:t>33</w:t>
            </w:r>
          </w:p>
        </w:tc>
      </w:tr>
      <w:tr w:rsidR="00B1027B" w:rsidRPr="00B1027B" w14:paraId="3AE18405" w14:textId="77777777" w:rsidTr="00113A76">
        <w:trPr>
          <w:trHeight w:val="300"/>
        </w:trPr>
        <w:tc>
          <w:tcPr>
            <w:tcW w:w="841" w:type="dxa"/>
            <w:vMerge/>
            <w:vAlign w:val="center"/>
            <w:hideMark/>
          </w:tcPr>
          <w:p w14:paraId="733D47F7" w14:textId="77777777" w:rsidR="00B1027B" w:rsidRPr="00B1027B" w:rsidRDefault="00B1027B" w:rsidP="00B1027B">
            <w:pPr>
              <w:rPr>
                <w:rFonts w:ascii="Arial Narrow" w:hAnsi="Arial Narrow" w:cs="Calibri"/>
                <w:color w:val="000000"/>
                <w:sz w:val="20"/>
                <w:szCs w:val="20"/>
                <w:lang w:bidi="hi-IN"/>
              </w:rPr>
            </w:pPr>
          </w:p>
        </w:tc>
        <w:tc>
          <w:tcPr>
            <w:tcW w:w="709" w:type="dxa"/>
            <w:vMerge/>
            <w:vAlign w:val="center"/>
            <w:hideMark/>
          </w:tcPr>
          <w:p w14:paraId="10FEC57F" w14:textId="77777777" w:rsidR="00B1027B" w:rsidRPr="00B1027B" w:rsidRDefault="00B1027B" w:rsidP="00B1027B">
            <w:pPr>
              <w:rPr>
                <w:rFonts w:ascii="Arial Narrow" w:hAnsi="Arial Narrow" w:cs="Calibri"/>
                <w:color w:val="000000"/>
                <w:sz w:val="20"/>
                <w:szCs w:val="20"/>
                <w:lang w:bidi="hi-IN"/>
              </w:rPr>
            </w:pPr>
          </w:p>
        </w:tc>
        <w:tc>
          <w:tcPr>
            <w:tcW w:w="810" w:type="dxa"/>
            <w:noWrap/>
            <w:vAlign w:val="bottom"/>
            <w:hideMark/>
          </w:tcPr>
          <w:p w14:paraId="18EB48DE" w14:textId="77777777" w:rsidR="00B1027B" w:rsidRPr="00B1027B" w:rsidRDefault="00B1027B" w:rsidP="00B1027B">
            <w:pPr>
              <w:jc w:val="center"/>
              <w:rPr>
                <w:rFonts w:ascii="Arial Narrow" w:hAnsi="Arial Narrow" w:cs="Calibri"/>
                <w:color w:val="000000"/>
                <w:sz w:val="20"/>
                <w:szCs w:val="20"/>
                <w:lang w:bidi="hi-IN"/>
              </w:rPr>
            </w:pPr>
            <w:r w:rsidRPr="00B1027B">
              <w:rPr>
                <w:rFonts w:ascii="Arial Narrow" w:hAnsi="Arial Narrow" w:cs="Calibri"/>
                <w:color w:val="000000"/>
                <w:sz w:val="20"/>
                <w:szCs w:val="20"/>
                <w:lang w:bidi="hi-IN"/>
              </w:rPr>
              <w:t>225631</w:t>
            </w:r>
          </w:p>
        </w:tc>
        <w:tc>
          <w:tcPr>
            <w:tcW w:w="900" w:type="dxa"/>
            <w:noWrap/>
            <w:vAlign w:val="bottom"/>
            <w:hideMark/>
          </w:tcPr>
          <w:p w14:paraId="15573B2D" w14:textId="77777777" w:rsidR="00B1027B" w:rsidRPr="00B1027B" w:rsidRDefault="00B1027B" w:rsidP="00B1027B">
            <w:pPr>
              <w:jc w:val="center"/>
              <w:rPr>
                <w:rFonts w:ascii="Arial Narrow" w:hAnsi="Arial Narrow" w:cs="Calibri"/>
                <w:color w:val="000000"/>
                <w:sz w:val="20"/>
                <w:szCs w:val="20"/>
                <w:lang w:bidi="hi-IN"/>
              </w:rPr>
            </w:pPr>
            <w:r w:rsidRPr="00B1027B">
              <w:rPr>
                <w:rFonts w:ascii="Arial Narrow" w:hAnsi="Arial Narrow" w:cs="Calibri"/>
                <w:color w:val="000000"/>
                <w:sz w:val="20"/>
                <w:szCs w:val="20"/>
                <w:lang w:bidi="hi-IN"/>
              </w:rPr>
              <w:t>1364474</w:t>
            </w:r>
          </w:p>
        </w:tc>
        <w:tc>
          <w:tcPr>
            <w:tcW w:w="1345" w:type="dxa"/>
            <w:noWrap/>
            <w:vAlign w:val="bottom"/>
            <w:hideMark/>
          </w:tcPr>
          <w:p w14:paraId="4E85EE9C" w14:textId="77777777" w:rsidR="00B1027B" w:rsidRPr="00B1027B" w:rsidRDefault="00B1027B" w:rsidP="00B1027B">
            <w:pPr>
              <w:jc w:val="center"/>
              <w:rPr>
                <w:rFonts w:ascii="Arial Narrow" w:hAnsi="Arial Narrow" w:cs="Calibri"/>
                <w:color w:val="000000"/>
                <w:sz w:val="20"/>
                <w:szCs w:val="20"/>
                <w:lang w:bidi="hi-IN"/>
              </w:rPr>
            </w:pPr>
            <w:r w:rsidRPr="00B1027B">
              <w:rPr>
                <w:rFonts w:ascii="Arial Narrow" w:hAnsi="Arial Narrow" w:cs="Calibri"/>
                <w:color w:val="000000"/>
                <w:sz w:val="20"/>
                <w:szCs w:val="20"/>
                <w:lang w:bidi="hi-IN"/>
              </w:rPr>
              <w:t xml:space="preserve"> 12°19'52.51"N</w:t>
            </w:r>
          </w:p>
        </w:tc>
        <w:tc>
          <w:tcPr>
            <w:tcW w:w="1351" w:type="dxa"/>
            <w:noWrap/>
            <w:vAlign w:val="bottom"/>
            <w:hideMark/>
          </w:tcPr>
          <w:p w14:paraId="031FB888" w14:textId="77777777" w:rsidR="00B1027B" w:rsidRPr="00B1027B" w:rsidRDefault="00B1027B" w:rsidP="00B1027B">
            <w:pPr>
              <w:jc w:val="center"/>
              <w:rPr>
                <w:rFonts w:ascii="Arial Narrow" w:hAnsi="Arial Narrow" w:cs="Calibri"/>
                <w:color w:val="000000"/>
                <w:sz w:val="20"/>
                <w:szCs w:val="20"/>
                <w:lang w:bidi="hi-IN"/>
              </w:rPr>
            </w:pPr>
            <w:r w:rsidRPr="00B1027B">
              <w:rPr>
                <w:rFonts w:ascii="Arial Narrow" w:hAnsi="Arial Narrow" w:cs="Calibri"/>
                <w:color w:val="000000"/>
                <w:sz w:val="20"/>
                <w:szCs w:val="20"/>
                <w:lang w:bidi="hi-IN"/>
              </w:rPr>
              <w:t>78°28'37.98"E</w:t>
            </w:r>
          </w:p>
        </w:tc>
        <w:tc>
          <w:tcPr>
            <w:tcW w:w="838" w:type="dxa"/>
            <w:vMerge/>
            <w:vAlign w:val="center"/>
            <w:hideMark/>
          </w:tcPr>
          <w:p w14:paraId="72F6F56C" w14:textId="77777777" w:rsidR="00B1027B" w:rsidRPr="00B1027B" w:rsidRDefault="00B1027B" w:rsidP="00B1027B">
            <w:pPr>
              <w:rPr>
                <w:rFonts w:ascii="Arial Narrow" w:hAnsi="Arial Narrow" w:cs="Calibri"/>
                <w:color w:val="000000"/>
                <w:sz w:val="20"/>
                <w:szCs w:val="20"/>
                <w:lang w:bidi="hi-IN"/>
              </w:rPr>
            </w:pPr>
          </w:p>
        </w:tc>
        <w:tc>
          <w:tcPr>
            <w:tcW w:w="720" w:type="dxa"/>
            <w:vMerge/>
            <w:vAlign w:val="center"/>
            <w:hideMark/>
          </w:tcPr>
          <w:p w14:paraId="07321D09" w14:textId="77777777" w:rsidR="00B1027B" w:rsidRPr="00B1027B" w:rsidRDefault="00B1027B" w:rsidP="00B1027B">
            <w:pPr>
              <w:rPr>
                <w:rFonts w:ascii="Arial Narrow" w:hAnsi="Arial Narrow" w:cs="Calibri"/>
                <w:color w:val="000000"/>
                <w:sz w:val="20"/>
                <w:szCs w:val="20"/>
                <w:lang w:bidi="hi-IN"/>
              </w:rPr>
            </w:pPr>
          </w:p>
        </w:tc>
        <w:tc>
          <w:tcPr>
            <w:tcW w:w="630" w:type="dxa"/>
            <w:vMerge/>
            <w:vAlign w:val="center"/>
            <w:hideMark/>
          </w:tcPr>
          <w:p w14:paraId="2890A2EF" w14:textId="77777777" w:rsidR="00B1027B" w:rsidRPr="00B1027B" w:rsidRDefault="00B1027B" w:rsidP="00B1027B">
            <w:pPr>
              <w:rPr>
                <w:rFonts w:ascii="Arial Narrow" w:hAnsi="Arial Narrow" w:cs="Calibri"/>
                <w:color w:val="000000"/>
                <w:sz w:val="20"/>
                <w:szCs w:val="20"/>
                <w:lang w:bidi="hi-IN"/>
              </w:rPr>
            </w:pPr>
          </w:p>
        </w:tc>
        <w:tc>
          <w:tcPr>
            <w:tcW w:w="1060" w:type="dxa"/>
            <w:vMerge/>
            <w:vAlign w:val="center"/>
            <w:hideMark/>
          </w:tcPr>
          <w:p w14:paraId="4FC77B4C" w14:textId="77777777" w:rsidR="00B1027B" w:rsidRPr="00B1027B" w:rsidRDefault="00B1027B" w:rsidP="00B1027B">
            <w:pPr>
              <w:rPr>
                <w:rFonts w:ascii="Arial Narrow" w:hAnsi="Arial Narrow" w:cs="Calibri"/>
                <w:color w:val="000000"/>
                <w:sz w:val="20"/>
                <w:szCs w:val="20"/>
                <w:lang w:bidi="hi-IN"/>
              </w:rPr>
            </w:pPr>
          </w:p>
        </w:tc>
        <w:tc>
          <w:tcPr>
            <w:tcW w:w="900" w:type="dxa"/>
            <w:vMerge/>
            <w:vAlign w:val="center"/>
          </w:tcPr>
          <w:p w14:paraId="32D1EF99" w14:textId="77777777" w:rsidR="00B1027B" w:rsidRPr="00B1027B" w:rsidRDefault="00B1027B" w:rsidP="00B1027B">
            <w:pPr>
              <w:rPr>
                <w:rFonts w:ascii="Arial Narrow" w:hAnsi="Arial Narrow" w:cs="Calibri"/>
                <w:color w:val="000000"/>
                <w:sz w:val="20"/>
                <w:szCs w:val="20"/>
                <w:lang w:bidi="hi-IN"/>
              </w:rPr>
            </w:pPr>
          </w:p>
        </w:tc>
      </w:tr>
      <w:tr w:rsidR="00B1027B" w:rsidRPr="00B1027B" w14:paraId="3A1BF33C" w14:textId="77777777" w:rsidTr="00113A76">
        <w:trPr>
          <w:trHeight w:val="300"/>
        </w:trPr>
        <w:tc>
          <w:tcPr>
            <w:tcW w:w="9204" w:type="dxa"/>
            <w:gridSpan w:val="10"/>
            <w:vAlign w:val="center"/>
          </w:tcPr>
          <w:p w14:paraId="78927992" w14:textId="77777777" w:rsidR="00B1027B" w:rsidRPr="00B1027B" w:rsidRDefault="00B1027B" w:rsidP="00B1027B">
            <w:pPr>
              <w:jc w:val="center"/>
              <w:rPr>
                <w:rFonts w:ascii="Arial Narrow" w:hAnsi="Arial Narrow" w:cs="Calibri"/>
                <w:b/>
                <w:bCs/>
                <w:color w:val="000000"/>
                <w:sz w:val="20"/>
                <w:szCs w:val="20"/>
                <w:lang w:bidi="hi-IN"/>
              </w:rPr>
            </w:pPr>
            <w:r w:rsidRPr="00B1027B">
              <w:rPr>
                <w:rFonts w:ascii="Arial Narrow" w:hAnsi="Arial Narrow"/>
                <w:b/>
                <w:bCs/>
                <w:color w:val="000000"/>
                <w:sz w:val="20"/>
                <w:szCs w:val="20"/>
              </w:rPr>
              <w:t>Total volume in cum</w:t>
            </w:r>
          </w:p>
        </w:tc>
        <w:tc>
          <w:tcPr>
            <w:tcW w:w="900" w:type="dxa"/>
            <w:vAlign w:val="center"/>
          </w:tcPr>
          <w:p w14:paraId="264EDA5D" w14:textId="77777777" w:rsidR="00B1027B" w:rsidRPr="00B1027B" w:rsidRDefault="00B1027B" w:rsidP="00B1027B">
            <w:pPr>
              <w:jc w:val="center"/>
              <w:rPr>
                <w:rFonts w:ascii="Arial Narrow" w:hAnsi="Arial Narrow" w:cs="Calibri"/>
                <w:b/>
                <w:bCs/>
                <w:color w:val="000000"/>
                <w:sz w:val="20"/>
                <w:szCs w:val="20"/>
                <w:lang w:bidi="hi-IN"/>
              </w:rPr>
            </w:pPr>
            <w:r w:rsidRPr="00B1027B">
              <w:rPr>
                <w:rFonts w:ascii="Arial Narrow" w:hAnsi="Arial Narrow"/>
                <w:b/>
                <w:bCs/>
                <w:color w:val="000000"/>
                <w:sz w:val="20"/>
                <w:szCs w:val="20"/>
              </w:rPr>
              <w:t>80</w:t>
            </w:r>
          </w:p>
        </w:tc>
      </w:tr>
    </w:tbl>
    <w:p w14:paraId="5D4F0948" w14:textId="77777777" w:rsidR="00B1027B" w:rsidRPr="00A47876" w:rsidRDefault="00B1027B" w:rsidP="00B1027B">
      <w:pPr>
        <w:jc w:val="both"/>
        <w:rPr>
          <w:rFonts w:ascii="Arial Narrow" w:hAnsi="Arial Narrow"/>
          <w:i/>
          <w:iCs/>
        </w:rPr>
      </w:pPr>
      <w:r w:rsidRPr="00A47876">
        <w:rPr>
          <w:rFonts w:ascii="Arial Narrow" w:hAnsi="Arial Narrow"/>
        </w:rPr>
        <w:t xml:space="preserve"> </w:t>
      </w:r>
    </w:p>
    <w:p w14:paraId="598087C6" w14:textId="0C84375B" w:rsidR="00AB186F" w:rsidRDefault="00AB186F" w:rsidP="00AB186F">
      <w:pPr>
        <w:spacing w:line="360" w:lineRule="auto"/>
        <w:jc w:val="both"/>
        <w:rPr>
          <w:rFonts w:ascii="Cambria" w:hAnsi="Cambria"/>
        </w:rPr>
      </w:pPr>
      <w:r>
        <w:rPr>
          <w:rFonts w:ascii="Cambria" w:hAnsi="Cambria"/>
        </w:rPr>
        <w:t xml:space="preserve">Location of the trenches marked on Geological map is provided </w:t>
      </w:r>
      <w:r w:rsidRPr="00AB186F">
        <w:rPr>
          <w:rFonts w:ascii="Cambria" w:hAnsi="Cambria"/>
        </w:rPr>
        <w:t>figure (Fig 2</w:t>
      </w:r>
      <w:r w:rsidR="000C5619">
        <w:rPr>
          <w:rFonts w:ascii="Cambria" w:hAnsi="Cambria"/>
        </w:rPr>
        <w:t>8</w:t>
      </w:r>
      <w:r w:rsidRPr="00AB186F">
        <w:rPr>
          <w:rFonts w:ascii="Cambria" w:hAnsi="Cambria"/>
        </w:rPr>
        <w:t xml:space="preserve">); </w:t>
      </w:r>
    </w:p>
    <w:p w14:paraId="530460FC" w14:textId="79802F65" w:rsidR="0004645F" w:rsidRPr="004B642C" w:rsidRDefault="0004645F" w:rsidP="0004645F">
      <w:pPr>
        <w:spacing w:line="360" w:lineRule="auto"/>
        <w:jc w:val="both"/>
        <w:rPr>
          <w:rFonts w:ascii="Cambria" w:hAnsi="Cambria"/>
        </w:rPr>
      </w:pPr>
    </w:p>
    <w:p w14:paraId="613A6D65" w14:textId="77777777" w:rsidR="00651D27" w:rsidRDefault="00651D27" w:rsidP="00651D27">
      <w:pPr>
        <w:rPr>
          <w:lang w:eastAsia="en-US"/>
        </w:rPr>
      </w:pPr>
    </w:p>
    <w:p w14:paraId="6B706D05" w14:textId="77777777" w:rsidR="00651D27" w:rsidRDefault="00651D27" w:rsidP="00651D27">
      <w:pPr>
        <w:rPr>
          <w:lang w:eastAsia="en-US"/>
        </w:rPr>
      </w:pPr>
    </w:p>
    <w:p w14:paraId="25B00492" w14:textId="77777777" w:rsidR="00651D27" w:rsidRPr="00651D27" w:rsidRDefault="00651D27" w:rsidP="00651D27">
      <w:pPr>
        <w:rPr>
          <w:lang w:eastAsia="en-US"/>
        </w:rPr>
      </w:pPr>
    </w:p>
    <w:p w14:paraId="4536CD9E" w14:textId="77777777" w:rsidR="00FF1916" w:rsidRPr="006E250E" w:rsidRDefault="00FF1916" w:rsidP="00D95D16">
      <w:pPr>
        <w:jc w:val="center"/>
        <w:rPr>
          <w:color w:val="FF0000"/>
        </w:rPr>
        <w:sectPr w:rsidR="00FF1916" w:rsidRPr="006E250E" w:rsidSect="000E5D2C">
          <w:pgSz w:w="11906" w:h="16838"/>
          <w:pgMar w:top="1260" w:right="1016" w:bottom="1350" w:left="1440" w:header="708" w:footer="708" w:gutter="0"/>
          <w:cols w:space="708"/>
          <w:docGrid w:linePitch="360"/>
        </w:sectPr>
      </w:pPr>
    </w:p>
    <w:p w14:paraId="06316C37" w14:textId="7ABD316B" w:rsidR="00D708EB" w:rsidRDefault="00D708EB" w:rsidP="00D708EB">
      <w:pPr>
        <w:rPr>
          <w:rFonts w:ascii="Cambria" w:hAnsi="Cambria"/>
          <w:b/>
          <w:bCs/>
          <w:lang w:eastAsia="en-US"/>
        </w:rPr>
      </w:pPr>
      <w:bookmarkStart w:id="126" w:name="_Hlk226188794"/>
      <w:r w:rsidRPr="00D708EB">
        <w:rPr>
          <w:rFonts w:ascii="Cambria" w:hAnsi="Cambria"/>
          <w:b/>
          <w:bCs/>
          <w:lang w:eastAsia="en-US"/>
        </w:rPr>
        <w:lastRenderedPageBreak/>
        <w:t>Trenches on Carbonatite band 1 in Sub block 01:</w:t>
      </w:r>
    </w:p>
    <w:p w14:paraId="09CF8D13" w14:textId="77777777" w:rsidR="00A91B5E" w:rsidRPr="00D708EB" w:rsidRDefault="00A91B5E" w:rsidP="00D708EB">
      <w:pPr>
        <w:rPr>
          <w:rFonts w:ascii="Cambria" w:hAnsi="Cambria"/>
          <w:b/>
          <w:bCs/>
          <w:lang w:eastAsia="en-US"/>
        </w:rPr>
      </w:pPr>
    </w:p>
    <w:p w14:paraId="1A1B1AA7" w14:textId="4371E52C" w:rsidR="00B1027B" w:rsidRPr="007C7752" w:rsidRDefault="00B1027B" w:rsidP="00B1027B">
      <w:pPr>
        <w:spacing w:line="360" w:lineRule="auto"/>
        <w:jc w:val="both"/>
        <w:rPr>
          <w:rFonts w:ascii="Cambria" w:hAnsi="Cambria"/>
        </w:rPr>
      </w:pPr>
      <w:r w:rsidRPr="007C7752">
        <w:rPr>
          <w:rFonts w:ascii="Cambria" w:hAnsi="Cambria"/>
        </w:rPr>
        <w:t xml:space="preserve">Two numbers of trenches were </w:t>
      </w:r>
      <w:r w:rsidR="003714F5" w:rsidRPr="007C7752">
        <w:rPr>
          <w:rFonts w:ascii="Cambria" w:hAnsi="Cambria"/>
        </w:rPr>
        <w:t>excavated</w:t>
      </w:r>
      <w:r w:rsidRPr="007C7752">
        <w:rPr>
          <w:rFonts w:ascii="Cambria" w:hAnsi="Cambria"/>
        </w:rPr>
        <w:t xml:space="preserve"> in sub block 01 in order to establish continuity of Carbonatite band 1</w:t>
      </w:r>
      <w:r w:rsidR="007C7752" w:rsidRPr="007C7752">
        <w:rPr>
          <w:rFonts w:ascii="Cambria" w:hAnsi="Cambria"/>
        </w:rPr>
        <w:t>.</w:t>
      </w:r>
      <w:r w:rsidR="007C7752">
        <w:rPr>
          <w:rFonts w:ascii="Cambria" w:hAnsi="Cambria"/>
        </w:rPr>
        <w:t xml:space="preserve"> </w:t>
      </w:r>
      <w:r w:rsidR="003714F5" w:rsidRPr="007C7752">
        <w:rPr>
          <w:rFonts w:ascii="Cambria" w:hAnsi="Cambria"/>
        </w:rPr>
        <w:t xml:space="preserve">The band </w:t>
      </w:r>
      <w:r w:rsidRPr="007C7752">
        <w:rPr>
          <w:rFonts w:ascii="Cambria" w:hAnsi="Cambria"/>
        </w:rPr>
        <w:t>measuring 220m X 10m</w:t>
      </w:r>
      <w:r w:rsidR="003714F5" w:rsidRPr="007C7752">
        <w:rPr>
          <w:rFonts w:ascii="Cambria" w:hAnsi="Cambria"/>
        </w:rPr>
        <w:t xml:space="preserve"> was traced and sampled</w:t>
      </w:r>
      <w:r w:rsidRPr="007C7752">
        <w:rPr>
          <w:rFonts w:ascii="Cambria" w:hAnsi="Cambria"/>
        </w:rPr>
        <w:t>.</w:t>
      </w:r>
      <w:r w:rsidR="00807E7E" w:rsidRPr="007C7752">
        <w:rPr>
          <w:rFonts w:ascii="Cambria" w:hAnsi="Cambria"/>
        </w:rPr>
        <w:t xml:space="preserve"> </w:t>
      </w:r>
    </w:p>
    <w:p w14:paraId="15AF0E2D" w14:textId="75F13718" w:rsidR="00807E7E" w:rsidRPr="008C1E50" w:rsidRDefault="00807E7E" w:rsidP="0065529E">
      <w:pPr>
        <w:pStyle w:val="ListParagraph"/>
        <w:numPr>
          <w:ilvl w:val="0"/>
          <w:numId w:val="14"/>
        </w:numPr>
        <w:spacing w:line="360" w:lineRule="auto"/>
        <w:ind w:left="851"/>
        <w:jc w:val="both"/>
        <w:rPr>
          <w:rFonts w:ascii="Cambria" w:hAnsi="Cambria"/>
          <w:i/>
          <w:iCs/>
          <w:sz w:val="24"/>
          <w:szCs w:val="24"/>
        </w:rPr>
      </w:pPr>
      <w:r w:rsidRPr="008C1E50">
        <w:rPr>
          <w:rFonts w:ascii="Cambria" w:hAnsi="Cambria"/>
          <w:b/>
          <w:bCs/>
        </w:rPr>
        <w:t xml:space="preserve">Trench 57TR01:  </w:t>
      </w:r>
    </w:p>
    <w:p w14:paraId="041D0689" w14:textId="205C99F1" w:rsidR="00807E7E" w:rsidRPr="008C1E50" w:rsidRDefault="00807E7E" w:rsidP="0065529E">
      <w:pPr>
        <w:pStyle w:val="ListParagraph"/>
        <w:numPr>
          <w:ilvl w:val="0"/>
          <w:numId w:val="15"/>
        </w:numPr>
        <w:spacing w:line="360" w:lineRule="auto"/>
        <w:ind w:left="1276"/>
        <w:jc w:val="both"/>
        <w:rPr>
          <w:rFonts w:ascii="Cambria" w:hAnsi="Cambria"/>
          <w:i/>
          <w:iCs/>
          <w:sz w:val="24"/>
          <w:szCs w:val="24"/>
        </w:rPr>
      </w:pPr>
      <w:r w:rsidRPr="008C1E50">
        <w:rPr>
          <w:rFonts w:ascii="Cambria" w:hAnsi="Cambria"/>
          <w:sz w:val="24"/>
          <w:szCs w:val="24"/>
        </w:rPr>
        <w:t xml:space="preserve">Trench 57TR01 was excavated in Sub-Block 01 </w:t>
      </w:r>
      <w:r w:rsidRPr="008C1E50">
        <w:rPr>
          <w:rFonts w:ascii="Cambria" w:hAnsi="Cambria" w:cstheme="minorHAnsi"/>
          <w:sz w:val="24"/>
          <w:szCs w:val="24"/>
        </w:rPr>
        <w:t xml:space="preserve">to trace the </w:t>
      </w:r>
      <w:r w:rsidR="00C33563" w:rsidRPr="008C1E50">
        <w:rPr>
          <w:rFonts w:ascii="Cambria" w:hAnsi="Cambria" w:cstheme="minorHAnsi"/>
          <w:sz w:val="24"/>
          <w:szCs w:val="24"/>
        </w:rPr>
        <w:t>N-S</w:t>
      </w:r>
      <w:r w:rsidRPr="008C1E50">
        <w:rPr>
          <w:rFonts w:ascii="Cambria" w:hAnsi="Cambria" w:cstheme="minorHAnsi"/>
          <w:sz w:val="24"/>
          <w:szCs w:val="24"/>
        </w:rPr>
        <w:t xml:space="preserve"> trending carbonatite band where the BRS-39, BRS-40, BRS-41 has given a total REE value range between </w:t>
      </w:r>
      <w:r w:rsidR="008C1E50" w:rsidRPr="008C1E50">
        <w:rPr>
          <w:rFonts w:ascii="Cambria" w:hAnsi="Cambria" w:cstheme="minorHAnsi"/>
          <w:sz w:val="24"/>
          <w:szCs w:val="24"/>
        </w:rPr>
        <w:t>3,078 to 3,689</w:t>
      </w:r>
      <w:r w:rsidRPr="008C1E50">
        <w:rPr>
          <w:rFonts w:ascii="Cambria" w:hAnsi="Cambria" w:cstheme="minorHAnsi"/>
          <w:sz w:val="24"/>
          <w:szCs w:val="24"/>
        </w:rPr>
        <w:t xml:space="preserve"> ppm, based on this value the trench TR-01 was selected for excavation</w:t>
      </w:r>
      <w:r w:rsidRPr="008C1E50">
        <w:rPr>
          <w:rFonts w:ascii="Cambria" w:hAnsi="Cambria"/>
          <w:sz w:val="24"/>
          <w:szCs w:val="24"/>
        </w:rPr>
        <w:t xml:space="preserve"> with a total </w:t>
      </w:r>
      <w:r w:rsidR="003714F5" w:rsidRPr="008C1E50">
        <w:rPr>
          <w:rFonts w:ascii="Cambria" w:hAnsi="Cambria"/>
          <w:sz w:val="24"/>
          <w:szCs w:val="24"/>
        </w:rPr>
        <w:t xml:space="preserve">strike </w:t>
      </w:r>
      <w:r w:rsidRPr="008C1E50">
        <w:rPr>
          <w:rFonts w:ascii="Cambria" w:hAnsi="Cambria"/>
          <w:sz w:val="24"/>
          <w:szCs w:val="24"/>
        </w:rPr>
        <w:t>length of 11m with width of 1m and depth of 1m and is oriented in an E–W direction.</w:t>
      </w:r>
    </w:p>
    <w:p w14:paraId="4C7A9199" w14:textId="162DA642" w:rsidR="00807E7E" w:rsidRPr="008C1E50" w:rsidRDefault="00807E7E" w:rsidP="00807E7E">
      <w:pPr>
        <w:spacing w:line="360" w:lineRule="auto"/>
        <w:jc w:val="center"/>
        <w:rPr>
          <w:rFonts w:ascii="Cambria" w:hAnsi="Cambria"/>
          <w:i/>
          <w:iCs/>
        </w:rPr>
      </w:pPr>
      <w:r w:rsidRPr="008C1E50">
        <w:rPr>
          <w:rFonts w:ascii="Cambria" w:hAnsi="Cambria"/>
          <w:noProof/>
        </w:rPr>
        <w:drawing>
          <wp:inline distT="0" distB="0" distL="0" distR="0" wp14:anchorId="704FF975" wp14:editId="4721E248">
            <wp:extent cx="2381777" cy="2673985"/>
            <wp:effectExtent l="0" t="0" r="0" b="0"/>
            <wp:docPr id="6" name="Picture 5">
              <a:extLst xmlns:a="http://schemas.openxmlformats.org/drawingml/2006/main">
                <a:ext uri="{FF2B5EF4-FFF2-40B4-BE49-F238E27FC236}">
                  <a16:creationId xmlns:a16="http://schemas.microsoft.com/office/drawing/2014/main" id="{3803118D-C575-B801-05F0-F80A227F746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3803118D-C575-B801-05F0-F80A227F7463}"/>
                        </a:ext>
                      </a:extLst>
                    </pic:cNvPr>
                    <pic:cNvPicPr>
                      <a:picLocks noChangeAspect="1"/>
                    </pic:cNvPicPr>
                  </pic:nvPicPr>
                  <pic:blipFill rotWithShape="1">
                    <a:blip r:embed="rId57" cstate="print">
                      <a:extLst>
                        <a:ext uri="{28A0092B-C50C-407E-A947-70E740481C1C}">
                          <a14:useLocalDpi xmlns:a14="http://schemas.microsoft.com/office/drawing/2010/main" val="0"/>
                        </a:ext>
                      </a:extLst>
                    </a:blip>
                    <a:srcRect l="3576" t="23753" r="4479"/>
                    <a:stretch/>
                  </pic:blipFill>
                  <pic:spPr bwMode="auto">
                    <a:xfrm>
                      <a:off x="0" y="0"/>
                      <a:ext cx="2409237" cy="2704814"/>
                    </a:xfrm>
                    <a:prstGeom prst="rect">
                      <a:avLst/>
                    </a:prstGeom>
                    <a:ln>
                      <a:noFill/>
                    </a:ln>
                    <a:extLst>
                      <a:ext uri="{53640926-AAD7-44D8-BBD7-CCE9431645EC}">
                        <a14:shadowObscured xmlns:a14="http://schemas.microsoft.com/office/drawing/2010/main"/>
                      </a:ext>
                    </a:extLst>
                  </pic:spPr>
                </pic:pic>
              </a:graphicData>
            </a:graphic>
          </wp:inline>
        </w:drawing>
      </w:r>
    </w:p>
    <w:p w14:paraId="25CC8234" w14:textId="68EDCB69" w:rsidR="00807E7E" w:rsidRPr="008C1E50" w:rsidRDefault="00807E7E" w:rsidP="00807E7E">
      <w:pPr>
        <w:spacing w:line="360" w:lineRule="auto"/>
        <w:jc w:val="center"/>
        <w:rPr>
          <w:rFonts w:ascii="Cambria" w:hAnsi="Cambria"/>
          <w:i/>
          <w:iCs/>
        </w:rPr>
      </w:pPr>
      <w:bookmarkStart w:id="127" w:name="_Toc228370387"/>
      <w:r w:rsidRPr="008C1E50">
        <w:rPr>
          <w:rFonts w:ascii="Cambria" w:hAnsi="Cambria"/>
          <w:i/>
          <w:iCs/>
        </w:rPr>
        <w:t xml:space="preserve">Figure </w:t>
      </w:r>
      <w:r w:rsidRPr="008C1E50">
        <w:rPr>
          <w:rFonts w:ascii="Cambria" w:hAnsi="Cambria"/>
          <w:i/>
          <w:iCs/>
        </w:rPr>
        <w:fldChar w:fldCharType="begin"/>
      </w:r>
      <w:r w:rsidRPr="008C1E50">
        <w:rPr>
          <w:rFonts w:ascii="Cambria" w:hAnsi="Cambria"/>
          <w:i/>
          <w:iCs/>
        </w:rPr>
        <w:instrText xml:space="preserve"> SEQ Figure \* ARABIC </w:instrText>
      </w:r>
      <w:r w:rsidRPr="008C1E50">
        <w:rPr>
          <w:rFonts w:ascii="Cambria" w:hAnsi="Cambria"/>
          <w:i/>
          <w:iCs/>
        </w:rPr>
        <w:fldChar w:fldCharType="separate"/>
      </w:r>
      <w:r w:rsidR="002F28E3">
        <w:rPr>
          <w:rFonts w:ascii="Cambria" w:hAnsi="Cambria"/>
          <w:i/>
          <w:iCs/>
          <w:noProof/>
        </w:rPr>
        <w:t>30</w:t>
      </w:r>
      <w:r w:rsidRPr="008C1E50">
        <w:rPr>
          <w:rFonts w:ascii="Cambria" w:hAnsi="Cambria"/>
          <w:i/>
          <w:iCs/>
        </w:rPr>
        <w:fldChar w:fldCharType="end"/>
      </w:r>
      <w:r w:rsidRPr="008C1E50">
        <w:rPr>
          <w:rFonts w:ascii="Cambria" w:hAnsi="Cambria"/>
          <w:i/>
          <w:iCs/>
        </w:rPr>
        <w:t>: Field photograph of Trench 01</w:t>
      </w:r>
      <w:bookmarkEnd w:id="127"/>
    </w:p>
    <w:p w14:paraId="722F4A22" w14:textId="271DB41A" w:rsidR="00EA603E" w:rsidRPr="008C1E50" w:rsidRDefault="00EA603E" w:rsidP="0065529E">
      <w:pPr>
        <w:pStyle w:val="ListParagraph"/>
        <w:numPr>
          <w:ilvl w:val="0"/>
          <w:numId w:val="15"/>
        </w:numPr>
        <w:spacing w:line="360" w:lineRule="auto"/>
        <w:ind w:left="1276"/>
        <w:jc w:val="both"/>
        <w:rPr>
          <w:rFonts w:ascii="Cambria" w:hAnsi="Cambria"/>
          <w:sz w:val="24"/>
          <w:szCs w:val="24"/>
        </w:rPr>
      </w:pPr>
      <w:r w:rsidRPr="008C1E50">
        <w:rPr>
          <w:rFonts w:ascii="Cambria" w:hAnsi="Cambria"/>
          <w:sz w:val="24"/>
          <w:szCs w:val="24"/>
        </w:rPr>
        <w:t xml:space="preserve">A total of 11 </w:t>
      </w:r>
      <w:r w:rsidR="00C33563" w:rsidRPr="008C1E50">
        <w:rPr>
          <w:rFonts w:ascii="Cambria" w:hAnsi="Cambria"/>
          <w:sz w:val="24"/>
          <w:szCs w:val="24"/>
        </w:rPr>
        <w:t xml:space="preserve">groove </w:t>
      </w:r>
      <w:r w:rsidRPr="008C1E50">
        <w:rPr>
          <w:rFonts w:ascii="Cambria" w:hAnsi="Cambria"/>
          <w:sz w:val="24"/>
          <w:szCs w:val="24"/>
        </w:rPr>
        <w:t xml:space="preserve">samples were collected at 1m interval. The trench exposed syenite from 0–1m and 9–11m, while carbonatite was encountered continuously between 1–9 m, indicating a carbonatite width of approximately 8m in this trench. The analytical results indicate that the weighted average of Total REE (TREE) for trench 57TR01 </w:t>
      </w:r>
      <w:r w:rsidR="00260F51" w:rsidRPr="008C1E50">
        <w:rPr>
          <w:rFonts w:ascii="Cambria" w:hAnsi="Cambria"/>
          <w:sz w:val="24"/>
          <w:szCs w:val="24"/>
        </w:rPr>
        <w:t xml:space="preserve">carbonatite zone </w:t>
      </w:r>
      <w:r w:rsidRPr="008C1E50">
        <w:rPr>
          <w:rFonts w:ascii="Cambria" w:hAnsi="Cambria"/>
          <w:sz w:val="24"/>
          <w:szCs w:val="24"/>
        </w:rPr>
        <w:t xml:space="preserve">is </w:t>
      </w:r>
      <w:r w:rsidR="008C1E50" w:rsidRPr="008C1E50">
        <w:rPr>
          <w:rFonts w:ascii="Cambria" w:hAnsi="Cambria"/>
          <w:b/>
          <w:bCs/>
          <w:sz w:val="24"/>
          <w:szCs w:val="24"/>
        </w:rPr>
        <w:t>6,647.23</w:t>
      </w:r>
      <w:r w:rsidRPr="008C1E50">
        <w:rPr>
          <w:rFonts w:ascii="Cambria" w:hAnsi="Cambria"/>
          <w:b/>
          <w:bCs/>
          <w:sz w:val="24"/>
          <w:szCs w:val="24"/>
        </w:rPr>
        <w:t xml:space="preserve"> ppm</w:t>
      </w:r>
      <w:r w:rsidR="009C2857" w:rsidRPr="008C1E50">
        <w:rPr>
          <w:rFonts w:ascii="Cambria" w:hAnsi="Cambria"/>
          <w:b/>
          <w:bCs/>
          <w:sz w:val="24"/>
          <w:szCs w:val="24"/>
        </w:rPr>
        <w:t xml:space="preserve"> (</w:t>
      </w:r>
      <w:r w:rsidR="00781EED" w:rsidRPr="008C1E50">
        <w:rPr>
          <w:rFonts w:ascii="Cambria" w:hAnsi="Cambria"/>
          <w:b/>
          <w:bCs/>
          <w:sz w:val="24"/>
          <w:szCs w:val="24"/>
        </w:rPr>
        <w:t>1</w:t>
      </w:r>
      <w:r w:rsidR="009C2857" w:rsidRPr="008C1E50">
        <w:rPr>
          <w:rFonts w:ascii="Cambria" w:hAnsi="Cambria"/>
          <w:b/>
          <w:bCs/>
          <w:sz w:val="24"/>
          <w:szCs w:val="24"/>
        </w:rPr>
        <w:t xml:space="preserve"> to </w:t>
      </w:r>
      <w:r w:rsidR="000854C1" w:rsidRPr="008C1E50">
        <w:rPr>
          <w:rFonts w:ascii="Cambria" w:hAnsi="Cambria"/>
          <w:b/>
          <w:bCs/>
          <w:sz w:val="24"/>
          <w:szCs w:val="24"/>
        </w:rPr>
        <w:t>9</w:t>
      </w:r>
      <w:r w:rsidR="009C2857" w:rsidRPr="008C1E50">
        <w:rPr>
          <w:rFonts w:ascii="Cambria" w:hAnsi="Cambria"/>
          <w:b/>
          <w:bCs/>
          <w:sz w:val="24"/>
          <w:szCs w:val="24"/>
        </w:rPr>
        <w:t>m)</w:t>
      </w:r>
      <w:r w:rsidR="00781EED" w:rsidRPr="008C1E50">
        <w:rPr>
          <w:rFonts w:ascii="Cambria" w:hAnsi="Cambria"/>
          <w:b/>
          <w:bCs/>
          <w:sz w:val="24"/>
          <w:szCs w:val="24"/>
        </w:rPr>
        <w:t xml:space="preserve"> </w:t>
      </w:r>
      <w:r w:rsidR="00781EED" w:rsidRPr="008C1E50">
        <w:rPr>
          <w:rFonts w:ascii="Cambria" w:hAnsi="Cambria"/>
          <w:sz w:val="24"/>
          <w:szCs w:val="24"/>
        </w:rPr>
        <w:t>and sy</w:t>
      </w:r>
      <w:r w:rsidR="00056406" w:rsidRPr="008C1E50">
        <w:rPr>
          <w:rFonts w:ascii="Cambria" w:hAnsi="Cambria"/>
          <w:sz w:val="24"/>
          <w:szCs w:val="24"/>
        </w:rPr>
        <w:t>e</w:t>
      </w:r>
      <w:r w:rsidR="00781EED" w:rsidRPr="008C1E50">
        <w:rPr>
          <w:rFonts w:ascii="Cambria" w:hAnsi="Cambria"/>
          <w:sz w:val="24"/>
          <w:szCs w:val="24"/>
        </w:rPr>
        <w:t xml:space="preserve">nite zone for 1 m (from 0 to 1 m) with TREE value of </w:t>
      </w:r>
      <w:r w:rsidR="008C1E50" w:rsidRPr="008C1E50">
        <w:rPr>
          <w:rFonts w:ascii="Cambria" w:hAnsi="Cambria"/>
          <w:b/>
          <w:bCs/>
          <w:sz w:val="24"/>
          <w:szCs w:val="24"/>
        </w:rPr>
        <w:t>8</w:t>
      </w:r>
      <w:r w:rsidR="00781EED" w:rsidRPr="008C1E50">
        <w:rPr>
          <w:rFonts w:ascii="Cambria" w:hAnsi="Cambria"/>
          <w:b/>
          <w:bCs/>
          <w:sz w:val="24"/>
          <w:szCs w:val="24"/>
        </w:rPr>
        <w:t>,</w:t>
      </w:r>
      <w:r w:rsidR="008C1E50" w:rsidRPr="008C1E50">
        <w:rPr>
          <w:rFonts w:ascii="Cambria" w:hAnsi="Cambria"/>
          <w:b/>
          <w:bCs/>
          <w:sz w:val="24"/>
          <w:szCs w:val="24"/>
        </w:rPr>
        <w:t>352</w:t>
      </w:r>
      <w:r w:rsidR="00781EED" w:rsidRPr="008C1E50">
        <w:rPr>
          <w:rFonts w:ascii="Cambria" w:hAnsi="Cambria"/>
          <w:b/>
          <w:bCs/>
          <w:sz w:val="24"/>
          <w:szCs w:val="24"/>
        </w:rPr>
        <w:t>ppm</w:t>
      </w:r>
      <w:r w:rsidRPr="008C1E50">
        <w:rPr>
          <w:rFonts w:ascii="Cambria" w:hAnsi="Cambria"/>
          <w:sz w:val="24"/>
          <w:szCs w:val="24"/>
        </w:rPr>
        <w:t xml:space="preserve">. The trench section along with the variation of TREE values across the sampled interval is presented in </w:t>
      </w:r>
      <w:r w:rsidRPr="00AB186F">
        <w:rPr>
          <w:rFonts w:ascii="Cambria" w:hAnsi="Cambria"/>
          <w:sz w:val="24"/>
          <w:szCs w:val="24"/>
        </w:rPr>
        <w:t>Fig</w:t>
      </w:r>
      <w:r w:rsidR="003D1FD5" w:rsidRPr="00AB186F">
        <w:rPr>
          <w:rFonts w:ascii="Cambria" w:hAnsi="Cambria"/>
          <w:sz w:val="24"/>
          <w:szCs w:val="24"/>
        </w:rPr>
        <w:t xml:space="preserve">ure </w:t>
      </w:r>
      <w:r w:rsidR="000C5619">
        <w:rPr>
          <w:rFonts w:ascii="Cambria" w:hAnsi="Cambria"/>
          <w:sz w:val="24"/>
          <w:szCs w:val="24"/>
        </w:rPr>
        <w:t>31</w:t>
      </w:r>
      <w:r w:rsidR="003D1FD5" w:rsidRPr="00AB186F">
        <w:rPr>
          <w:rFonts w:ascii="Cambria" w:hAnsi="Cambria"/>
          <w:sz w:val="24"/>
          <w:szCs w:val="24"/>
        </w:rPr>
        <w:t>.</w:t>
      </w:r>
    </w:p>
    <w:tbl>
      <w:tblPr>
        <w:tblStyle w:val="TableGrid"/>
        <w:tblW w:w="0" w:type="auto"/>
        <w:tblLook w:val="04A0" w:firstRow="1" w:lastRow="0" w:firstColumn="1" w:lastColumn="0" w:noHBand="0" w:noVBand="1"/>
      </w:tblPr>
      <w:tblGrid>
        <w:gridCol w:w="9457"/>
      </w:tblGrid>
      <w:tr w:rsidR="00EA603E" w14:paraId="1F2E09C9" w14:textId="77777777" w:rsidTr="004D7C05">
        <w:trPr>
          <w:trHeight w:val="8613"/>
        </w:trPr>
        <w:tc>
          <w:tcPr>
            <w:tcW w:w="9059" w:type="dxa"/>
          </w:tcPr>
          <w:p w14:paraId="1B3BFB28" w14:textId="77777777" w:rsidR="00EA603E" w:rsidRDefault="00EA603E" w:rsidP="00DA1B98">
            <w:pPr>
              <w:rPr>
                <w:lang w:val="en-US"/>
              </w:rPr>
            </w:pPr>
          </w:p>
          <w:p w14:paraId="44A83000" w14:textId="2383BA87" w:rsidR="00DD4C68" w:rsidRPr="00DD4C68" w:rsidRDefault="00DD4C68" w:rsidP="00DD4C68">
            <w:pPr>
              <w:jc w:val="center"/>
            </w:pPr>
            <w:r w:rsidRPr="00DD4C68">
              <w:rPr>
                <w:noProof/>
              </w:rPr>
              <w:drawing>
                <wp:inline distT="0" distB="0" distL="0" distR="0" wp14:anchorId="1EA1EA5A" wp14:editId="7A32DB16">
                  <wp:extent cx="5429250" cy="3002280"/>
                  <wp:effectExtent l="0" t="0" r="0" b="7620"/>
                  <wp:docPr id="45778839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58" cstate="print">
                            <a:extLst>
                              <a:ext uri="{28A0092B-C50C-407E-A947-70E740481C1C}">
                                <a14:useLocalDpi xmlns:a14="http://schemas.microsoft.com/office/drawing/2010/main" val="0"/>
                              </a:ext>
                            </a:extLst>
                          </a:blip>
                          <a:srcRect l="7605" t="26901" r="2081" b="2437"/>
                          <a:stretch>
                            <a:fillRect/>
                          </a:stretch>
                        </pic:blipFill>
                        <pic:spPr bwMode="auto">
                          <a:xfrm>
                            <a:off x="0" y="0"/>
                            <a:ext cx="5429250" cy="3002280"/>
                          </a:xfrm>
                          <a:prstGeom prst="rect">
                            <a:avLst/>
                          </a:prstGeom>
                          <a:noFill/>
                          <a:ln>
                            <a:noFill/>
                          </a:ln>
                          <a:extLst>
                            <a:ext uri="{53640926-AAD7-44D8-BBD7-CCE9431645EC}">
                              <a14:shadowObscured xmlns:a14="http://schemas.microsoft.com/office/drawing/2010/main"/>
                            </a:ext>
                          </a:extLst>
                        </pic:spPr>
                      </pic:pic>
                    </a:graphicData>
                  </a:graphic>
                </wp:inline>
              </w:drawing>
            </w:r>
          </w:p>
          <w:p w14:paraId="671EEA4C" w14:textId="498DB4E4" w:rsidR="00EA603E" w:rsidRDefault="00EA603E" w:rsidP="00DA1B98">
            <w:pPr>
              <w:jc w:val="center"/>
              <w:rPr>
                <w:lang w:val="en-US"/>
              </w:rPr>
            </w:pPr>
          </w:p>
          <w:p w14:paraId="280F4B5D" w14:textId="1CEC1192" w:rsidR="00EA603E" w:rsidRDefault="00103D7D" w:rsidP="00DA1B98">
            <w:pPr>
              <w:jc w:val="center"/>
              <w:rPr>
                <w:lang w:val="en-US"/>
              </w:rPr>
            </w:pPr>
            <w:r>
              <w:rPr>
                <w:noProof/>
                <w:lang w:val="en-US"/>
              </w:rPr>
              <w:drawing>
                <wp:inline distT="0" distB="0" distL="0" distR="0" wp14:anchorId="276AD48C" wp14:editId="4868D5C7">
                  <wp:extent cx="5886475" cy="2155190"/>
                  <wp:effectExtent l="0" t="0" r="0" b="0"/>
                  <wp:docPr id="1484525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886815" cy="2155314"/>
                          </a:xfrm>
                          <a:prstGeom prst="rect">
                            <a:avLst/>
                          </a:prstGeom>
                          <a:noFill/>
                        </pic:spPr>
                      </pic:pic>
                    </a:graphicData>
                  </a:graphic>
                </wp:inline>
              </w:drawing>
            </w:r>
          </w:p>
          <w:p w14:paraId="6DCAFBE2" w14:textId="14893F88" w:rsidR="00EA603E" w:rsidRDefault="00EA603E" w:rsidP="00DA1B98">
            <w:pPr>
              <w:rPr>
                <w:lang w:val="en-US"/>
              </w:rPr>
            </w:pPr>
          </w:p>
        </w:tc>
      </w:tr>
    </w:tbl>
    <w:p w14:paraId="7AD71E32" w14:textId="410021C7" w:rsidR="00A47876" w:rsidRPr="003714F5" w:rsidRDefault="0004645F" w:rsidP="00807E7E">
      <w:pPr>
        <w:pStyle w:val="FIGURES"/>
        <w:rPr>
          <w:rFonts w:ascii="Cambria" w:hAnsi="Cambria"/>
          <w:iCs/>
          <w:noProof/>
        </w:rPr>
      </w:pPr>
      <w:bookmarkStart w:id="128" w:name="_Toc228370388"/>
      <w:r w:rsidRPr="003714F5">
        <w:rPr>
          <w:rFonts w:ascii="Cambria" w:hAnsi="Cambria"/>
        </w:rPr>
        <w:t xml:space="preserve">Figure </w:t>
      </w:r>
      <w:r w:rsidRPr="003714F5">
        <w:rPr>
          <w:rFonts w:ascii="Cambria" w:hAnsi="Cambria"/>
        </w:rPr>
        <w:fldChar w:fldCharType="begin"/>
      </w:r>
      <w:r w:rsidRPr="003714F5">
        <w:rPr>
          <w:rFonts w:ascii="Cambria" w:hAnsi="Cambria"/>
        </w:rPr>
        <w:instrText xml:space="preserve"> SEQ Figure \* ARABIC </w:instrText>
      </w:r>
      <w:r w:rsidRPr="003714F5">
        <w:rPr>
          <w:rFonts w:ascii="Cambria" w:hAnsi="Cambria"/>
        </w:rPr>
        <w:fldChar w:fldCharType="separate"/>
      </w:r>
      <w:r w:rsidR="002F28E3">
        <w:rPr>
          <w:rFonts w:ascii="Cambria" w:hAnsi="Cambria"/>
          <w:noProof/>
        </w:rPr>
        <w:t>31</w:t>
      </w:r>
      <w:r w:rsidRPr="003714F5">
        <w:rPr>
          <w:rFonts w:ascii="Cambria" w:hAnsi="Cambria"/>
        </w:rPr>
        <w:fldChar w:fldCharType="end"/>
      </w:r>
      <w:r w:rsidRPr="003714F5">
        <w:rPr>
          <w:rFonts w:ascii="Cambria" w:hAnsi="Cambria"/>
        </w:rPr>
        <w:t xml:space="preserve">: </w:t>
      </w:r>
      <w:r w:rsidRPr="003714F5">
        <w:rPr>
          <w:rFonts w:ascii="Cambria" w:hAnsi="Cambria"/>
          <w:iCs/>
          <w:noProof/>
        </w:rPr>
        <w:t xml:space="preserve">Trench </w:t>
      </w:r>
      <w:r w:rsidR="00807E7E" w:rsidRPr="003714F5">
        <w:rPr>
          <w:rFonts w:ascii="Cambria" w:hAnsi="Cambria"/>
          <w:iCs/>
          <w:noProof/>
        </w:rPr>
        <w:t xml:space="preserve">wall </w:t>
      </w:r>
      <w:r w:rsidRPr="003714F5">
        <w:rPr>
          <w:rFonts w:ascii="Cambria" w:hAnsi="Cambria"/>
          <w:iCs/>
          <w:noProof/>
        </w:rPr>
        <w:t>Section of 57TR-01 showing different lithologies , sample details and analysis results.</w:t>
      </w:r>
      <w:bookmarkEnd w:id="128"/>
    </w:p>
    <w:p w14:paraId="3ABA2AB7" w14:textId="41DB8037" w:rsidR="00807E7E" w:rsidRDefault="00807E7E" w:rsidP="0065529E">
      <w:pPr>
        <w:pStyle w:val="ListParagraph"/>
        <w:numPr>
          <w:ilvl w:val="0"/>
          <w:numId w:val="14"/>
        </w:numPr>
        <w:spacing w:line="360" w:lineRule="auto"/>
        <w:ind w:left="851"/>
        <w:jc w:val="both"/>
        <w:rPr>
          <w:rFonts w:ascii="Cambria" w:hAnsi="Cambria"/>
          <w:b/>
          <w:bCs/>
        </w:rPr>
      </w:pPr>
      <w:r w:rsidRPr="00183A11">
        <w:rPr>
          <w:rFonts w:ascii="Cambria" w:hAnsi="Cambria"/>
          <w:b/>
          <w:bCs/>
        </w:rPr>
        <w:t xml:space="preserve">Trench 57TR02 </w:t>
      </w:r>
    </w:p>
    <w:p w14:paraId="15E42436" w14:textId="77777777" w:rsidR="00807E7E" w:rsidRPr="00807E7E" w:rsidRDefault="00807E7E" w:rsidP="0065529E">
      <w:pPr>
        <w:pStyle w:val="ListParagraph"/>
        <w:numPr>
          <w:ilvl w:val="0"/>
          <w:numId w:val="15"/>
        </w:numPr>
        <w:spacing w:line="360" w:lineRule="auto"/>
        <w:ind w:left="1276"/>
        <w:jc w:val="both"/>
        <w:rPr>
          <w:rFonts w:ascii="Cambria" w:hAnsi="Cambria"/>
          <w:sz w:val="24"/>
          <w:szCs w:val="24"/>
        </w:rPr>
      </w:pPr>
      <w:r w:rsidRPr="00807E7E">
        <w:rPr>
          <w:rFonts w:ascii="Cambria" w:hAnsi="Cambria"/>
          <w:sz w:val="24"/>
          <w:szCs w:val="24"/>
        </w:rPr>
        <w:t>The trench 57TR-02 was located 100m further north of the trench TR-01 to trace the continuity of the carbonatite band 01 exposed in the trench TR-01.  Trench was excavated with a total length of 14 m, width of 1m and depth of 1m.</w:t>
      </w:r>
    </w:p>
    <w:p w14:paraId="09213058" w14:textId="4A63C514" w:rsidR="00807E7E" w:rsidRDefault="00807E7E" w:rsidP="00807E7E">
      <w:pPr>
        <w:pStyle w:val="FIGURES"/>
        <w:rPr>
          <w:b/>
          <w:bCs/>
          <w:iCs/>
          <w:noProof/>
        </w:rPr>
      </w:pPr>
      <w:r w:rsidRPr="00807E7E">
        <w:rPr>
          <w:b/>
          <w:bCs/>
          <w:iCs/>
          <w:noProof/>
        </w:rPr>
        <w:lastRenderedPageBreak/>
        <w:drawing>
          <wp:inline distT="0" distB="0" distL="0" distR="0" wp14:anchorId="708C7AE3" wp14:editId="58534283">
            <wp:extent cx="2902099" cy="3759393"/>
            <wp:effectExtent l="0" t="0" r="0" b="0"/>
            <wp:docPr id="261350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35071" name=""/>
                    <pic:cNvPicPr/>
                  </pic:nvPicPr>
                  <pic:blipFill>
                    <a:blip r:embed="rId60"/>
                    <a:stretch>
                      <a:fillRect/>
                    </a:stretch>
                  </pic:blipFill>
                  <pic:spPr>
                    <a:xfrm>
                      <a:off x="0" y="0"/>
                      <a:ext cx="2902099" cy="3759393"/>
                    </a:xfrm>
                    <a:prstGeom prst="rect">
                      <a:avLst/>
                    </a:prstGeom>
                  </pic:spPr>
                </pic:pic>
              </a:graphicData>
            </a:graphic>
          </wp:inline>
        </w:drawing>
      </w:r>
    </w:p>
    <w:p w14:paraId="1FB5DA6E" w14:textId="29BA45C8" w:rsidR="00807E7E" w:rsidRPr="00807E7E" w:rsidRDefault="00807E7E" w:rsidP="00807E7E">
      <w:pPr>
        <w:spacing w:line="360" w:lineRule="auto"/>
        <w:jc w:val="center"/>
        <w:rPr>
          <w:rFonts w:ascii="Cambria" w:hAnsi="Cambria"/>
          <w:i/>
          <w:iCs/>
        </w:rPr>
      </w:pPr>
      <w:bookmarkStart w:id="129" w:name="_Toc228370389"/>
      <w:r w:rsidRPr="00807E7E">
        <w:rPr>
          <w:rFonts w:ascii="Cambria" w:hAnsi="Cambria"/>
          <w:i/>
          <w:iCs/>
        </w:rPr>
        <w:t xml:space="preserve">Figure </w:t>
      </w:r>
      <w:r w:rsidRPr="00807E7E">
        <w:rPr>
          <w:rFonts w:ascii="Cambria" w:hAnsi="Cambria"/>
          <w:i/>
          <w:iCs/>
        </w:rPr>
        <w:fldChar w:fldCharType="begin"/>
      </w:r>
      <w:r w:rsidRPr="00807E7E">
        <w:rPr>
          <w:rFonts w:ascii="Cambria" w:hAnsi="Cambria"/>
          <w:i/>
          <w:iCs/>
        </w:rPr>
        <w:instrText xml:space="preserve"> SEQ Figure \* ARABIC </w:instrText>
      </w:r>
      <w:r w:rsidRPr="00807E7E">
        <w:rPr>
          <w:rFonts w:ascii="Cambria" w:hAnsi="Cambria"/>
          <w:i/>
          <w:iCs/>
        </w:rPr>
        <w:fldChar w:fldCharType="separate"/>
      </w:r>
      <w:r w:rsidR="002F28E3">
        <w:rPr>
          <w:rFonts w:ascii="Cambria" w:hAnsi="Cambria"/>
          <w:i/>
          <w:iCs/>
          <w:noProof/>
        </w:rPr>
        <w:t>32</w:t>
      </w:r>
      <w:r w:rsidRPr="00807E7E">
        <w:rPr>
          <w:rFonts w:ascii="Cambria" w:hAnsi="Cambria"/>
          <w:i/>
          <w:iCs/>
        </w:rPr>
        <w:fldChar w:fldCharType="end"/>
      </w:r>
      <w:r w:rsidRPr="00807E7E">
        <w:rPr>
          <w:rFonts w:ascii="Cambria" w:hAnsi="Cambria"/>
          <w:i/>
          <w:iCs/>
        </w:rPr>
        <w:t>: Field photograph of Trench 0</w:t>
      </w:r>
      <w:r>
        <w:rPr>
          <w:rFonts w:ascii="Cambria" w:hAnsi="Cambria"/>
          <w:i/>
          <w:iCs/>
        </w:rPr>
        <w:t>2</w:t>
      </w:r>
      <w:bookmarkEnd w:id="129"/>
    </w:p>
    <w:p w14:paraId="0D4B1E02" w14:textId="25DBC8BA" w:rsidR="00513D4E" w:rsidRPr="00513D4E" w:rsidRDefault="00513D4E" w:rsidP="0065529E">
      <w:pPr>
        <w:pStyle w:val="ListParagraph"/>
        <w:numPr>
          <w:ilvl w:val="0"/>
          <w:numId w:val="15"/>
        </w:numPr>
        <w:spacing w:line="360" w:lineRule="auto"/>
        <w:ind w:left="1276"/>
        <w:jc w:val="both"/>
        <w:rPr>
          <w:rFonts w:ascii="Cambria" w:hAnsi="Cambria"/>
          <w:sz w:val="24"/>
          <w:szCs w:val="24"/>
        </w:rPr>
      </w:pPr>
      <w:r w:rsidRPr="00513D4E">
        <w:rPr>
          <w:rFonts w:ascii="Cambria" w:hAnsi="Cambria"/>
          <w:sz w:val="24"/>
          <w:szCs w:val="24"/>
        </w:rPr>
        <w:t>Systematic channel sampling was carried out at 1m intervals across the trench. Lithological logging indicates the presence of syenite from 0–3 m and 12–14m, while carbonatite is exposed between 3–12 m, suggesting a carbonatite width of approximately 9 m within this trench.</w:t>
      </w:r>
    </w:p>
    <w:p w14:paraId="71E7104C" w14:textId="5881C9F2" w:rsidR="00807E7E" w:rsidRPr="00513D4E" w:rsidRDefault="00513D4E" w:rsidP="0065529E">
      <w:pPr>
        <w:pStyle w:val="ListParagraph"/>
        <w:numPr>
          <w:ilvl w:val="0"/>
          <w:numId w:val="15"/>
        </w:numPr>
        <w:spacing w:line="360" w:lineRule="auto"/>
        <w:ind w:left="1276"/>
        <w:jc w:val="both"/>
        <w:rPr>
          <w:rFonts w:ascii="Cambria" w:hAnsi="Cambria"/>
          <w:sz w:val="24"/>
          <w:szCs w:val="24"/>
        </w:rPr>
      </w:pPr>
      <w:r w:rsidRPr="00513D4E">
        <w:rPr>
          <w:rFonts w:ascii="Cambria" w:hAnsi="Cambria"/>
          <w:sz w:val="24"/>
          <w:szCs w:val="24"/>
        </w:rPr>
        <w:t>The analytical results demonstrate variation in TREE, concentrations within the carbonatite zone. The weighted average TREE value for trench 57TR02</w:t>
      </w:r>
      <w:r w:rsidR="00CA34B2">
        <w:rPr>
          <w:rFonts w:ascii="Cambria" w:hAnsi="Cambria"/>
          <w:sz w:val="24"/>
          <w:szCs w:val="24"/>
        </w:rPr>
        <w:t xml:space="preserve"> in carbonatite zone</w:t>
      </w:r>
      <w:r w:rsidRPr="00513D4E">
        <w:rPr>
          <w:rFonts w:ascii="Cambria" w:hAnsi="Cambria"/>
          <w:sz w:val="24"/>
          <w:szCs w:val="24"/>
        </w:rPr>
        <w:t xml:space="preserve"> is </w:t>
      </w:r>
      <w:r w:rsidR="008C1E50">
        <w:rPr>
          <w:rFonts w:ascii="Cambria" w:eastAsiaTheme="majorEastAsia" w:hAnsi="Cambria"/>
          <w:b/>
          <w:bCs/>
          <w:sz w:val="24"/>
          <w:szCs w:val="24"/>
        </w:rPr>
        <w:t>3</w:t>
      </w:r>
      <w:r w:rsidRPr="00513D4E">
        <w:rPr>
          <w:rFonts w:ascii="Cambria" w:eastAsiaTheme="majorEastAsia" w:hAnsi="Cambria"/>
          <w:b/>
          <w:bCs/>
          <w:sz w:val="24"/>
          <w:szCs w:val="24"/>
        </w:rPr>
        <w:t>,</w:t>
      </w:r>
      <w:r w:rsidR="00CA34B2">
        <w:rPr>
          <w:rFonts w:ascii="Cambria" w:eastAsiaTheme="majorEastAsia" w:hAnsi="Cambria"/>
          <w:b/>
          <w:bCs/>
          <w:sz w:val="24"/>
          <w:szCs w:val="24"/>
        </w:rPr>
        <w:t>8</w:t>
      </w:r>
      <w:r w:rsidR="008C1E50">
        <w:rPr>
          <w:rFonts w:ascii="Cambria" w:eastAsiaTheme="majorEastAsia" w:hAnsi="Cambria"/>
          <w:b/>
          <w:bCs/>
          <w:sz w:val="24"/>
          <w:szCs w:val="24"/>
        </w:rPr>
        <w:t>64.52</w:t>
      </w:r>
      <w:r w:rsidRPr="00513D4E">
        <w:rPr>
          <w:rFonts w:ascii="Cambria" w:eastAsiaTheme="majorEastAsia" w:hAnsi="Cambria"/>
          <w:b/>
          <w:bCs/>
          <w:sz w:val="24"/>
          <w:szCs w:val="24"/>
        </w:rPr>
        <w:t xml:space="preserve"> ppm</w:t>
      </w:r>
      <w:r w:rsidR="009C2857">
        <w:rPr>
          <w:rFonts w:ascii="Cambria" w:eastAsiaTheme="majorEastAsia" w:hAnsi="Cambria"/>
          <w:b/>
          <w:bCs/>
          <w:sz w:val="24"/>
          <w:szCs w:val="24"/>
        </w:rPr>
        <w:t xml:space="preserve"> (</w:t>
      </w:r>
      <w:r w:rsidR="00CA34B2">
        <w:rPr>
          <w:rFonts w:ascii="Cambria" w:eastAsiaTheme="majorEastAsia" w:hAnsi="Cambria"/>
          <w:b/>
          <w:bCs/>
          <w:sz w:val="24"/>
          <w:szCs w:val="24"/>
        </w:rPr>
        <w:t>3</w:t>
      </w:r>
      <w:r w:rsidR="009C2857">
        <w:rPr>
          <w:rFonts w:ascii="Cambria" w:eastAsiaTheme="majorEastAsia" w:hAnsi="Cambria"/>
          <w:b/>
          <w:bCs/>
          <w:sz w:val="24"/>
          <w:szCs w:val="24"/>
        </w:rPr>
        <w:t xml:space="preserve"> to 1</w:t>
      </w:r>
      <w:r w:rsidR="00CA34B2">
        <w:rPr>
          <w:rFonts w:ascii="Cambria" w:eastAsiaTheme="majorEastAsia" w:hAnsi="Cambria"/>
          <w:b/>
          <w:bCs/>
          <w:sz w:val="24"/>
          <w:szCs w:val="24"/>
        </w:rPr>
        <w:t>3</w:t>
      </w:r>
      <w:r w:rsidR="009C2857">
        <w:rPr>
          <w:rFonts w:ascii="Cambria" w:eastAsiaTheme="majorEastAsia" w:hAnsi="Cambria"/>
          <w:b/>
          <w:bCs/>
          <w:sz w:val="24"/>
          <w:szCs w:val="24"/>
        </w:rPr>
        <w:t>m)</w:t>
      </w:r>
      <w:r w:rsidRPr="00513D4E">
        <w:rPr>
          <w:rFonts w:ascii="Cambria" w:hAnsi="Cambria"/>
          <w:sz w:val="24"/>
          <w:szCs w:val="24"/>
        </w:rPr>
        <w:t xml:space="preserve">. The trench </w:t>
      </w:r>
      <w:r w:rsidR="003714F5" w:rsidRPr="00513D4E">
        <w:rPr>
          <w:rFonts w:ascii="Cambria" w:hAnsi="Cambria"/>
          <w:sz w:val="24"/>
          <w:szCs w:val="24"/>
        </w:rPr>
        <w:t>lithology</w:t>
      </w:r>
      <w:r w:rsidRPr="00513D4E">
        <w:rPr>
          <w:rFonts w:ascii="Cambria" w:hAnsi="Cambria"/>
          <w:sz w:val="24"/>
          <w:szCs w:val="24"/>
        </w:rPr>
        <w:t xml:space="preserve"> and geochemical variation are illustrated in </w:t>
      </w:r>
      <w:r w:rsidRPr="00AB186F">
        <w:rPr>
          <w:rFonts w:ascii="Cambria" w:hAnsi="Cambria"/>
          <w:sz w:val="24"/>
          <w:szCs w:val="24"/>
        </w:rPr>
        <w:t>Fig</w:t>
      </w:r>
      <w:r w:rsidR="00345657" w:rsidRPr="00AB186F">
        <w:rPr>
          <w:rFonts w:ascii="Cambria" w:hAnsi="Cambria"/>
          <w:sz w:val="24"/>
          <w:szCs w:val="24"/>
        </w:rPr>
        <w:t xml:space="preserve">ure </w:t>
      </w:r>
      <w:r w:rsidR="00AB186F" w:rsidRPr="00AB186F">
        <w:rPr>
          <w:rFonts w:ascii="Cambria" w:hAnsi="Cambria"/>
          <w:sz w:val="24"/>
          <w:szCs w:val="24"/>
        </w:rPr>
        <w:t>3</w:t>
      </w:r>
      <w:r w:rsidR="000C5619">
        <w:rPr>
          <w:rFonts w:ascii="Cambria" w:hAnsi="Cambria"/>
          <w:sz w:val="24"/>
          <w:szCs w:val="24"/>
        </w:rPr>
        <w:t>3</w:t>
      </w:r>
      <w:r w:rsidRPr="00AB186F">
        <w:rPr>
          <w:rFonts w:ascii="Cambria" w:hAnsi="Cambria"/>
          <w:sz w:val="24"/>
          <w:szCs w:val="24"/>
        </w:rPr>
        <w:t>.</w:t>
      </w:r>
    </w:p>
    <w:p w14:paraId="0580030A" w14:textId="6AFC2465" w:rsidR="00EA603E" w:rsidRDefault="00EA603E" w:rsidP="00513D4E">
      <w:pPr>
        <w:pStyle w:val="ListParagraph"/>
        <w:spacing w:line="360" w:lineRule="auto"/>
        <w:ind w:left="1276"/>
        <w:jc w:val="both"/>
        <w:rPr>
          <w:rFonts w:ascii="Cambria" w:hAnsi="Cambria"/>
        </w:rPr>
      </w:pPr>
    </w:p>
    <w:p w14:paraId="49AF73D9" w14:textId="77777777" w:rsidR="00513D4E" w:rsidRDefault="00513D4E" w:rsidP="00513D4E">
      <w:pPr>
        <w:pStyle w:val="ListParagraph"/>
        <w:spacing w:line="360" w:lineRule="auto"/>
        <w:ind w:left="1276"/>
        <w:jc w:val="both"/>
        <w:rPr>
          <w:rFonts w:ascii="Cambria" w:hAnsi="Cambria"/>
        </w:rPr>
      </w:pPr>
    </w:p>
    <w:p w14:paraId="224514DB" w14:textId="77777777" w:rsidR="00513D4E" w:rsidRDefault="00513D4E" w:rsidP="00513D4E">
      <w:pPr>
        <w:pStyle w:val="ListParagraph"/>
        <w:spacing w:line="360" w:lineRule="auto"/>
        <w:ind w:left="1276"/>
        <w:jc w:val="both"/>
        <w:rPr>
          <w:rFonts w:ascii="Cambria" w:hAnsi="Cambria"/>
        </w:rPr>
      </w:pPr>
    </w:p>
    <w:p w14:paraId="146F60BE" w14:textId="77777777" w:rsidR="00513D4E" w:rsidRDefault="00513D4E" w:rsidP="00513D4E">
      <w:pPr>
        <w:pStyle w:val="ListParagraph"/>
        <w:spacing w:line="360" w:lineRule="auto"/>
        <w:ind w:left="1276"/>
        <w:jc w:val="both"/>
        <w:rPr>
          <w:rFonts w:ascii="Cambria" w:hAnsi="Cambria"/>
        </w:rPr>
      </w:pPr>
    </w:p>
    <w:p w14:paraId="79AA8AC8" w14:textId="77777777" w:rsidR="00513D4E" w:rsidRDefault="00513D4E" w:rsidP="00513D4E">
      <w:pPr>
        <w:pStyle w:val="ListParagraph"/>
        <w:spacing w:line="360" w:lineRule="auto"/>
        <w:ind w:left="1276"/>
        <w:jc w:val="both"/>
        <w:rPr>
          <w:rFonts w:ascii="Cambria" w:hAnsi="Cambria"/>
        </w:rPr>
      </w:pPr>
    </w:p>
    <w:p w14:paraId="401D1330" w14:textId="77777777" w:rsidR="00513D4E" w:rsidRDefault="00513D4E" w:rsidP="00513D4E">
      <w:pPr>
        <w:pStyle w:val="ListParagraph"/>
        <w:spacing w:line="360" w:lineRule="auto"/>
        <w:ind w:left="1276"/>
        <w:jc w:val="both"/>
        <w:rPr>
          <w:rFonts w:ascii="Cambria" w:hAnsi="Cambria"/>
        </w:rPr>
      </w:pPr>
    </w:p>
    <w:p w14:paraId="65E4FF13" w14:textId="77777777" w:rsidR="00513D4E" w:rsidRDefault="00513D4E" w:rsidP="00513D4E">
      <w:pPr>
        <w:pStyle w:val="ListParagraph"/>
        <w:spacing w:line="360" w:lineRule="auto"/>
        <w:ind w:left="1276"/>
        <w:jc w:val="both"/>
        <w:rPr>
          <w:rFonts w:ascii="Cambria" w:hAnsi="Cambria"/>
        </w:rPr>
      </w:pPr>
    </w:p>
    <w:p w14:paraId="1A2C5F99" w14:textId="77777777" w:rsidR="00513D4E" w:rsidRDefault="00513D4E" w:rsidP="00513D4E">
      <w:pPr>
        <w:pStyle w:val="ListParagraph"/>
        <w:spacing w:line="360" w:lineRule="auto"/>
        <w:ind w:left="1276"/>
        <w:jc w:val="both"/>
        <w:rPr>
          <w:rFonts w:ascii="Cambria" w:hAnsi="Cambria"/>
        </w:rPr>
      </w:pPr>
    </w:p>
    <w:p w14:paraId="72EE2D74" w14:textId="77777777" w:rsidR="00513D4E" w:rsidRDefault="00513D4E" w:rsidP="00513D4E">
      <w:pPr>
        <w:pStyle w:val="ListParagraph"/>
        <w:spacing w:line="360" w:lineRule="auto"/>
        <w:ind w:left="1276"/>
        <w:jc w:val="both"/>
        <w:rPr>
          <w:rFonts w:ascii="Cambria" w:hAnsi="Cambria"/>
        </w:rPr>
      </w:pPr>
    </w:p>
    <w:p w14:paraId="1B0FFD00" w14:textId="77777777" w:rsidR="00513D4E" w:rsidRDefault="00513D4E" w:rsidP="00513D4E">
      <w:pPr>
        <w:pStyle w:val="ListParagraph"/>
        <w:spacing w:line="360" w:lineRule="auto"/>
        <w:ind w:left="1276"/>
        <w:jc w:val="both"/>
        <w:rPr>
          <w:rFonts w:ascii="Cambria" w:hAnsi="Cambria"/>
        </w:rPr>
      </w:pPr>
    </w:p>
    <w:p w14:paraId="26702EC6" w14:textId="77777777" w:rsidR="00513D4E" w:rsidRPr="0084741F" w:rsidRDefault="00513D4E" w:rsidP="00513D4E">
      <w:pPr>
        <w:pStyle w:val="ListParagraph"/>
        <w:spacing w:line="360" w:lineRule="auto"/>
        <w:ind w:left="1276"/>
        <w:jc w:val="both"/>
        <w:rPr>
          <w:rFonts w:ascii="Cambria" w:hAnsi="Cambria"/>
        </w:rPr>
      </w:pPr>
    </w:p>
    <w:tbl>
      <w:tblPr>
        <w:tblStyle w:val="TableGrid"/>
        <w:tblW w:w="0" w:type="auto"/>
        <w:tblLook w:val="04A0" w:firstRow="1" w:lastRow="0" w:firstColumn="1" w:lastColumn="0" w:noHBand="0" w:noVBand="1"/>
      </w:tblPr>
      <w:tblGrid>
        <w:gridCol w:w="9457"/>
      </w:tblGrid>
      <w:tr w:rsidR="00EA603E" w14:paraId="1500996C" w14:textId="77777777" w:rsidTr="00673446">
        <w:tc>
          <w:tcPr>
            <w:tcW w:w="9457" w:type="dxa"/>
          </w:tcPr>
          <w:p w14:paraId="1B01459E" w14:textId="77777777" w:rsidR="00EA603E" w:rsidRPr="00673446" w:rsidRDefault="00EA603E" w:rsidP="00DA1B98"/>
          <w:p w14:paraId="367851C4" w14:textId="3ADD1A96" w:rsidR="00F63E3C" w:rsidRPr="00F63E3C" w:rsidRDefault="00F63E3C" w:rsidP="00F63E3C">
            <w:pPr>
              <w:jc w:val="center"/>
            </w:pPr>
            <w:r w:rsidRPr="00F63E3C">
              <w:rPr>
                <w:noProof/>
              </w:rPr>
              <w:drawing>
                <wp:inline distT="0" distB="0" distL="0" distR="0" wp14:anchorId="37619AB1" wp14:editId="4612C19A">
                  <wp:extent cx="6011545" cy="2573655"/>
                  <wp:effectExtent l="0" t="0" r="8255" b="0"/>
                  <wp:docPr id="157639577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011545" cy="2573655"/>
                          </a:xfrm>
                          <a:prstGeom prst="rect">
                            <a:avLst/>
                          </a:prstGeom>
                          <a:noFill/>
                          <a:ln>
                            <a:noFill/>
                          </a:ln>
                        </pic:spPr>
                      </pic:pic>
                    </a:graphicData>
                  </a:graphic>
                </wp:inline>
              </w:drawing>
            </w:r>
          </w:p>
          <w:p w14:paraId="1AD86D9B" w14:textId="76A10D75" w:rsidR="00EA603E" w:rsidRDefault="00EA603E" w:rsidP="00DA1B98">
            <w:pPr>
              <w:jc w:val="center"/>
              <w:rPr>
                <w:lang w:val="en-US"/>
              </w:rPr>
            </w:pPr>
          </w:p>
          <w:p w14:paraId="7BF1976A" w14:textId="76D68FE5" w:rsidR="00EA603E" w:rsidRDefault="00587041" w:rsidP="00DA1B98">
            <w:pPr>
              <w:jc w:val="center"/>
              <w:rPr>
                <w:lang w:val="en-US"/>
              </w:rPr>
            </w:pPr>
            <w:r>
              <w:rPr>
                <w:noProof/>
                <w:lang w:val="en-US"/>
              </w:rPr>
              <w:drawing>
                <wp:inline distT="0" distB="0" distL="0" distR="0" wp14:anchorId="0BF71518" wp14:editId="7F53610F">
                  <wp:extent cx="5800090" cy="1956703"/>
                  <wp:effectExtent l="0" t="0" r="0" b="5715"/>
                  <wp:docPr id="103710407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847450" cy="1972680"/>
                          </a:xfrm>
                          <a:prstGeom prst="rect">
                            <a:avLst/>
                          </a:prstGeom>
                          <a:noFill/>
                        </pic:spPr>
                      </pic:pic>
                    </a:graphicData>
                  </a:graphic>
                </wp:inline>
              </w:drawing>
            </w:r>
          </w:p>
          <w:p w14:paraId="7E4AC1FA" w14:textId="77777777" w:rsidR="00EA603E" w:rsidRDefault="00EA603E" w:rsidP="00DA1B98">
            <w:pPr>
              <w:jc w:val="center"/>
              <w:rPr>
                <w:lang w:val="en-US"/>
              </w:rPr>
            </w:pPr>
          </w:p>
        </w:tc>
      </w:tr>
    </w:tbl>
    <w:p w14:paraId="530A729D" w14:textId="6C10A5DA" w:rsidR="00EA603E" w:rsidRPr="0004645F" w:rsidRDefault="00673446" w:rsidP="00EA603E">
      <w:pPr>
        <w:jc w:val="center"/>
        <w:rPr>
          <w:i/>
          <w:iCs/>
          <w:noProof/>
        </w:rPr>
      </w:pPr>
      <w:bookmarkStart w:id="130" w:name="_Toc228370390"/>
      <w:r w:rsidRPr="00807E7E">
        <w:rPr>
          <w:rFonts w:ascii="Cambria" w:hAnsi="Cambria"/>
          <w:i/>
          <w:iCs/>
        </w:rPr>
        <w:t xml:space="preserve">Figure </w:t>
      </w:r>
      <w:r w:rsidRPr="00807E7E">
        <w:rPr>
          <w:rFonts w:ascii="Cambria" w:hAnsi="Cambria"/>
          <w:i/>
          <w:iCs/>
        </w:rPr>
        <w:fldChar w:fldCharType="begin"/>
      </w:r>
      <w:r w:rsidRPr="00807E7E">
        <w:rPr>
          <w:rFonts w:ascii="Cambria" w:hAnsi="Cambria"/>
          <w:i/>
          <w:iCs/>
        </w:rPr>
        <w:instrText xml:space="preserve"> SEQ Figure \* ARABIC </w:instrText>
      </w:r>
      <w:r w:rsidRPr="00807E7E">
        <w:rPr>
          <w:rFonts w:ascii="Cambria" w:hAnsi="Cambria"/>
          <w:i/>
          <w:iCs/>
        </w:rPr>
        <w:fldChar w:fldCharType="separate"/>
      </w:r>
      <w:r w:rsidR="002F28E3">
        <w:rPr>
          <w:rFonts w:ascii="Cambria" w:hAnsi="Cambria"/>
          <w:i/>
          <w:iCs/>
          <w:noProof/>
        </w:rPr>
        <w:t>33</w:t>
      </w:r>
      <w:r w:rsidRPr="00807E7E">
        <w:rPr>
          <w:rFonts w:ascii="Cambria" w:hAnsi="Cambria"/>
          <w:i/>
          <w:iCs/>
        </w:rPr>
        <w:fldChar w:fldCharType="end"/>
      </w:r>
      <w:r w:rsidR="0004645F" w:rsidRPr="00570A0B">
        <w:rPr>
          <w:rFonts w:ascii="Cambria" w:hAnsi="Cambria"/>
          <w:i/>
          <w:iCs/>
        </w:rPr>
        <w:t>:</w:t>
      </w:r>
      <w:r w:rsidR="0004645F" w:rsidRPr="0004645F">
        <w:rPr>
          <w:rFonts w:ascii="Cambria" w:hAnsi="Cambria"/>
          <w:b/>
          <w:bCs/>
          <w:i/>
          <w:iCs/>
        </w:rPr>
        <w:t xml:space="preserve"> </w:t>
      </w:r>
      <w:r w:rsidR="00EA603E" w:rsidRPr="003714F5">
        <w:rPr>
          <w:rFonts w:ascii="Cambria" w:hAnsi="Cambria"/>
          <w:i/>
          <w:iCs/>
          <w:noProof/>
        </w:rPr>
        <w:t>Trench Section of 57TR-02 showing different lithologies, sample details and analysis results</w:t>
      </w:r>
      <w:r w:rsidR="00EA603E" w:rsidRPr="0004645F">
        <w:rPr>
          <w:i/>
          <w:iCs/>
          <w:noProof/>
        </w:rPr>
        <w:t>.</w:t>
      </w:r>
      <w:bookmarkEnd w:id="130"/>
    </w:p>
    <w:p w14:paraId="7745B79E" w14:textId="77777777" w:rsidR="0004645F" w:rsidRPr="0004645F" w:rsidRDefault="0004645F" w:rsidP="00EA603E">
      <w:pPr>
        <w:jc w:val="center"/>
        <w:rPr>
          <w:i/>
          <w:iCs/>
          <w:noProof/>
        </w:rPr>
      </w:pPr>
    </w:p>
    <w:p w14:paraId="05D3F390" w14:textId="392A5926" w:rsidR="00FF55D1" w:rsidRDefault="00FF55D1" w:rsidP="00D708EB">
      <w:pPr>
        <w:rPr>
          <w:rFonts w:ascii="Cambria" w:hAnsi="Cambria"/>
          <w:b/>
          <w:bCs/>
          <w:lang w:eastAsia="en-US"/>
        </w:rPr>
      </w:pPr>
      <w:r w:rsidRPr="00D708EB">
        <w:rPr>
          <w:rFonts w:ascii="Cambria" w:hAnsi="Cambria"/>
          <w:b/>
          <w:bCs/>
          <w:lang w:eastAsia="en-US"/>
        </w:rPr>
        <w:t xml:space="preserve">Trenches on Carbonatite band </w:t>
      </w:r>
      <w:r w:rsidR="00F86E81" w:rsidRPr="00D708EB">
        <w:rPr>
          <w:rFonts w:ascii="Cambria" w:hAnsi="Cambria"/>
          <w:b/>
          <w:bCs/>
          <w:lang w:eastAsia="en-US"/>
        </w:rPr>
        <w:t>2</w:t>
      </w:r>
      <w:r w:rsidRPr="00D708EB">
        <w:rPr>
          <w:rFonts w:ascii="Cambria" w:hAnsi="Cambria"/>
          <w:b/>
          <w:bCs/>
          <w:lang w:eastAsia="en-US"/>
        </w:rPr>
        <w:t xml:space="preserve"> in Sub block 0</w:t>
      </w:r>
      <w:r w:rsidR="00F86E81" w:rsidRPr="00D708EB">
        <w:rPr>
          <w:rFonts w:ascii="Cambria" w:hAnsi="Cambria"/>
          <w:b/>
          <w:bCs/>
          <w:lang w:eastAsia="en-US"/>
        </w:rPr>
        <w:t>2</w:t>
      </w:r>
      <w:r w:rsidRPr="00D708EB">
        <w:rPr>
          <w:rFonts w:ascii="Cambria" w:hAnsi="Cambria"/>
          <w:b/>
          <w:bCs/>
          <w:lang w:eastAsia="en-US"/>
        </w:rPr>
        <w:t>:</w:t>
      </w:r>
    </w:p>
    <w:p w14:paraId="5A649FEC" w14:textId="77777777" w:rsidR="00A91B5E" w:rsidRPr="00D708EB" w:rsidRDefault="00A91B5E" w:rsidP="00D708EB">
      <w:pPr>
        <w:rPr>
          <w:rFonts w:ascii="Cambria" w:hAnsi="Cambria"/>
          <w:b/>
          <w:bCs/>
          <w:lang w:eastAsia="en-US"/>
        </w:rPr>
      </w:pPr>
    </w:p>
    <w:p w14:paraId="2F3381C1" w14:textId="0D91A7FF" w:rsidR="00FF55D1" w:rsidRPr="00F85EFE" w:rsidRDefault="00FF55D1" w:rsidP="00FF55D1">
      <w:pPr>
        <w:spacing w:line="360" w:lineRule="auto"/>
        <w:jc w:val="both"/>
        <w:rPr>
          <w:rFonts w:ascii="Cambria" w:hAnsi="Cambria"/>
        </w:rPr>
      </w:pPr>
      <w:r>
        <w:rPr>
          <w:rFonts w:ascii="Cambria" w:hAnsi="Cambria"/>
        </w:rPr>
        <w:t>Two numbers of trenches were made in sub block 0</w:t>
      </w:r>
      <w:r w:rsidR="00F86E81">
        <w:rPr>
          <w:rFonts w:ascii="Cambria" w:hAnsi="Cambria"/>
        </w:rPr>
        <w:t>2</w:t>
      </w:r>
      <w:r>
        <w:rPr>
          <w:rFonts w:ascii="Cambria" w:hAnsi="Cambria"/>
        </w:rPr>
        <w:t xml:space="preserve"> in order to establish continuity of </w:t>
      </w:r>
      <w:r w:rsidR="00F86E81">
        <w:rPr>
          <w:rFonts w:ascii="Cambria" w:hAnsi="Cambria"/>
        </w:rPr>
        <w:t xml:space="preserve">East west trending </w:t>
      </w:r>
      <w:r>
        <w:rPr>
          <w:rFonts w:ascii="Cambria" w:hAnsi="Cambria"/>
        </w:rPr>
        <w:t xml:space="preserve">Carbonatite </w:t>
      </w:r>
      <w:r w:rsidRPr="00F85EFE">
        <w:rPr>
          <w:rFonts w:ascii="Cambria" w:hAnsi="Cambria"/>
        </w:rPr>
        <w:t xml:space="preserve">band </w:t>
      </w:r>
      <w:r w:rsidR="00F86E81" w:rsidRPr="00F85EFE">
        <w:rPr>
          <w:rFonts w:ascii="Cambria" w:hAnsi="Cambria"/>
        </w:rPr>
        <w:t xml:space="preserve">2 which is established to a length of </w:t>
      </w:r>
      <w:r w:rsidRPr="00F85EFE">
        <w:rPr>
          <w:rFonts w:ascii="Cambria" w:hAnsi="Cambria"/>
        </w:rPr>
        <w:t xml:space="preserve">220m </w:t>
      </w:r>
      <w:r w:rsidR="00F86E81" w:rsidRPr="00F85EFE">
        <w:rPr>
          <w:rFonts w:ascii="Cambria" w:hAnsi="Cambria"/>
        </w:rPr>
        <w:t xml:space="preserve">over width of </w:t>
      </w:r>
      <w:r w:rsidRPr="00F85EFE">
        <w:rPr>
          <w:rFonts w:ascii="Cambria" w:hAnsi="Cambria"/>
        </w:rPr>
        <w:t>10m</w:t>
      </w:r>
      <w:r w:rsidR="00F86E81" w:rsidRPr="00F85EFE">
        <w:rPr>
          <w:rFonts w:ascii="Cambria" w:hAnsi="Cambria"/>
        </w:rPr>
        <w:t xml:space="preserve"> through LSM works. </w:t>
      </w:r>
      <w:r w:rsidRPr="00F85EFE">
        <w:rPr>
          <w:rFonts w:ascii="Cambria" w:hAnsi="Cambria"/>
        </w:rPr>
        <w:t xml:space="preserve"> </w:t>
      </w:r>
    </w:p>
    <w:p w14:paraId="5783C835" w14:textId="77777777" w:rsidR="00EA603E" w:rsidRPr="00F85EFE" w:rsidRDefault="00EA603E" w:rsidP="0065529E">
      <w:pPr>
        <w:pStyle w:val="ListParagraph"/>
        <w:numPr>
          <w:ilvl w:val="0"/>
          <w:numId w:val="16"/>
        </w:numPr>
        <w:spacing w:line="360" w:lineRule="auto"/>
        <w:jc w:val="both"/>
        <w:rPr>
          <w:rFonts w:ascii="Cambria" w:hAnsi="Cambria"/>
          <w:b/>
          <w:bCs/>
          <w:sz w:val="24"/>
          <w:szCs w:val="24"/>
        </w:rPr>
      </w:pPr>
      <w:r w:rsidRPr="00F85EFE">
        <w:rPr>
          <w:rFonts w:ascii="Cambria" w:hAnsi="Cambria"/>
          <w:b/>
          <w:bCs/>
          <w:sz w:val="24"/>
          <w:szCs w:val="24"/>
        </w:rPr>
        <w:t>Trench 57TR03 (Sub-Block 02)</w:t>
      </w:r>
    </w:p>
    <w:p w14:paraId="5FB7DF5B" w14:textId="6C3245FC" w:rsidR="00F86E81" w:rsidRPr="00F85EFE" w:rsidRDefault="00EA603E" w:rsidP="0065529E">
      <w:pPr>
        <w:pStyle w:val="ListParagraph"/>
        <w:numPr>
          <w:ilvl w:val="0"/>
          <w:numId w:val="15"/>
        </w:numPr>
        <w:spacing w:line="360" w:lineRule="auto"/>
        <w:ind w:left="1276"/>
        <w:jc w:val="both"/>
        <w:rPr>
          <w:rFonts w:ascii="Cambria" w:hAnsi="Cambria"/>
          <w:sz w:val="24"/>
          <w:szCs w:val="24"/>
        </w:rPr>
      </w:pPr>
      <w:r w:rsidRPr="00F85EFE">
        <w:rPr>
          <w:rFonts w:ascii="Cambria" w:hAnsi="Cambria" w:cstheme="minorHAnsi"/>
          <w:sz w:val="24"/>
          <w:szCs w:val="24"/>
        </w:rPr>
        <w:t xml:space="preserve">The </w:t>
      </w:r>
      <w:r w:rsidRPr="00F85EFE">
        <w:rPr>
          <w:rFonts w:ascii="Cambria" w:hAnsi="Cambria"/>
          <w:sz w:val="24"/>
          <w:szCs w:val="24"/>
        </w:rPr>
        <w:t>trench</w:t>
      </w:r>
      <w:r w:rsidRPr="00F85EFE">
        <w:rPr>
          <w:rFonts w:ascii="Cambria" w:hAnsi="Cambria" w:cstheme="minorHAnsi"/>
          <w:sz w:val="24"/>
          <w:szCs w:val="24"/>
        </w:rPr>
        <w:t xml:space="preserve"> TR-03 was located 100m further north of the BRS sample 57BRS-43,</w:t>
      </w:r>
      <w:r w:rsidR="00F86E81" w:rsidRPr="00F85EFE">
        <w:rPr>
          <w:rFonts w:ascii="Cambria" w:hAnsi="Cambria" w:cstheme="minorHAnsi"/>
          <w:sz w:val="24"/>
          <w:szCs w:val="24"/>
        </w:rPr>
        <w:t xml:space="preserve"> which </w:t>
      </w:r>
      <w:r w:rsidR="003714F5" w:rsidRPr="00F85EFE">
        <w:rPr>
          <w:rFonts w:ascii="Cambria" w:hAnsi="Cambria" w:cstheme="minorHAnsi"/>
          <w:sz w:val="24"/>
          <w:szCs w:val="24"/>
        </w:rPr>
        <w:t>as yielded</w:t>
      </w:r>
      <w:r w:rsidRPr="00F85EFE">
        <w:rPr>
          <w:rFonts w:ascii="Cambria" w:hAnsi="Cambria" w:cstheme="minorHAnsi"/>
          <w:sz w:val="24"/>
          <w:szCs w:val="24"/>
        </w:rPr>
        <w:t xml:space="preserve"> the total REE value of </w:t>
      </w:r>
      <w:r w:rsidR="008C1E50">
        <w:rPr>
          <w:rFonts w:ascii="Cambria" w:hAnsi="Cambria" w:cstheme="minorHAnsi"/>
          <w:sz w:val="24"/>
          <w:szCs w:val="24"/>
        </w:rPr>
        <w:t>4,141</w:t>
      </w:r>
      <w:r w:rsidRPr="00F85EFE">
        <w:rPr>
          <w:rFonts w:ascii="Cambria" w:hAnsi="Cambria" w:cstheme="minorHAnsi"/>
          <w:sz w:val="24"/>
          <w:szCs w:val="24"/>
        </w:rPr>
        <w:t xml:space="preserve"> ppm, </w:t>
      </w:r>
      <w:r w:rsidRPr="00F85EFE">
        <w:rPr>
          <w:rFonts w:ascii="Cambria" w:hAnsi="Cambria"/>
          <w:sz w:val="24"/>
          <w:szCs w:val="24"/>
        </w:rPr>
        <w:t xml:space="preserve">Trench 57TR03 was excavated with a total length of 11m </w:t>
      </w:r>
      <w:r w:rsidR="00F85EFE">
        <w:rPr>
          <w:rFonts w:ascii="Cambria" w:hAnsi="Cambria"/>
          <w:sz w:val="24"/>
          <w:szCs w:val="24"/>
        </w:rPr>
        <w:t xml:space="preserve">width of 1m and depth of 1.5m </w:t>
      </w:r>
      <w:r w:rsidRPr="00F85EFE">
        <w:rPr>
          <w:rFonts w:ascii="Cambria" w:hAnsi="Cambria"/>
          <w:sz w:val="24"/>
          <w:szCs w:val="24"/>
        </w:rPr>
        <w:t xml:space="preserve">and is oriented in a North- South Direction. </w:t>
      </w:r>
    </w:p>
    <w:p w14:paraId="239A884B" w14:textId="77777777" w:rsidR="00F86E81" w:rsidRDefault="00F86E81" w:rsidP="00A47876">
      <w:pPr>
        <w:spacing w:after="160" w:line="360" w:lineRule="auto"/>
        <w:jc w:val="both"/>
        <w:rPr>
          <w:rFonts w:ascii="Cambria" w:hAnsi="Cambria"/>
        </w:rPr>
      </w:pPr>
    </w:p>
    <w:p w14:paraId="0598E777" w14:textId="77777777" w:rsidR="00F86E81" w:rsidRDefault="00F86E81" w:rsidP="00A47876">
      <w:pPr>
        <w:spacing w:after="160" w:line="360" w:lineRule="auto"/>
        <w:jc w:val="both"/>
        <w:rPr>
          <w:rFonts w:ascii="Cambria" w:hAnsi="Cambria"/>
        </w:rPr>
      </w:pPr>
    </w:p>
    <w:p w14:paraId="1F49A9F2" w14:textId="050E2DA5" w:rsidR="00F86E81" w:rsidRDefault="00F86E81" w:rsidP="00F86E81">
      <w:pPr>
        <w:spacing w:after="160" w:line="360" w:lineRule="auto"/>
        <w:jc w:val="center"/>
        <w:rPr>
          <w:rFonts w:ascii="Cambria" w:hAnsi="Cambria"/>
        </w:rPr>
      </w:pPr>
      <w:r w:rsidRPr="00F86E81">
        <w:rPr>
          <w:rFonts w:ascii="Cambria" w:hAnsi="Cambria"/>
          <w:noProof/>
        </w:rPr>
        <w:lastRenderedPageBreak/>
        <w:drawing>
          <wp:inline distT="0" distB="0" distL="0" distR="0" wp14:anchorId="0BF9CA9E" wp14:editId="08DEC14E">
            <wp:extent cx="2616334" cy="3911801"/>
            <wp:effectExtent l="0" t="0" r="0" b="0"/>
            <wp:docPr id="21421935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193574" name=""/>
                    <pic:cNvPicPr/>
                  </pic:nvPicPr>
                  <pic:blipFill>
                    <a:blip r:embed="rId63"/>
                    <a:stretch>
                      <a:fillRect/>
                    </a:stretch>
                  </pic:blipFill>
                  <pic:spPr>
                    <a:xfrm>
                      <a:off x="0" y="0"/>
                      <a:ext cx="2616334" cy="3911801"/>
                    </a:xfrm>
                    <a:prstGeom prst="rect">
                      <a:avLst/>
                    </a:prstGeom>
                  </pic:spPr>
                </pic:pic>
              </a:graphicData>
            </a:graphic>
          </wp:inline>
        </w:drawing>
      </w:r>
    </w:p>
    <w:p w14:paraId="642375B7" w14:textId="0E1E6B8F" w:rsidR="00F86E81" w:rsidRPr="00807E7E" w:rsidRDefault="00673446" w:rsidP="00F86E81">
      <w:pPr>
        <w:spacing w:line="360" w:lineRule="auto"/>
        <w:jc w:val="center"/>
        <w:rPr>
          <w:rFonts w:ascii="Cambria" w:hAnsi="Cambria"/>
          <w:i/>
          <w:iCs/>
        </w:rPr>
      </w:pPr>
      <w:bookmarkStart w:id="131" w:name="_Toc228370391"/>
      <w:r w:rsidRPr="00807E7E">
        <w:rPr>
          <w:rFonts w:ascii="Cambria" w:hAnsi="Cambria"/>
          <w:i/>
          <w:iCs/>
        </w:rPr>
        <w:t xml:space="preserve">Figure </w:t>
      </w:r>
      <w:r w:rsidRPr="00807E7E">
        <w:rPr>
          <w:rFonts w:ascii="Cambria" w:hAnsi="Cambria"/>
          <w:i/>
          <w:iCs/>
        </w:rPr>
        <w:fldChar w:fldCharType="begin"/>
      </w:r>
      <w:r w:rsidRPr="00807E7E">
        <w:rPr>
          <w:rFonts w:ascii="Cambria" w:hAnsi="Cambria"/>
          <w:i/>
          <w:iCs/>
        </w:rPr>
        <w:instrText xml:space="preserve"> SEQ Figure \* ARABIC </w:instrText>
      </w:r>
      <w:r w:rsidRPr="00807E7E">
        <w:rPr>
          <w:rFonts w:ascii="Cambria" w:hAnsi="Cambria"/>
          <w:i/>
          <w:iCs/>
        </w:rPr>
        <w:fldChar w:fldCharType="separate"/>
      </w:r>
      <w:r w:rsidR="002F28E3">
        <w:rPr>
          <w:rFonts w:ascii="Cambria" w:hAnsi="Cambria"/>
          <w:i/>
          <w:iCs/>
          <w:noProof/>
        </w:rPr>
        <w:t>34</w:t>
      </w:r>
      <w:r w:rsidRPr="00807E7E">
        <w:rPr>
          <w:rFonts w:ascii="Cambria" w:hAnsi="Cambria"/>
          <w:i/>
          <w:iCs/>
        </w:rPr>
        <w:fldChar w:fldCharType="end"/>
      </w:r>
      <w:r w:rsidR="00F86E81" w:rsidRPr="00807E7E">
        <w:rPr>
          <w:rFonts w:ascii="Cambria" w:hAnsi="Cambria"/>
          <w:i/>
          <w:iCs/>
        </w:rPr>
        <w:t>: Field photograph of Trench 0</w:t>
      </w:r>
      <w:r w:rsidR="00F86E81">
        <w:rPr>
          <w:rFonts w:ascii="Cambria" w:hAnsi="Cambria"/>
          <w:i/>
          <w:iCs/>
        </w:rPr>
        <w:t>3</w:t>
      </w:r>
      <w:bookmarkEnd w:id="131"/>
    </w:p>
    <w:p w14:paraId="43AB5DB1" w14:textId="6FD83392" w:rsidR="00F85EFE" w:rsidRDefault="00B00116" w:rsidP="0065529E">
      <w:pPr>
        <w:pStyle w:val="ListParagraph"/>
        <w:numPr>
          <w:ilvl w:val="0"/>
          <w:numId w:val="15"/>
        </w:numPr>
        <w:spacing w:line="360" w:lineRule="auto"/>
        <w:ind w:left="1276"/>
        <w:jc w:val="both"/>
        <w:rPr>
          <w:rFonts w:ascii="Cambria" w:hAnsi="Cambria"/>
          <w:sz w:val="24"/>
          <w:szCs w:val="24"/>
        </w:rPr>
      </w:pPr>
      <w:r>
        <w:rPr>
          <w:rFonts w:ascii="Cambria" w:hAnsi="Cambria"/>
          <w:sz w:val="24"/>
          <w:szCs w:val="24"/>
        </w:rPr>
        <w:t>The trench exposed</w:t>
      </w:r>
      <w:r w:rsidR="00EA603E" w:rsidRPr="00F85EFE">
        <w:rPr>
          <w:rFonts w:ascii="Cambria" w:hAnsi="Cambria"/>
          <w:sz w:val="24"/>
          <w:szCs w:val="24"/>
        </w:rPr>
        <w:t xml:space="preserve"> syenite from 0–5 m and 9–11 m, whereas carbonatite occurs between 5–9 m, indicating a carbonatite width of 4 m in this trench.</w:t>
      </w:r>
      <w:r w:rsidR="00A47876" w:rsidRPr="00F85EFE">
        <w:rPr>
          <w:rFonts w:ascii="Cambria" w:hAnsi="Cambria"/>
          <w:sz w:val="24"/>
          <w:szCs w:val="24"/>
        </w:rPr>
        <w:t xml:space="preserve"> </w:t>
      </w:r>
    </w:p>
    <w:p w14:paraId="0FC79D09" w14:textId="1E82B3DC" w:rsidR="00702EF2" w:rsidRDefault="00EA603E" w:rsidP="0065529E">
      <w:pPr>
        <w:pStyle w:val="ListParagraph"/>
        <w:numPr>
          <w:ilvl w:val="0"/>
          <w:numId w:val="15"/>
        </w:numPr>
        <w:spacing w:line="360" w:lineRule="auto"/>
        <w:ind w:left="1276"/>
        <w:jc w:val="both"/>
        <w:rPr>
          <w:rFonts w:ascii="Cambria" w:hAnsi="Cambria"/>
          <w:sz w:val="24"/>
          <w:szCs w:val="24"/>
        </w:rPr>
      </w:pPr>
      <w:r w:rsidRPr="00F85EFE">
        <w:rPr>
          <w:rFonts w:ascii="Cambria" w:hAnsi="Cambria"/>
          <w:sz w:val="24"/>
          <w:szCs w:val="24"/>
        </w:rPr>
        <w:t xml:space="preserve">A total of 11 </w:t>
      </w:r>
      <w:r w:rsidR="00B00116">
        <w:rPr>
          <w:rFonts w:ascii="Cambria" w:hAnsi="Cambria"/>
          <w:sz w:val="24"/>
          <w:szCs w:val="24"/>
        </w:rPr>
        <w:t xml:space="preserve">groove </w:t>
      </w:r>
      <w:r w:rsidRPr="00F85EFE">
        <w:rPr>
          <w:rFonts w:ascii="Cambria" w:hAnsi="Cambria"/>
          <w:sz w:val="24"/>
          <w:szCs w:val="24"/>
        </w:rPr>
        <w:t xml:space="preserve">samples were collected at 1 m intervals and analysed for TREE. The analytical data reveal enrichment of REE values within the carbonatite zone. The weighted average TREE value for trench 57TR03 </w:t>
      </w:r>
      <w:r w:rsidR="00097E11">
        <w:rPr>
          <w:rFonts w:ascii="Cambria" w:hAnsi="Cambria"/>
          <w:sz w:val="24"/>
          <w:szCs w:val="24"/>
        </w:rPr>
        <w:t>in carbonatite zone</w:t>
      </w:r>
      <w:r w:rsidR="00097E11" w:rsidRPr="00513D4E">
        <w:rPr>
          <w:rFonts w:ascii="Cambria" w:hAnsi="Cambria"/>
          <w:sz w:val="24"/>
          <w:szCs w:val="24"/>
        </w:rPr>
        <w:t xml:space="preserve"> </w:t>
      </w:r>
      <w:r w:rsidRPr="00F85EFE">
        <w:rPr>
          <w:rFonts w:ascii="Cambria" w:hAnsi="Cambria"/>
          <w:sz w:val="24"/>
          <w:szCs w:val="24"/>
        </w:rPr>
        <w:t xml:space="preserve">is </w:t>
      </w:r>
      <w:r w:rsidR="00097E11">
        <w:rPr>
          <w:rFonts w:ascii="Cambria" w:eastAsiaTheme="majorEastAsia" w:hAnsi="Cambria"/>
          <w:b/>
          <w:bCs/>
          <w:sz w:val="24"/>
          <w:szCs w:val="24"/>
        </w:rPr>
        <w:t>4,</w:t>
      </w:r>
      <w:r w:rsidR="008C1E50">
        <w:rPr>
          <w:rFonts w:ascii="Cambria" w:eastAsiaTheme="majorEastAsia" w:hAnsi="Cambria"/>
          <w:b/>
          <w:bCs/>
          <w:sz w:val="24"/>
          <w:szCs w:val="24"/>
        </w:rPr>
        <w:t>993.18</w:t>
      </w:r>
      <w:r w:rsidRPr="00F85EFE">
        <w:rPr>
          <w:rFonts w:ascii="Cambria" w:eastAsiaTheme="majorEastAsia" w:hAnsi="Cambria"/>
          <w:b/>
          <w:bCs/>
          <w:sz w:val="24"/>
          <w:szCs w:val="24"/>
        </w:rPr>
        <w:t xml:space="preserve"> ppm</w:t>
      </w:r>
      <w:r w:rsidR="009C2857">
        <w:rPr>
          <w:rFonts w:ascii="Cambria" w:eastAsiaTheme="majorEastAsia" w:hAnsi="Cambria"/>
          <w:b/>
          <w:bCs/>
          <w:sz w:val="24"/>
          <w:szCs w:val="24"/>
        </w:rPr>
        <w:t xml:space="preserve"> (</w:t>
      </w:r>
      <w:r w:rsidR="00097E11">
        <w:rPr>
          <w:rFonts w:ascii="Cambria" w:eastAsiaTheme="majorEastAsia" w:hAnsi="Cambria"/>
          <w:b/>
          <w:bCs/>
          <w:sz w:val="24"/>
          <w:szCs w:val="24"/>
        </w:rPr>
        <w:t>5</w:t>
      </w:r>
      <w:r w:rsidR="009C2857">
        <w:rPr>
          <w:rFonts w:ascii="Cambria" w:eastAsiaTheme="majorEastAsia" w:hAnsi="Cambria"/>
          <w:b/>
          <w:bCs/>
          <w:sz w:val="24"/>
          <w:szCs w:val="24"/>
        </w:rPr>
        <w:t xml:space="preserve"> to </w:t>
      </w:r>
      <w:r w:rsidR="00097E11">
        <w:rPr>
          <w:rFonts w:ascii="Cambria" w:eastAsiaTheme="majorEastAsia" w:hAnsi="Cambria"/>
          <w:b/>
          <w:bCs/>
          <w:sz w:val="24"/>
          <w:szCs w:val="24"/>
        </w:rPr>
        <w:t>9</w:t>
      </w:r>
      <w:r w:rsidR="009C2857">
        <w:rPr>
          <w:rFonts w:ascii="Cambria" w:eastAsiaTheme="majorEastAsia" w:hAnsi="Cambria"/>
          <w:b/>
          <w:bCs/>
          <w:sz w:val="24"/>
          <w:szCs w:val="24"/>
        </w:rPr>
        <w:t>m)</w:t>
      </w:r>
      <w:r w:rsidRPr="00F85EFE">
        <w:rPr>
          <w:rFonts w:ascii="Cambria" w:hAnsi="Cambria"/>
          <w:sz w:val="24"/>
          <w:szCs w:val="24"/>
        </w:rPr>
        <w:t xml:space="preserve">. </w:t>
      </w:r>
      <w:r w:rsidR="00B00116">
        <w:rPr>
          <w:rFonts w:ascii="Cambria" w:hAnsi="Cambria"/>
          <w:sz w:val="24"/>
          <w:szCs w:val="24"/>
        </w:rPr>
        <w:t xml:space="preserve">The 7 samples of syenite indicated TREE value ranging from </w:t>
      </w:r>
      <w:r w:rsidR="008C1E50">
        <w:rPr>
          <w:rFonts w:ascii="Cambria" w:hAnsi="Cambria"/>
          <w:sz w:val="24"/>
          <w:szCs w:val="24"/>
        </w:rPr>
        <w:t>704</w:t>
      </w:r>
      <w:r w:rsidR="00B00116">
        <w:rPr>
          <w:rFonts w:ascii="Cambria" w:hAnsi="Cambria"/>
          <w:sz w:val="24"/>
          <w:szCs w:val="24"/>
        </w:rPr>
        <w:t xml:space="preserve"> to </w:t>
      </w:r>
      <w:r w:rsidR="008C1E50">
        <w:rPr>
          <w:rFonts w:ascii="Cambria" w:hAnsi="Cambria"/>
          <w:sz w:val="24"/>
          <w:szCs w:val="24"/>
        </w:rPr>
        <w:t>4,512</w:t>
      </w:r>
      <w:r w:rsidR="00B00116">
        <w:rPr>
          <w:rFonts w:ascii="Cambria" w:hAnsi="Cambria"/>
          <w:sz w:val="24"/>
          <w:szCs w:val="24"/>
        </w:rPr>
        <w:t xml:space="preserve"> ppm. </w:t>
      </w:r>
      <w:r w:rsidRPr="00F85EFE">
        <w:rPr>
          <w:rFonts w:ascii="Cambria" w:hAnsi="Cambria"/>
          <w:sz w:val="24"/>
          <w:szCs w:val="24"/>
        </w:rPr>
        <w:t>T</w:t>
      </w:r>
      <w:r w:rsidR="008C1E50">
        <w:rPr>
          <w:rFonts w:ascii="Cambria" w:hAnsi="Cambria"/>
          <w:sz w:val="24"/>
          <w:szCs w:val="24"/>
        </w:rPr>
        <w:t>h</w:t>
      </w:r>
      <w:r w:rsidRPr="00F85EFE">
        <w:rPr>
          <w:rFonts w:ascii="Cambria" w:hAnsi="Cambria"/>
          <w:sz w:val="24"/>
          <w:szCs w:val="24"/>
        </w:rPr>
        <w:t xml:space="preserve">e trench section and corresponding geochemical distribution are shown in </w:t>
      </w:r>
      <w:r w:rsidRPr="00AB186F">
        <w:rPr>
          <w:rFonts w:ascii="Cambria" w:hAnsi="Cambria"/>
          <w:sz w:val="24"/>
          <w:szCs w:val="24"/>
        </w:rPr>
        <w:t>Fig</w:t>
      </w:r>
      <w:r w:rsidR="00345657" w:rsidRPr="00AB186F">
        <w:rPr>
          <w:rFonts w:ascii="Cambria" w:hAnsi="Cambria"/>
          <w:sz w:val="24"/>
          <w:szCs w:val="24"/>
        </w:rPr>
        <w:t xml:space="preserve">ure </w:t>
      </w:r>
      <w:r w:rsidR="00AB186F" w:rsidRPr="00AB186F">
        <w:rPr>
          <w:rFonts w:ascii="Cambria" w:hAnsi="Cambria"/>
          <w:sz w:val="24"/>
          <w:szCs w:val="24"/>
        </w:rPr>
        <w:t>3</w:t>
      </w:r>
      <w:r w:rsidR="000C5619">
        <w:rPr>
          <w:rFonts w:ascii="Cambria" w:hAnsi="Cambria"/>
          <w:sz w:val="24"/>
          <w:szCs w:val="24"/>
        </w:rPr>
        <w:t>5</w:t>
      </w:r>
      <w:r w:rsidR="00345657" w:rsidRPr="00AB186F">
        <w:rPr>
          <w:rFonts w:ascii="Cambria" w:hAnsi="Cambria"/>
          <w:sz w:val="24"/>
          <w:szCs w:val="24"/>
        </w:rPr>
        <w:t>.</w:t>
      </w:r>
    </w:p>
    <w:p w14:paraId="78C1C76E" w14:textId="77777777" w:rsidR="00702EF2" w:rsidRDefault="00702EF2" w:rsidP="00702EF2">
      <w:pPr>
        <w:spacing w:line="360" w:lineRule="auto"/>
        <w:jc w:val="both"/>
        <w:rPr>
          <w:rFonts w:ascii="Cambria" w:hAnsi="Cambria"/>
        </w:rPr>
      </w:pPr>
    </w:p>
    <w:p w14:paraId="0139C00F" w14:textId="77777777" w:rsidR="00702EF2" w:rsidRDefault="00702EF2" w:rsidP="00702EF2">
      <w:pPr>
        <w:spacing w:line="360" w:lineRule="auto"/>
        <w:jc w:val="both"/>
        <w:rPr>
          <w:rFonts w:ascii="Cambria" w:hAnsi="Cambria"/>
        </w:rPr>
      </w:pPr>
    </w:p>
    <w:p w14:paraId="00EF9C48" w14:textId="77777777" w:rsidR="00702EF2" w:rsidRDefault="00702EF2" w:rsidP="00702EF2">
      <w:pPr>
        <w:spacing w:line="360" w:lineRule="auto"/>
        <w:jc w:val="both"/>
        <w:rPr>
          <w:rFonts w:ascii="Cambria" w:hAnsi="Cambria"/>
        </w:rPr>
      </w:pPr>
    </w:p>
    <w:p w14:paraId="77C393DA" w14:textId="77777777" w:rsidR="00702EF2" w:rsidRDefault="00702EF2" w:rsidP="00702EF2">
      <w:pPr>
        <w:spacing w:line="360" w:lineRule="auto"/>
        <w:jc w:val="both"/>
        <w:rPr>
          <w:rFonts w:ascii="Cambria" w:hAnsi="Cambria"/>
        </w:rPr>
      </w:pPr>
    </w:p>
    <w:p w14:paraId="5816F14F" w14:textId="77777777" w:rsidR="00702EF2" w:rsidRDefault="00702EF2" w:rsidP="00702EF2">
      <w:pPr>
        <w:spacing w:line="360" w:lineRule="auto"/>
        <w:jc w:val="both"/>
        <w:rPr>
          <w:rFonts w:ascii="Cambria" w:hAnsi="Cambria"/>
        </w:rPr>
      </w:pPr>
    </w:p>
    <w:p w14:paraId="06494763" w14:textId="77777777" w:rsidR="00702EF2" w:rsidRDefault="00702EF2" w:rsidP="00702EF2">
      <w:pPr>
        <w:spacing w:line="360" w:lineRule="auto"/>
        <w:jc w:val="both"/>
        <w:rPr>
          <w:rFonts w:ascii="Cambria" w:hAnsi="Cambria"/>
        </w:rPr>
      </w:pPr>
    </w:p>
    <w:p w14:paraId="0B4BC886" w14:textId="77777777" w:rsidR="00702EF2" w:rsidRDefault="00702EF2" w:rsidP="00702EF2">
      <w:pPr>
        <w:spacing w:line="360" w:lineRule="auto"/>
        <w:jc w:val="both"/>
        <w:rPr>
          <w:rFonts w:ascii="Cambria" w:hAnsi="Cambria"/>
        </w:rPr>
      </w:pPr>
    </w:p>
    <w:p w14:paraId="5CC240FA" w14:textId="77777777" w:rsidR="00702EF2" w:rsidRDefault="00702EF2" w:rsidP="00702EF2">
      <w:pPr>
        <w:spacing w:line="360" w:lineRule="auto"/>
        <w:jc w:val="both"/>
        <w:rPr>
          <w:rFonts w:ascii="Cambria" w:hAnsi="Cambria"/>
        </w:rPr>
      </w:pPr>
    </w:p>
    <w:p w14:paraId="75B4CB29" w14:textId="77777777" w:rsidR="00702EF2" w:rsidRPr="00702EF2" w:rsidRDefault="00702EF2" w:rsidP="00702EF2">
      <w:pPr>
        <w:spacing w:line="360" w:lineRule="auto"/>
        <w:jc w:val="both"/>
        <w:rPr>
          <w:rFonts w:ascii="Cambria" w:hAnsi="Cambria"/>
        </w:rPr>
      </w:pPr>
    </w:p>
    <w:tbl>
      <w:tblPr>
        <w:tblStyle w:val="TableGrid"/>
        <w:tblW w:w="0" w:type="auto"/>
        <w:tblLook w:val="04A0" w:firstRow="1" w:lastRow="0" w:firstColumn="1" w:lastColumn="0" w:noHBand="0" w:noVBand="1"/>
      </w:tblPr>
      <w:tblGrid>
        <w:gridCol w:w="9457"/>
      </w:tblGrid>
      <w:tr w:rsidR="00EA603E" w14:paraId="64DF5F95" w14:textId="77777777" w:rsidTr="002507A5">
        <w:tc>
          <w:tcPr>
            <w:tcW w:w="9457" w:type="dxa"/>
          </w:tcPr>
          <w:p w14:paraId="179C3F09" w14:textId="2A2920F0" w:rsidR="00471698" w:rsidRPr="00471698" w:rsidRDefault="00471698" w:rsidP="00471698">
            <w:r w:rsidRPr="00471698">
              <w:rPr>
                <w:noProof/>
              </w:rPr>
              <w:lastRenderedPageBreak/>
              <w:drawing>
                <wp:inline distT="0" distB="0" distL="0" distR="0" wp14:anchorId="0F0A4240" wp14:editId="563868AC">
                  <wp:extent cx="6011545" cy="3054350"/>
                  <wp:effectExtent l="0" t="0" r="8255" b="0"/>
                  <wp:docPr id="16742161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6011545" cy="3054350"/>
                          </a:xfrm>
                          <a:prstGeom prst="rect">
                            <a:avLst/>
                          </a:prstGeom>
                          <a:noFill/>
                          <a:ln>
                            <a:noFill/>
                          </a:ln>
                        </pic:spPr>
                      </pic:pic>
                    </a:graphicData>
                  </a:graphic>
                </wp:inline>
              </w:drawing>
            </w:r>
          </w:p>
          <w:p w14:paraId="4680AAEF" w14:textId="77777777" w:rsidR="00EA603E" w:rsidRDefault="00EA603E" w:rsidP="00DA1B98">
            <w:pPr>
              <w:rPr>
                <w:lang w:val="en-US"/>
              </w:rPr>
            </w:pPr>
          </w:p>
          <w:p w14:paraId="512A6E63" w14:textId="052DB8AF" w:rsidR="00EA603E" w:rsidRDefault="00EA603E" w:rsidP="00DA1B98">
            <w:pPr>
              <w:jc w:val="center"/>
              <w:rPr>
                <w:lang w:val="en-US"/>
              </w:rPr>
            </w:pPr>
          </w:p>
          <w:p w14:paraId="63D9A474" w14:textId="17618CA0" w:rsidR="00EA603E" w:rsidRDefault="003808DB" w:rsidP="00DA1B98">
            <w:pPr>
              <w:jc w:val="center"/>
              <w:rPr>
                <w:lang w:val="en-US"/>
              </w:rPr>
            </w:pPr>
            <w:r>
              <w:rPr>
                <w:noProof/>
                <w:lang w:val="en-US"/>
              </w:rPr>
              <w:drawing>
                <wp:inline distT="0" distB="0" distL="0" distR="0" wp14:anchorId="640F40E4" wp14:editId="743EC0AF">
                  <wp:extent cx="5871210" cy="2120077"/>
                  <wp:effectExtent l="0" t="0" r="0" b="0"/>
                  <wp:docPr id="55701993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889253" cy="2126592"/>
                          </a:xfrm>
                          <a:prstGeom prst="rect">
                            <a:avLst/>
                          </a:prstGeom>
                          <a:noFill/>
                        </pic:spPr>
                      </pic:pic>
                    </a:graphicData>
                  </a:graphic>
                </wp:inline>
              </w:drawing>
            </w:r>
          </w:p>
          <w:p w14:paraId="2F86E3D6" w14:textId="77777777" w:rsidR="00EA603E" w:rsidRDefault="00EA603E" w:rsidP="00DA1B98">
            <w:pPr>
              <w:jc w:val="center"/>
              <w:rPr>
                <w:lang w:val="en-US"/>
              </w:rPr>
            </w:pPr>
          </w:p>
        </w:tc>
      </w:tr>
    </w:tbl>
    <w:p w14:paraId="6862C4F9" w14:textId="761E8700" w:rsidR="00EA603E" w:rsidRPr="0004645F" w:rsidRDefault="002507A5" w:rsidP="00EA603E">
      <w:pPr>
        <w:jc w:val="center"/>
        <w:rPr>
          <w:i/>
          <w:iCs/>
          <w:noProof/>
        </w:rPr>
      </w:pPr>
      <w:bookmarkStart w:id="132" w:name="_Toc228370392"/>
      <w:r w:rsidRPr="00807E7E">
        <w:rPr>
          <w:rFonts w:ascii="Cambria" w:hAnsi="Cambria"/>
          <w:i/>
          <w:iCs/>
        </w:rPr>
        <w:t xml:space="preserve">Figure </w:t>
      </w:r>
      <w:r w:rsidRPr="00807E7E">
        <w:rPr>
          <w:rFonts w:ascii="Cambria" w:hAnsi="Cambria"/>
          <w:i/>
          <w:iCs/>
        </w:rPr>
        <w:fldChar w:fldCharType="begin"/>
      </w:r>
      <w:r w:rsidRPr="00807E7E">
        <w:rPr>
          <w:rFonts w:ascii="Cambria" w:hAnsi="Cambria"/>
          <w:i/>
          <w:iCs/>
        </w:rPr>
        <w:instrText xml:space="preserve"> SEQ Figure \* ARABIC </w:instrText>
      </w:r>
      <w:r w:rsidRPr="00807E7E">
        <w:rPr>
          <w:rFonts w:ascii="Cambria" w:hAnsi="Cambria"/>
          <w:i/>
          <w:iCs/>
        </w:rPr>
        <w:fldChar w:fldCharType="separate"/>
      </w:r>
      <w:r w:rsidR="002F28E3">
        <w:rPr>
          <w:rFonts w:ascii="Cambria" w:hAnsi="Cambria"/>
          <w:i/>
          <w:iCs/>
          <w:noProof/>
        </w:rPr>
        <w:t>35</w:t>
      </w:r>
      <w:r w:rsidRPr="00807E7E">
        <w:rPr>
          <w:rFonts w:ascii="Cambria" w:hAnsi="Cambria"/>
          <w:i/>
          <w:iCs/>
        </w:rPr>
        <w:fldChar w:fldCharType="end"/>
      </w:r>
      <w:r w:rsidR="0004645F" w:rsidRPr="00570A0B">
        <w:rPr>
          <w:rFonts w:ascii="Cambria" w:hAnsi="Cambria"/>
          <w:i/>
          <w:iCs/>
        </w:rPr>
        <w:t>:</w:t>
      </w:r>
      <w:r w:rsidR="0004645F" w:rsidRPr="0004645F">
        <w:rPr>
          <w:rFonts w:ascii="Cambria" w:hAnsi="Cambria"/>
          <w:b/>
          <w:bCs/>
          <w:i/>
          <w:iCs/>
        </w:rPr>
        <w:t xml:space="preserve"> </w:t>
      </w:r>
      <w:r w:rsidR="00EA603E" w:rsidRPr="0004645F">
        <w:rPr>
          <w:i/>
          <w:iCs/>
          <w:noProof/>
        </w:rPr>
        <w:t>Trench Section of 57TR-03 showing different lithologies , sample details and analysis results.</w:t>
      </w:r>
      <w:bookmarkEnd w:id="132"/>
    </w:p>
    <w:p w14:paraId="302B693D" w14:textId="77777777" w:rsidR="00EA603E" w:rsidRPr="00510416" w:rsidRDefault="00EA603E" w:rsidP="00EA603E">
      <w:pPr>
        <w:spacing w:line="360" w:lineRule="auto"/>
        <w:jc w:val="both"/>
        <w:rPr>
          <w:rFonts w:ascii="Cambria" w:hAnsi="Cambria"/>
          <w:b/>
          <w:bCs/>
        </w:rPr>
      </w:pPr>
    </w:p>
    <w:p w14:paraId="675C1695" w14:textId="77777777" w:rsidR="00EA603E" w:rsidRPr="00510416" w:rsidRDefault="00EA603E" w:rsidP="0065529E">
      <w:pPr>
        <w:pStyle w:val="ListParagraph"/>
        <w:numPr>
          <w:ilvl w:val="0"/>
          <w:numId w:val="16"/>
        </w:numPr>
        <w:spacing w:line="360" w:lineRule="auto"/>
        <w:jc w:val="both"/>
        <w:rPr>
          <w:rFonts w:ascii="Cambria" w:hAnsi="Cambria"/>
          <w:b/>
          <w:bCs/>
          <w:sz w:val="24"/>
          <w:szCs w:val="24"/>
        </w:rPr>
      </w:pPr>
      <w:r w:rsidRPr="00510416">
        <w:rPr>
          <w:rFonts w:ascii="Cambria" w:hAnsi="Cambria"/>
          <w:b/>
          <w:bCs/>
          <w:sz w:val="24"/>
          <w:szCs w:val="24"/>
        </w:rPr>
        <w:t>Trench 57TR04 (Sub-Block 02)</w:t>
      </w:r>
    </w:p>
    <w:p w14:paraId="432FB5B7" w14:textId="06554AC5" w:rsidR="00B403E6" w:rsidRPr="00B403E6" w:rsidRDefault="00EA603E" w:rsidP="0065529E">
      <w:pPr>
        <w:pStyle w:val="ListParagraph"/>
        <w:numPr>
          <w:ilvl w:val="0"/>
          <w:numId w:val="15"/>
        </w:numPr>
        <w:spacing w:line="360" w:lineRule="auto"/>
        <w:ind w:left="1276"/>
        <w:jc w:val="both"/>
        <w:rPr>
          <w:rFonts w:ascii="Cambria" w:hAnsi="Cambria"/>
        </w:rPr>
      </w:pPr>
      <w:r w:rsidRPr="00510416">
        <w:rPr>
          <w:rFonts w:ascii="Cambria" w:hAnsi="Cambria" w:cstheme="minorHAnsi"/>
          <w:sz w:val="24"/>
          <w:szCs w:val="24"/>
        </w:rPr>
        <w:t>The trench TR-04 was chosen between BRS-44 and BRS-45</w:t>
      </w:r>
      <w:r w:rsidR="00B403E6">
        <w:rPr>
          <w:rFonts w:ascii="Cambria" w:hAnsi="Cambria" w:cstheme="minorHAnsi"/>
          <w:sz w:val="24"/>
          <w:szCs w:val="24"/>
        </w:rPr>
        <w:t xml:space="preserve"> which are indicating BRS TREE value of </w:t>
      </w:r>
      <w:r w:rsidR="008C1E50">
        <w:rPr>
          <w:rFonts w:ascii="Cambria" w:hAnsi="Cambria" w:cstheme="minorHAnsi"/>
          <w:sz w:val="24"/>
          <w:szCs w:val="24"/>
        </w:rPr>
        <w:t>3,033</w:t>
      </w:r>
      <w:r w:rsidR="00B403E6">
        <w:rPr>
          <w:rFonts w:ascii="Cambria" w:hAnsi="Cambria" w:cstheme="minorHAnsi"/>
          <w:sz w:val="24"/>
          <w:szCs w:val="24"/>
        </w:rPr>
        <w:t xml:space="preserve"> and </w:t>
      </w:r>
      <w:r w:rsidR="008C1E50">
        <w:rPr>
          <w:rFonts w:ascii="Cambria" w:hAnsi="Cambria" w:cstheme="minorHAnsi"/>
          <w:sz w:val="24"/>
          <w:szCs w:val="24"/>
        </w:rPr>
        <w:t>1,514</w:t>
      </w:r>
      <w:r w:rsidR="00B403E6">
        <w:rPr>
          <w:rFonts w:ascii="Cambria" w:hAnsi="Cambria" w:cstheme="minorHAnsi"/>
          <w:sz w:val="24"/>
          <w:szCs w:val="24"/>
        </w:rPr>
        <w:t xml:space="preserve"> ppm respectively. </w:t>
      </w:r>
    </w:p>
    <w:p w14:paraId="05ACC095" w14:textId="77777777" w:rsidR="00B403E6" w:rsidRPr="00B403E6" w:rsidRDefault="00B403E6" w:rsidP="0065529E">
      <w:pPr>
        <w:pStyle w:val="ListParagraph"/>
        <w:numPr>
          <w:ilvl w:val="0"/>
          <w:numId w:val="15"/>
        </w:numPr>
        <w:spacing w:line="360" w:lineRule="auto"/>
        <w:ind w:left="1276"/>
        <w:jc w:val="both"/>
        <w:rPr>
          <w:rFonts w:ascii="Cambria" w:hAnsi="Cambria"/>
        </w:rPr>
      </w:pPr>
      <w:r>
        <w:rPr>
          <w:rFonts w:ascii="Cambria" w:hAnsi="Cambria"/>
          <w:sz w:val="24"/>
          <w:szCs w:val="24"/>
        </w:rPr>
        <w:t>T</w:t>
      </w:r>
      <w:r w:rsidR="00EA603E" w:rsidRPr="00510416">
        <w:rPr>
          <w:rFonts w:ascii="Cambria" w:hAnsi="Cambria"/>
          <w:sz w:val="24"/>
          <w:szCs w:val="24"/>
        </w:rPr>
        <w:t xml:space="preserve">rench TR04 was excavated with a total length of 22 m </w:t>
      </w:r>
      <w:r>
        <w:rPr>
          <w:rFonts w:ascii="Cambria" w:hAnsi="Cambria"/>
          <w:sz w:val="24"/>
          <w:szCs w:val="24"/>
        </w:rPr>
        <w:t xml:space="preserve">with width of 1 and to a depth of 1.5m </w:t>
      </w:r>
      <w:r w:rsidR="00EA603E" w:rsidRPr="00510416">
        <w:rPr>
          <w:rFonts w:ascii="Cambria" w:hAnsi="Cambria"/>
          <w:sz w:val="24"/>
          <w:szCs w:val="24"/>
        </w:rPr>
        <w:t xml:space="preserve">and is oriented in a North – South direction. </w:t>
      </w:r>
    </w:p>
    <w:p w14:paraId="66EBA6C2" w14:textId="77777777" w:rsidR="00B403E6" w:rsidRDefault="00B403E6" w:rsidP="00B403E6">
      <w:pPr>
        <w:pStyle w:val="ListParagraph"/>
        <w:spacing w:line="360" w:lineRule="auto"/>
        <w:ind w:left="1276"/>
        <w:jc w:val="both"/>
        <w:rPr>
          <w:rFonts w:ascii="Cambria" w:hAnsi="Cambria"/>
        </w:rPr>
      </w:pPr>
    </w:p>
    <w:p w14:paraId="557900E4" w14:textId="77777777" w:rsidR="00B403E6" w:rsidRDefault="00B403E6" w:rsidP="00B403E6">
      <w:pPr>
        <w:pStyle w:val="ListParagraph"/>
        <w:spacing w:line="360" w:lineRule="auto"/>
        <w:ind w:left="1276"/>
        <w:jc w:val="both"/>
        <w:rPr>
          <w:rFonts w:ascii="Cambria" w:hAnsi="Cambria"/>
        </w:rPr>
      </w:pPr>
    </w:p>
    <w:p w14:paraId="65E270A8" w14:textId="77777777" w:rsidR="00B403E6" w:rsidRDefault="00B403E6" w:rsidP="00B403E6">
      <w:pPr>
        <w:pStyle w:val="ListParagraph"/>
        <w:spacing w:line="360" w:lineRule="auto"/>
        <w:ind w:left="1276"/>
        <w:jc w:val="both"/>
        <w:rPr>
          <w:rFonts w:ascii="Cambria" w:hAnsi="Cambria"/>
        </w:rPr>
      </w:pPr>
    </w:p>
    <w:p w14:paraId="586D99E8" w14:textId="77777777" w:rsidR="00B403E6" w:rsidRDefault="00B403E6" w:rsidP="00B403E6">
      <w:pPr>
        <w:pStyle w:val="ListParagraph"/>
        <w:spacing w:line="360" w:lineRule="auto"/>
        <w:ind w:left="1276"/>
        <w:jc w:val="both"/>
        <w:rPr>
          <w:rFonts w:ascii="Cambria" w:hAnsi="Cambria"/>
        </w:rPr>
      </w:pPr>
    </w:p>
    <w:p w14:paraId="0DCDE72D" w14:textId="3FBC583A" w:rsidR="00B403E6" w:rsidRDefault="00B403E6" w:rsidP="00B403E6">
      <w:pPr>
        <w:pStyle w:val="ListParagraph"/>
        <w:spacing w:line="360" w:lineRule="auto"/>
        <w:ind w:left="0"/>
        <w:jc w:val="center"/>
        <w:rPr>
          <w:rFonts w:ascii="Cambria" w:hAnsi="Cambria"/>
        </w:rPr>
      </w:pPr>
      <w:r w:rsidRPr="00B403E6">
        <w:rPr>
          <w:rFonts w:ascii="Cambria" w:hAnsi="Cambria"/>
          <w:noProof/>
        </w:rPr>
        <w:lastRenderedPageBreak/>
        <w:drawing>
          <wp:inline distT="0" distB="0" distL="0" distR="0" wp14:anchorId="37918FA6" wp14:editId="6640A054">
            <wp:extent cx="2521080" cy="3886400"/>
            <wp:effectExtent l="0" t="0" r="0" b="0"/>
            <wp:docPr id="20086596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8659606" name=""/>
                    <pic:cNvPicPr/>
                  </pic:nvPicPr>
                  <pic:blipFill>
                    <a:blip r:embed="rId66"/>
                    <a:stretch>
                      <a:fillRect/>
                    </a:stretch>
                  </pic:blipFill>
                  <pic:spPr>
                    <a:xfrm>
                      <a:off x="0" y="0"/>
                      <a:ext cx="2521080" cy="3886400"/>
                    </a:xfrm>
                    <a:prstGeom prst="rect">
                      <a:avLst/>
                    </a:prstGeom>
                  </pic:spPr>
                </pic:pic>
              </a:graphicData>
            </a:graphic>
          </wp:inline>
        </w:drawing>
      </w:r>
    </w:p>
    <w:p w14:paraId="3E3ABB42" w14:textId="2264D172" w:rsidR="00B403E6" w:rsidRPr="00807E7E" w:rsidRDefault="002507A5" w:rsidP="00B403E6">
      <w:pPr>
        <w:spacing w:line="360" w:lineRule="auto"/>
        <w:jc w:val="center"/>
        <w:rPr>
          <w:rFonts w:ascii="Cambria" w:hAnsi="Cambria"/>
          <w:i/>
          <w:iCs/>
        </w:rPr>
      </w:pPr>
      <w:bookmarkStart w:id="133" w:name="_Toc228370393"/>
      <w:r w:rsidRPr="00807E7E">
        <w:rPr>
          <w:rFonts w:ascii="Cambria" w:hAnsi="Cambria"/>
          <w:i/>
          <w:iCs/>
        </w:rPr>
        <w:t xml:space="preserve">Figure </w:t>
      </w:r>
      <w:r w:rsidRPr="00807E7E">
        <w:rPr>
          <w:rFonts w:ascii="Cambria" w:hAnsi="Cambria"/>
          <w:i/>
          <w:iCs/>
        </w:rPr>
        <w:fldChar w:fldCharType="begin"/>
      </w:r>
      <w:r w:rsidRPr="00807E7E">
        <w:rPr>
          <w:rFonts w:ascii="Cambria" w:hAnsi="Cambria"/>
          <w:i/>
          <w:iCs/>
        </w:rPr>
        <w:instrText xml:space="preserve"> SEQ Figure \* ARABIC </w:instrText>
      </w:r>
      <w:r w:rsidRPr="00807E7E">
        <w:rPr>
          <w:rFonts w:ascii="Cambria" w:hAnsi="Cambria"/>
          <w:i/>
          <w:iCs/>
        </w:rPr>
        <w:fldChar w:fldCharType="separate"/>
      </w:r>
      <w:r w:rsidR="002F28E3">
        <w:rPr>
          <w:rFonts w:ascii="Cambria" w:hAnsi="Cambria"/>
          <w:i/>
          <w:iCs/>
          <w:noProof/>
        </w:rPr>
        <w:t>36</w:t>
      </w:r>
      <w:r w:rsidRPr="00807E7E">
        <w:rPr>
          <w:rFonts w:ascii="Cambria" w:hAnsi="Cambria"/>
          <w:i/>
          <w:iCs/>
        </w:rPr>
        <w:fldChar w:fldCharType="end"/>
      </w:r>
      <w:r w:rsidR="00B403E6" w:rsidRPr="00807E7E">
        <w:rPr>
          <w:rFonts w:ascii="Cambria" w:hAnsi="Cambria"/>
          <w:i/>
          <w:iCs/>
        </w:rPr>
        <w:t>: Field photograph of Trench 0</w:t>
      </w:r>
      <w:r w:rsidR="00B403E6">
        <w:rPr>
          <w:rFonts w:ascii="Cambria" w:hAnsi="Cambria"/>
          <w:i/>
          <w:iCs/>
        </w:rPr>
        <w:t>4</w:t>
      </w:r>
      <w:bookmarkEnd w:id="133"/>
    </w:p>
    <w:p w14:paraId="627BB0CE" w14:textId="77777777" w:rsidR="00B403E6" w:rsidRPr="00B403E6" w:rsidRDefault="00B403E6" w:rsidP="00B403E6">
      <w:pPr>
        <w:pStyle w:val="ListParagraph"/>
        <w:spacing w:line="360" w:lineRule="auto"/>
        <w:ind w:left="1276"/>
        <w:jc w:val="both"/>
        <w:rPr>
          <w:rFonts w:ascii="Cambria" w:hAnsi="Cambria"/>
        </w:rPr>
      </w:pPr>
    </w:p>
    <w:p w14:paraId="52DB30B0" w14:textId="4F64BE76" w:rsidR="00EA603E" w:rsidRDefault="00EA603E" w:rsidP="0065529E">
      <w:pPr>
        <w:pStyle w:val="ListParagraph"/>
        <w:numPr>
          <w:ilvl w:val="0"/>
          <w:numId w:val="15"/>
        </w:numPr>
        <w:spacing w:line="360" w:lineRule="auto"/>
        <w:ind w:left="1276"/>
        <w:jc w:val="both"/>
        <w:rPr>
          <w:rFonts w:ascii="Cambria" w:hAnsi="Cambria"/>
        </w:rPr>
      </w:pPr>
      <w:r w:rsidRPr="00510416">
        <w:rPr>
          <w:rFonts w:ascii="Cambria" w:hAnsi="Cambria"/>
          <w:sz w:val="24"/>
          <w:szCs w:val="24"/>
        </w:rPr>
        <w:t>The trench predominantly exposed carbonatite from 0–21 m, with syenite occurring at 21–22 m. This indicates a substantial carbonatite width of approximately 21 m in this trench, suggesting significant lateral continuity of the carbonatite body within Sub-Block 02</w:t>
      </w:r>
      <w:r w:rsidRPr="00183A11">
        <w:rPr>
          <w:rFonts w:ascii="Cambria" w:hAnsi="Cambria"/>
        </w:rPr>
        <w:t>.</w:t>
      </w:r>
    </w:p>
    <w:p w14:paraId="3DE7B29E" w14:textId="4652D141" w:rsidR="00EA603E" w:rsidRDefault="00EA603E" w:rsidP="0065529E">
      <w:pPr>
        <w:pStyle w:val="ListParagraph"/>
        <w:numPr>
          <w:ilvl w:val="0"/>
          <w:numId w:val="15"/>
        </w:numPr>
        <w:spacing w:line="360" w:lineRule="auto"/>
        <w:ind w:left="1276"/>
        <w:jc w:val="both"/>
        <w:rPr>
          <w:rFonts w:ascii="Cambria" w:hAnsi="Cambria"/>
          <w:sz w:val="24"/>
          <w:szCs w:val="24"/>
        </w:rPr>
      </w:pPr>
      <w:r w:rsidRPr="008C1E50">
        <w:rPr>
          <w:rFonts w:ascii="Cambria" w:hAnsi="Cambria"/>
          <w:sz w:val="24"/>
          <w:szCs w:val="24"/>
        </w:rPr>
        <w:t>Systematic</w:t>
      </w:r>
      <w:r w:rsidR="00461550">
        <w:rPr>
          <w:rFonts w:ascii="Cambria" w:hAnsi="Cambria"/>
          <w:sz w:val="24"/>
          <w:szCs w:val="24"/>
        </w:rPr>
        <w:t xml:space="preserve"> groove</w:t>
      </w:r>
      <w:r w:rsidRPr="008C1E50">
        <w:rPr>
          <w:rFonts w:ascii="Cambria" w:hAnsi="Cambria"/>
          <w:sz w:val="24"/>
          <w:szCs w:val="24"/>
        </w:rPr>
        <w:t xml:space="preserve"> sampling at 1 m intervals was carried out across the trench. The analytical results indicate consistent REE mineralization within the carbonatite section. The weighted average TREE value for trench TR04</w:t>
      </w:r>
      <w:r w:rsidR="00097E11" w:rsidRPr="008C1E50">
        <w:rPr>
          <w:rFonts w:ascii="Cambria" w:hAnsi="Cambria"/>
          <w:sz w:val="24"/>
          <w:szCs w:val="24"/>
        </w:rPr>
        <w:t xml:space="preserve"> in carbonatite zone</w:t>
      </w:r>
      <w:r w:rsidRPr="008C1E50">
        <w:rPr>
          <w:rFonts w:ascii="Cambria" w:hAnsi="Cambria"/>
          <w:sz w:val="24"/>
          <w:szCs w:val="24"/>
        </w:rPr>
        <w:t xml:space="preserve"> is </w:t>
      </w:r>
      <w:r w:rsidR="008C1E50" w:rsidRPr="008C1E50">
        <w:rPr>
          <w:rFonts w:ascii="Cambria" w:eastAsiaTheme="majorEastAsia" w:hAnsi="Cambria"/>
          <w:b/>
          <w:bCs/>
          <w:sz w:val="24"/>
          <w:szCs w:val="24"/>
        </w:rPr>
        <w:t>4,339.03</w:t>
      </w:r>
      <w:r w:rsidRPr="008C1E50">
        <w:rPr>
          <w:rFonts w:ascii="Cambria" w:eastAsiaTheme="majorEastAsia" w:hAnsi="Cambria"/>
          <w:b/>
          <w:bCs/>
          <w:sz w:val="24"/>
          <w:szCs w:val="24"/>
        </w:rPr>
        <w:t xml:space="preserve"> ppm</w:t>
      </w:r>
      <w:r w:rsidR="009C2857" w:rsidRPr="008C1E50">
        <w:rPr>
          <w:rFonts w:ascii="Cambria" w:eastAsiaTheme="majorEastAsia" w:hAnsi="Cambria"/>
          <w:b/>
          <w:bCs/>
          <w:sz w:val="24"/>
          <w:szCs w:val="24"/>
        </w:rPr>
        <w:t xml:space="preserve"> (0 to 2</w:t>
      </w:r>
      <w:r w:rsidR="00097E11" w:rsidRPr="008C1E50">
        <w:rPr>
          <w:rFonts w:ascii="Cambria" w:eastAsiaTheme="majorEastAsia" w:hAnsi="Cambria"/>
          <w:b/>
          <w:bCs/>
          <w:sz w:val="24"/>
          <w:szCs w:val="24"/>
        </w:rPr>
        <w:t>1</w:t>
      </w:r>
      <w:r w:rsidR="009C2857" w:rsidRPr="008C1E50">
        <w:rPr>
          <w:rFonts w:ascii="Cambria" w:eastAsiaTheme="majorEastAsia" w:hAnsi="Cambria"/>
          <w:b/>
          <w:bCs/>
          <w:sz w:val="24"/>
          <w:szCs w:val="24"/>
        </w:rPr>
        <w:t>m)</w:t>
      </w:r>
      <w:r w:rsidRPr="008C1E50">
        <w:rPr>
          <w:rFonts w:ascii="Cambria" w:hAnsi="Cambria"/>
          <w:sz w:val="24"/>
          <w:szCs w:val="24"/>
        </w:rPr>
        <w:t xml:space="preserve">. The trench lithological section along with TREE variation is presented in </w:t>
      </w:r>
      <w:r w:rsidRPr="00AB186F">
        <w:rPr>
          <w:rFonts w:ascii="Cambria" w:hAnsi="Cambria"/>
          <w:sz w:val="24"/>
          <w:szCs w:val="24"/>
        </w:rPr>
        <w:t>Fig</w:t>
      </w:r>
      <w:r w:rsidR="00BB4D0E" w:rsidRPr="00AB186F">
        <w:rPr>
          <w:rFonts w:ascii="Cambria" w:hAnsi="Cambria"/>
          <w:sz w:val="24"/>
          <w:szCs w:val="24"/>
        </w:rPr>
        <w:t xml:space="preserve">ure </w:t>
      </w:r>
      <w:r w:rsidR="00AB186F" w:rsidRPr="00AB186F">
        <w:rPr>
          <w:rFonts w:ascii="Cambria" w:hAnsi="Cambria"/>
          <w:sz w:val="24"/>
          <w:szCs w:val="24"/>
        </w:rPr>
        <w:t>3</w:t>
      </w:r>
      <w:r w:rsidR="000C5619">
        <w:rPr>
          <w:rFonts w:ascii="Cambria" w:hAnsi="Cambria"/>
          <w:sz w:val="24"/>
          <w:szCs w:val="24"/>
        </w:rPr>
        <w:t>7</w:t>
      </w:r>
      <w:r w:rsidRPr="00AB186F">
        <w:rPr>
          <w:rFonts w:ascii="Cambria" w:hAnsi="Cambria"/>
          <w:sz w:val="24"/>
          <w:szCs w:val="24"/>
        </w:rPr>
        <w:t>.</w:t>
      </w:r>
    </w:p>
    <w:p w14:paraId="3CC02AED" w14:textId="4978F902" w:rsidR="00152DBE" w:rsidRPr="00394F2D" w:rsidRDefault="00394F2D" w:rsidP="009336A2">
      <w:pPr>
        <w:pStyle w:val="ListParagraph"/>
        <w:numPr>
          <w:ilvl w:val="0"/>
          <w:numId w:val="15"/>
        </w:numPr>
        <w:spacing w:line="360" w:lineRule="auto"/>
        <w:ind w:left="1276"/>
        <w:jc w:val="both"/>
        <w:rPr>
          <w:rFonts w:ascii="Cambria" w:hAnsi="Cambria"/>
          <w:sz w:val="24"/>
          <w:szCs w:val="24"/>
        </w:rPr>
      </w:pPr>
      <w:r w:rsidRPr="00394F2D">
        <w:rPr>
          <w:rFonts w:ascii="Cambria" w:hAnsi="Cambria"/>
          <w:sz w:val="24"/>
          <w:szCs w:val="24"/>
        </w:rPr>
        <w:t>Initial run meter of trench ie 0 to 1 and 1 to 2 m has indicated TREE value of 9</w:t>
      </w:r>
      <w:r w:rsidR="005F1940">
        <w:rPr>
          <w:rFonts w:ascii="Cambria" w:hAnsi="Cambria"/>
          <w:sz w:val="24"/>
          <w:szCs w:val="24"/>
        </w:rPr>
        <w:t>,</w:t>
      </w:r>
      <w:r w:rsidRPr="00394F2D">
        <w:rPr>
          <w:rFonts w:ascii="Cambria" w:hAnsi="Cambria"/>
          <w:sz w:val="24"/>
          <w:szCs w:val="24"/>
        </w:rPr>
        <w:t>280ppm and 9</w:t>
      </w:r>
      <w:r w:rsidR="005F1940">
        <w:rPr>
          <w:rFonts w:ascii="Cambria" w:hAnsi="Cambria"/>
          <w:sz w:val="24"/>
          <w:szCs w:val="24"/>
        </w:rPr>
        <w:t>,</w:t>
      </w:r>
      <w:r w:rsidRPr="00394F2D">
        <w:rPr>
          <w:rFonts w:ascii="Cambria" w:hAnsi="Cambria"/>
          <w:sz w:val="24"/>
          <w:szCs w:val="24"/>
        </w:rPr>
        <w:t xml:space="preserve">511ppm respectively. </w:t>
      </w:r>
      <w:r>
        <w:rPr>
          <w:rFonts w:ascii="Cambria" w:hAnsi="Cambria"/>
          <w:sz w:val="24"/>
          <w:szCs w:val="24"/>
        </w:rPr>
        <w:t>F</w:t>
      </w:r>
      <w:r w:rsidRPr="00394F2D">
        <w:rPr>
          <w:rFonts w:ascii="Cambria" w:hAnsi="Cambria"/>
          <w:sz w:val="24"/>
          <w:szCs w:val="24"/>
        </w:rPr>
        <w:t xml:space="preserve">ull width of carbonatite – finite zone towards northern portion of trench was not established mainly due to presence of mango plantation and objections of land owners for further extension </w:t>
      </w:r>
      <w:r>
        <w:rPr>
          <w:rFonts w:ascii="Cambria" w:hAnsi="Cambria"/>
          <w:sz w:val="24"/>
          <w:szCs w:val="24"/>
        </w:rPr>
        <w:t xml:space="preserve">towards </w:t>
      </w:r>
      <w:r w:rsidRPr="00394F2D">
        <w:rPr>
          <w:rFonts w:ascii="Cambria" w:hAnsi="Cambria"/>
          <w:sz w:val="24"/>
          <w:szCs w:val="24"/>
        </w:rPr>
        <w:t>Northen direction</w:t>
      </w:r>
      <w:r>
        <w:rPr>
          <w:rFonts w:ascii="Cambria" w:hAnsi="Cambria"/>
          <w:sz w:val="24"/>
          <w:szCs w:val="24"/>
        </w:rPr>
        <w:t>.</w:t>
      </w:r>
    </w:p>
    <w:tbl>
      <w:tblPr>
        <w:tblStyle w:val="TableGrid"/>
        <w:tblW w:w="0" w:type="auto"/>
        <w:tblLook w:val="04A0" w:firstRow="1" w:lastRow="0" w:firstColumn="1" w:lastColumn="0" w:noHBand="0" w:noVBand="1"/>
      </w:tblPr>
      <w:tblGrid>
        <w:gridCol w:w="9457"/>
      </w:tblGrid>
      <w:tr w:rsidR="00EA603E" w14:paraId="072D8717" w14:textId="77777777" w:rsidTr="002507A5">
        <w:trPr>
          <w:trHeight w:val="7262"/>
        </w:trPr>
        <w:tc>
          <w:tcPr>
            <w:tcW w:w="9457" w:type="dxa"/>
          </w:tcPr>
          <w:p w14:paraId="7CBC39B3" w14:textId="77777777" w:rsidR="00EA603E" w:rsidRDefault="00EA603E" w:rsidP="00DA1B98">
            <w:pPr>
              <w:rPr>
                <w:lang w:val="en-US"/>
              </w:rPr>
            </w:pPr>
          </w:p>
          <w:p w14:paraId="5BFE9438" w14:textId="2886CB77" w:rsidR="00EA603E" w:rsidRDefault="00EA603E" w:rsidP="00DA1B98">
            <w:pPr>
              <w:jc w:val="center"/>
              <w:rPr>
                <w:lang w:val="en-US"/>
              </w:rPr>
            </w:pPr>
          </w:p>
          <w:p w14:paraId="5485361B" w14:textId="77777777" w:rsidR="004A4E69" w:rsidRDefault="004A4E69" w:rsidP="00DA1B98">
            <w:pPr>
              <w:jc w:val="center"/>
              <w:rPr>
                <w:lang w:val="en-US"/>
              </w:rPr>
            </w:pPr>
          </w:p>
          <w:p w14:paraId="4BF4D37C" w14:textId="20A1E035" w:rsidR="00933A61" w:rsidRPr="00933A61" w:rsidRDefault="00933A61" w:rsidP="00933A61">
            <w:pPr>
              <w:jc w:val="center"/>
            </w:pPr>
            <w:r w:rsidRPr="00933A61">
              <w:rPr>
                <w:noProof/>
              </w:rPr>
              <w:drawing>
                <wp:inline distT="0" distB="0" distL="0" distR="0" wp14:anchorId="77D1F018" wp14:editId="19370E76">
                  <wp:extent cx="6011545" cy="1746885"/>
                  <wp:effectExtent l="0" t="0" r="8255" b="5715"/>
                  <wp:docPr id="110805743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011545" cy="1746885"/>
                          </a:xfrm>
                          <a:prstGeom prst="rect">
                            <a:avLst/>
                          </a:prstGeom>
                          <a:noFill/>
                          <a:ln>
                            <a:noFill/>
                          </a:ln>
                        </pic:spPr>
                      </pic:pic>
                    </a:graphicData>
                  </a:graphic>
                </wp:inline>
              </w:drawing>
            </w:r>
          </w:p>
          <w:p w14:paraId="4E728679" w14:textId="77777777" w:rsidR="004A4E69" w:rsidRDefault="004A4E69" w:rsidP="00DA1B98">
            <w:pPr>
              <w:jc w:val="center"/>
              <w:rPr>
                <w:lang w:val="en-US"/>
              </w:rPr>
            </w:pPr>
          </w:p>
          <w:p w14:paraId="41125FA5" w14:textId="77777777" w:rsidR="004A4E69" w:rsidRDefault="004A4E69" w:rsidP="004A4E69">
            <w:pPr>
              <w:rPr>
                <w:lang w:val="en-US"/>
              </w:rPr>
            </w:pPr>
          </w:p>
          <w:p w14:paraId="324B2093" w14:textId="57A6EEE1" w:rsidR="001C290D" w:rsidRPr="001C290D" w:rsidRDefault="004A4E69" w:rsidP="001C290D">
            <w:pPr>
              <w:jc w:val="center"/>
              <w:rPr>
                <w:noProof/>
              </w:rPr>
            </w:pPr>
            <w:r>
              <w:rPr>
                <w:noProof/>
              </w:rPr>
              <w:drawing>
                <wp:inline distT="0" distB="0" distL="0" distR="0" wp14:anchorId="2A1B0FA8" wp14:editId="69C72680">
                  <wp:extent cx="5735955" cy="1422751"/>
                  <wp:effectExtent l="0" t="0" r="0" b="6350"/>
                  <wp:docPr id="140740181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846379" cy="1450141"/>
                          </a:xfrm>
                          <a:prstGeom prst="rect">
                            <a:avLst/>
                          </a:prstGeom>
                          <a:noFill/>
                        </pic:spPr>
                      </pic:pic>
                    </a:graphicData>
                  </a:graphic>
                </wp:inline>
              </w:drawing>
            </w:r>
          </w:p>
        </w:tc>
      </w:tr>
    </w:tbl>
    <w:p w14:paraId="78A42F1B" w14:textId="4B359A82" w:rsidR="00EA603E" w:rsidRDefault="002507A5" w:rsidP="00EA603E">
      <w:pPr>
        <w:jc w:val="center"/>
        <w:rPr>
          <w:i/>
          <w:iCs/>
          <w:noProof/>
        </w:rPr>
      </w:pPr>
      <w:bookmarkStart w:id="134" w:name="_Toc228370394"/>
      <w:r w:rsidRPr="00807E7E">
        <w:rPr>
          <w:rFonts w:ascii="Cambria" w:hAnsi="Cambria"/>
          <w:i/>
          <w:iCs/>
        </w:rPr>
        <w:t xml:space="preserve">Figure </w:t>
      </w:r>
      <w:r w:rsidRPr="00807E7E">
        <w:rPr>
          <w:rFonts w:ascii="Cambria" w:hAnsi="Cambria"/>
          <w:i/>
          <w:iCs/>
        </w:rPr>
        <w:fldChar w:fldCharType="begin"/>
      </w:r>
      <w:r w:rsidRPr="00807E7E">
        <w:rPr>
          <w:rFonts w:ascii="Cambria" w:hAnsi="Cambria"/>
          <w:i/>
          <w:iCs/>
        </w:rPr>
        <w:instrText xml:space="preserve"> SEQ Figure \* ARABIC </w:instrText>
      </w:r>
      <w:r w:rsidRPr="00807E7E">
        <w:rPr>
          <w:rFonts w:ascii="Cambria" w:hAnsi="Cambria"/>
          <w:i/>
          <w:iCs/>
        </w:rPr>
        <w:fldChar w:fldCharType="separate"/>
      </w:r>
      <w:r w:rsidR="002F28E3">
        <w:rPr>
          <w:rFonts w:ascii="Cambria" w:hAnsi="Cambria"/>
          <w:i/>
          <w:iCs/>
          <w:noProof/>
        </w:rPr>
        <w:t>37</w:t>
      </w:r>
      <w:r w:rsidRPr="00807E7E">
        <w:rPr>
          <w:rFonts w:ascii="Cambria" w:hAnsi="Cambria"/>
          <w:i/>
          <w:iCs/>
        </w:rPr>
        <w:fldChar w:fldCharType="end"/>
      </w:r>
      <w:r w:rsidR="0004645F" w:rsidRPr="0004645F">
        <w:rPr>
          <w:rFonts w:ascii="Cambria" w:hAnsi="Cambria"/>
          <w:i/>
          <w:iCs/>
        </w:rPr>
        <w:t xml:space="preserve">: </w:t>
      </w:r>
      <w:r w:rsidR="00EA603E" w:rsidRPr="0004645F">
        <w:rPr>
          <w:i/>
          <w:iCs/>
          <w:noProof/>
        </w:rPr>
        <w:t>Trench Section of 57TR-04 showing different lithologies , sample details and analysis results.</w:t>
      </w:r>
      <w:bookmarkEnd w:id="134"/>
    </w:p>
    <w:p w14:paraId="580DCD66" w14:textId="77777777" w:rsidR="00394F2D" w:rsidRDefault="00394F2D" w:rsidP="00EA603E">
      <w:pPr>
        <w:jc w:val="center"/>
        <w:rPr>
          <w:i/>
          <w:iCs/>
          <w:noProof/>
        </w:rPr>
      </w:pPr>
    </w:p>
    <w:p w14:paraId="0B5CD5B7" w14:textId="77777777" w:rsidR="00D77EAF" w:rsidRPr="00D77EAF" w:rsidRDefault="00D77EAF" w:rsidP="00D77EAF">
      <w:pPr>
        <w:pStyle w:val="Heading1"/>
        <w:numPr>
          <w:ilvl w:val="1"/>
          <w:numId w:val="2"/>
        </w:numPr>
        <w:tabs>
          <w:tab w:val="left" w:pos="709"/>
        </w:tabs>
        <w:spacing w:after="0" w:line="360" w:lineRule="auto"/>
        <w:ind w:left="709" w:hanging="709"/>
        <w:jc w:val="both"/>
        <w:rPr>
          <w:rFonts w:ascii="Cambria" w:hAnsi="Cambria" w:cstheme="minorHAnsi"/>
          <w:b/>
          <w:bCs/>
          <w:color w:val="auto"/>
          <w:sz w:val="24"/>
          <w:szCs w:val="24"/>
        </w:rPr>
      </w:pPr>
      <w:bookmarkStart w:id="135" w:name="_Toc227413247"/>
      <w:bookmarkEnd w:id="126"/>
      <w:r w:rsidRPr="00D77EAF">
        <w:rPr>
          <w:rFonts w:ascii="Cambria" w:hAnsi="Cambria" w:cstheme="minorHAnsi"/>
          <w:b/>
          <w:bCs/>
          <w:color w:val="auto"/>
          <w:sz w:val="24"/>
          <w:szCs w:val="24"/>
        </w:rPr>
        <w:t>Strike length and width of anomalies identified on the basis of geology, geochemical, geophysical exploration</w:t>
      </w:r>
      <w:bookmarkEnd w:id="135"/>
    </w:p>
    <w:p w14:paraId="037F78DE" w14:textId="77777777" w:rsidR="00D77EAF" w:rsidRDefault="00D77EAF" w:rsidP="00D77EAF">
      <w:pPr>
        <w:pStyle w:val="Default"/>
        <w:jc w:val="both"/>
        <w:rPr>
          <w:b/>
          <w:bCs/>
        </w:rPr>
      </w:pPr>
    </w:p>
    <w:p w14:paraId="40159AB8" w14:textId="143C7C1B" w:rsidR="00F66CD9" w:rsidRPr="006406FD" w:rsidRDefault="00834AB7" w:rsidP="00D77EAF">
      <w:pPr>
        <w:pStyle w:val="Default"/>
        <w:spacing w:line="360" w:lineRule="auto"/>
        <w:jc w:val="both"/>
        <w:rPr>
          <w:rFonts w:ascii="Cambria" w:hAnsi="Cambria"/>
          <w:color w:val="auto"/>
        </w:rPr>
      </w:pPr>
      <w:r w:rsidRPr="006406FD">
        <w:rPr>
          <w:rFonts w:ascii="Cambria" w:hAnsi="Cambria"/>
          <w:color w:val="auto"/>
        </w:rPr>
        <w:t xml:space="preserve">Based on the </w:t>
      </w:r>
      <w:r w:rsidR="003714F5" w:rsidRPr="006406FD">
        <w:rPr>
          <w:rFonts w:ascii="Cambria" w:hAnsi="Cambria"/>
          <w:color w:val="auto"/>
        </w:rPr>
        <w:t>Large-scale</w:t>
      </w:r>
      <w:r w:rsidRPr="006406FD">
        <w:rPr>
          <w:rFonts w:ascii="Cambria" w:hAnsi="Cambria"/>
          <w:color w:val="auto"/>
        </w:rPr>
        <w:t xml:space="preserve"> Geological mapping, trenching and </w:t>
      </w:r>
      <w:r w:rsidR="003714F5">
        <w:rPr>
          <w:rFonts w:ascii="Cambria" w:hAnsi="Cambria"/>
          <w:color w:val="auto"/>
        </w:rPr>
        <w:t xml:space="preserve">corresponding </w:t>
      </w:r>
      <w:r w:rsidR="003714F5" w:rsidRPr="006406FD">
        <w:rPr>
          <w:rFonts w:ascii="Cambria" w:hAnsi="Cambria"/>
          <w:color w:val="auto"/>
        </w:rPr>
        <w:t>chemical</w:t>
      </w:r>
      <w:r w:rsidRPr="006406FD">
        <w:rPr>
          <w:rFonts w:ascii="Cambria" w:hAnsi="Cambria"/>
          <w:color w:val="auto"/>
        </w:rPr>
        <w:t xml:space="preserve"> analysis, </w:t>
      </w:r>
      <w:r w:rsidR="003714F5">
        <w:rPr>
          <w:rFonts w:ascii="Cambria" w:hAnsi="Cambria"/>
          <w:color w:val="auto"/>
        </w:rPr>
        <w:t>two</w:t>
      </w:r>
      <w:r w:rsidR="0024299E">
        <w:rPr>
          <w:rFonts w:ascii="Cambria" w:hAnsi="Cambria"/>
          <w:color w:val="auto"/>
        </w:rPr>
        <w:t xml:space="preserve"> </w:t>
      </w:r>
      <w:r w:rsidRPr="006406FD">
        <w:rPr>
          <w:rFonts w:ascii="Cambria" w:hAnsi="Cambria"/>
          <w:color w:val="auto"/>
        </w:rPr>
        <w:t xml:space="preserve">carbonatite bodies viz Band 1 and Band 2 with dimension of 220m X 15m and 340m X 21m </w:t>
      </w:r>
      <w:r w:rsidR="0024299E">
        <w:rPr>
          <w:rFonts w:ascii="Cambria" w:hAnsi="Cambria"/>
          <w:color w:val="auto"/>
        </w:rPr>
        <w:t xml:space="preserve">respectively </w:t>
      </w:r>
      <w:r w:rsidR="00F66CD9" w:rsidRPr="006406FD">
        <w:rPr>
          <w:rFonts w:ascii="Cambria" w:hAnsi="Cambria"/>
          <w:color w:val="auto"/>
        </w:rPr>
        <w:t xml:space="preserve">are considered as anomalous zones for further investigation. </w:t>
      </w:r>
    </w:p>
    <w:p w14:paraId="7EF63CD5" w14:textId="77777777" w:rsidR="00F66CD9" w:rsidRPr="006406FD" w:rsidRDefault="00F66CD9" w:rsidP="00D77EAF">
      <w:pPr>
        <w:pStyle w:val="Default"/>
        <w:spacing w:line="360" w:lineRule="auto"/>
        <w:jc w:val="both"/>
        <w:rPr>
          <w:rFonts w:ascii="Cambria" w:hAnsi="Cambria"/>
          <w:color w:val="auto"/>
        </w:rPr>
      </w:pPr>
    </w:p>
    <w:p w14:paraId="5FEF83CB" w14:textId="03188DFF" w:rsidR="00F66CD9" w:rsidRDefault="00F66CD9" w:rsidP="00D77EAF">
      <w:pPr>
        <w:pStyle w:val="Default"/>
        <w:spacing w:line="360" w:lineRule="auto"/>
        <w:jc w:val="both"/>
        <w:rPr>
          <w:rFonts w:ascii="Cambria" w:hAnsi="Cambria"/>
          <w:color w:val="auto"/>
        </w:rPr>
      </w:pPr>
      <w:r w:rsidRPr="00595FFC">
        <w:rPr>
          <w:rFonts w:ascii="Cambria" w:hAnsi="Cambria"/>
          <w:color w:val="auto"/>
        </w:rPr>
        <w:t xml:space="preserve">Statistical analysis of </w:t>
      </w:r>
      <w:r w:rsidR="006A78D4" w:rsidRPr="00595FFC">
        <w:rPr>
          <w:rFonts w:ascii="Cambria" w:hAnsi="Cambria"/>
          <w:color w:val="auto"/>
        </w:rPr>
        <w:t>Carbonatite</w:t>
      </w:r>
      <w:r w:rsidR="00823AC9" w:rsidRPr="00595FFC">
        <w:rPr>
          <w:rFonts w:ascii="Cambria" w:hAnsi="Cambria"/>
          <w:color w:val="auto"/>
        </w:rPr>
        <w:t xml:space="preserve"> b</w:t>
      </w:r>
      <w:r w:rsidRPr="00595FFC">
        <w:rPr>
          <w:rFonts w:ascii="Cambria" w:hAnsi="Cambria"/>
          <w:color w:val="auto"/>
        </w:rPr>
        <w:t>and 1 (BRS and trench sample</w:t>
      </w:r>
      <w:r w:rsidR="0024299E" w:rsidRPr="00595FFC">
        <w:rPr>
          <w:rFonts w:ascii="Cambria" w:hAnsi="Cambria"/>
          <w:color w:val="auto"/>
        </w:rPr>
        <w:t xml:space="preserve"> values</w:t>
      </w:r>
      <w:r w:rsidRPr="00595FFC">
        <w:rPr>
          <w:rFonts w:ascii="Cambria" w:hAnsi="Cambria"/>
          <w:color w:val="auto"/>
        </w:rPr>
        <w:t xml:space="preserve">) shows </w:t>
      </w:r>
      <w:r w:rsidR="00823AC9" w:rsidRPr="00595FFC">
        <w:rPr>
          <w:rFonts w:ascii="Cambria" w:hAnsi="Cambria"/>
          <w:color w:val="auto"/>
        </w:rPr>
        <w:t xml:space="preserve">mean </w:t>
      </w:r>
      <w:r w:rsidR="006B2C6A" w:rsidRPr="00595FFC">
        <w:rPr>
          <w:rFonts w:ascii="Cambria" w:hAnsi="Cambria"/>
          <w:color w:val="auto"/>
        </w:rPr>
        <w:t xml:space="preserve">TREE value ranging from </w:t>
      </w:r>
      <w:r w:rsidR="00595FFC" w:rsidRPr="00595FFC">
        <w:rPr>
          <w:rFonts w:ascii="Cambria" w:hAnsi="Cambria" w:cs="Calibri"/>
          <w:sz w:val="22"/>
          <w:szCs w:val="22"/>
        </w:rPr>
        <w:t>2,117.90</w:t>
      </w:r>
      <w:r w:rsidR="006B2C6A" w:rsidRPr="00595FFC">
        <w:rPr>
          <w:rFonts w:ascii="Cambria" w:hAnsi="Cambria" w:cs="Calibri"/>
          <w:color w:val="auto"/>
        </w:rPr>
        <w:t xml:space="preserve">ppm to </w:t>
      </w:r>
      <w:r w:rsidR="00595FFC" w:rsidRPr="00595FFC">
        <w:rPr>
          <w:rFonts w:ascii="Cambria" w:hAnsi="Cambria" w:cs="Calibri"/>
          <w:sz w:val="22"/>
          <w:szCs w:val="22"/>
        </w:rPr>
        <w:t xml:space="preserve">10,372.22ppm </w:t>
      </w:r>
      <w:r w:rsidR="006B2C6A" w:rsidRPr="00595FFC">
        <w:rPr>
          <w:rFonts w:ascii="Cambria" w:hAnsi="Cambria" w:cs="Calibri"/>
          <w:color w:val="auto"/>
        </w:rPr>
        <w:t xml:space="preserve">with mean value of </w:t>
      </w:r>
      <w:r w:rsidR="00595FFC" w:rsidRPr="00595FFC">
        <w:rPr>
          <w:rFonts w:ascii="Cambria" w:hAnsi="Cambria" w:cs="Calibri"/>
          <w:sz w:val="22"/>
          <w:szCs w:val="22"/>
        </w:rPr>
        <w:t>4,761.</w:t>
      </w:r>
      <w:r w:rsidR="00595FFC" w:rsidRPr="00821254">
        <w:rPr>
          <w:rFonts w:ascii="Cambria" w:hAnsi="Cambria" w:cs="Calibri"/>
          <w:sz w:val="22"/>
          <w:szCs w:val="22"/>
        </w:rPr>
        <w:t>16</w:t>
      </w:r>
      <w:r w:rsidR="00823AC9" w:rsidRPr="00821254">
        <w:rPr>
          <w:rFonts w:ascii="Cambria" w:hAnsi="Cambria"/>
          <w:color w:val="auto"/>
        </w:rPr>
        <w:t>ppm</w:t>
      </w:r>
      <w:r w:rsidR="0088653A" w:rsidRPr="00821254">
        <w:rPr>
          <w:rFonts w:ascii="Cambria" w:hAnsi="Cambria"/>
          <w:color w:val="auto"/>
        </w:rPr>
        <w:t xml:space="preserve"> (Table 1</w:t>
      </w:r>
      <w:r w:rsidR="00821254" w:rsidRPr="00821254">
        <w:rPr>
          <w:rFonts w:ascii="Cambria" w:hAnsi="Cambria"/>
          <w:color w:val="auto"/>
        </w:rPr>
        <w:t>7</w:t>
      </w:r>
      <w:r w:rsidR="0088653A" w:rsidRPr="00821254">
        <w:rPr>
          <w:rFonts w:ascii="Cambria" w:hAnsi="Cambria"/>
          <w:color w:val="auto"/>
        </w:rPr>
        <w:t>)</w:t>
      </w:r>
      <w:r w:rsidR="006A78D4" w:rsidRPr="00821254">
        <w:rPr>
          <w:rFonts w:ascii="Cambria" w:hAnsi="Cambria"/>
          <w:color w:val="auto"/>
        </w:rPr>
        <w:t>.</w:t>
      </w:r>
      <w:r w:rsidR="006A78D4" w:rsidRPr="006406FD">
        <w:rPr>
          <w:rFonts w:ascii="Cambria" w:hAnsi="Cambria"/>
          <w:color w:val="auto"/>
        </w:rPr>
        <w:t xml:space="preserve"> </w:t>
      </w:r>
      <w:r w:rsidR="00823AC9" w:rsidRPr="006406FD">
        <w:rPr>
          <w:rFonts w:ascii="Cambria" w:hAnsi="Cambria"/>
          <w:color w:val="auto"/>
        </w:rPr>
        <w:t xml:space="preserve"> </w:t>
      </w:r>
    </w:p>
    <w:p w14:paraId="0AC53231" w14:textId="77777777" w:rsidR="00BB4D0E" w:rsidRDefault="00BB4D0E" w:rsidP="00D77EAF">
      <w:pPr>
        <w:pStyle w:val="Default"/>
        <w:spacing w:line="360" w:lineRule="auto"/>
        <w:jc w:val="both"/>
        <w:rPr>
          <w:rFonts w:ascii="Cambria" w:hAnsi="Cambria"/>
          <w:color w:val="auto"/>
        </w:rPr>
      </w:pPr>
    </w:p>
    <w:p w14:paraId="454984BF" w14:textId="77777777" w:rsidR="00BB4D0E" w:rsidRDefault="00BB4D0E" w:rsidP="00D77EAF">
      <w:pPr>
        <w:pStyle w:val="Default"/>
        <w:spacing w:line="360" w:lineRule="auto"/>
        <w:jc w:val="both"/>
        <w:rPr>
          <w:rFonts w:ascii="Cambria" w:hAnsi="Cambria"/>
          <w:color w:val="auto"/>
        </w:rPr>
      </w:pPr>
    </w:p>
    <w:p w14:paraId="4BD8A9C4" w14:textId="77777777" w:rsidR="00BB4D0E" w:rsidRDefault="00BB4D0E" w:rsidP="00D77EAF">
      <w:pPr>
        <w:pStyle w:val="Default"/>
        <w:spacing w:line="360" w:lineRule="auto"/>
        <w:jc w:val="both"/>
        <w:rPr>
          <w:rFonts w:ascii="Cambria" w:hAnsi="Cambria"/>
          <w:color w:val="auto"/>
        </w:rPr>
      </w:pPr>
    </w:p>
    <w:p w14:paraId="571039EB" w14:textId="77777777" w:rsidR="00BB4D0E" w:rsidRPr="006406FD" w:rsidRDefault="00BB4D0E" w:rsidP="00D77EAF">
      <w:pPr>
        <w:pStyle w:val="Default"/>
        <w:spacing w:line="360" w:lineRule="auto"/>
        <w:jc w:val="both"/>
        <w:rPr>
          <w:rFonts w:ascii="Cambria" w:hAnsi="Cambria"/>
          <w:color w:val="auto"/>
        </w:rPr>
      </w:pPr>
    </w:p>
    <w:p w14:paraId="7B656321" w14:textId="77777777" w:rsidR="002E5A04" w:rsidRDefault="002E5A04" w:rsidP="006A78D4">
      <w:pPr>
        <w:pStyle w:val="Caption"/>
        <w:keepNext/>
        <w:spacing w:after="0"/>
        <w:jc w:val="center"/>
        <w:rPr>
          <w:rFonts w:ascii="Cambria" w:hAnsi="Cambria"/>
          <w:color w:val="auto"/>
          <w:sz w:val="24"/>
          <w:szCs w:val="24"/>
        </w:rPr>
      </w:pPr>
    </w:p>
    <w:p w14:paraId="0FE5EB0B" w14:textId="7639E96B" w:rsidR="006A78D4" w:rsidRPr="003A70BC" w:rsidRDefault="006A78D4" w:rsidP="006A78D4">
      <w:pPr>
        <w:pStyle w:val="Caption"/>
        <w:keepNext/>
        <w:spacing w:after="0"/>
        <w:jc w:val="center"/>
        <w:rPr>
          <w:rFonts w:ascii="Cambria" w:hAnsi="Cambria"/>
          <w:color w:val="auto"/>
          <w:sz w:val="24"/>
          <w:szCs w:val="24"/>
        </w:rPr>
      </w:pPr>
      <w:bookmarkStart w:id="136" w:name="_Toc227413352"/>
      <w:r w:rsidRPr="003A70BC">
        <w:rPr>
          <w:rFonts w:ascii="Cambria" w:hAnsi="Cambria"/>
          <w:color w:val="auto"/>
          <w:sz w:val="24"/>
          <w:szCs w:val="24"/>
        </w:rPr>
        <w:t xml:space="preserve">Table </w:t>
      </w:r>
      <w:r w:rsidRPr="003A70BC">
        <w:rPr>
          <w:rFonts w:ascii="Cambria" w:hAnsi="Cambria"/>
          <w:color w:val="auto"/>
          <w:sz w:val="24"/>
          <w:szCs w:val="24"/>
        </w:rPr>
        <w:fldChar w:fldCharType="begin"/>
      </w:r>
      <w:r w:rsidRPr="003A70BC">
        <w:rPr>
          <w:rFonts w:ascii="Cambria" w:hAnsi="Cambria"/>
          <w:color w:val="auto"/>
          <w:sz w:val="24"/>
          <w:szCs w:val="24"/>
        </w:rPr>
        <w:instrText xml:space="preserve"> SEQ Table \* ARABIC </w:instrText>
      </w:r>
      <w:r w:rsidRPr="003A70BC">
        <w:rPr>
          <w:rFonts w:ascii="Cambria" w:hAnsi="Cambria"/>
          <w:color w:val="auto"/>
          <w:sz w:val="24"/>
          <w:szCs w:val="24"/>
        </w:rPr>
        <w:fldChar w:fldCharType="separate"/>
      </w:r>
      <w:r w:rsidR="002F28E3">
        <w:rPr>
          <w:rFonts w:ascii="Cambria" w:hAnsi="Cambria"/>
          <w:noProof/>
          <w:color w:val="auto"/>
          <w:sz w:val="24"/>
          <w:szCs w:val="24"/>
        </w:rPr>
        <w:t>17</w:t>
      </w:r>
      <w:r w:rsidRPr="003A70BC">
        <w:rPr>
          <w:rFonts w:ascii="Cambria" w:hAnsi="Cambria"/>
          <w:color w:val="auto"/>
          <w:sz w:val="24"/>
          <w:szCs w:val="24"/>
        </w:rPr>
        <w:fldChar w:fldCharType="end"/>
      </w:r>
      <w:r w:rsidRPr="003A70BC">
        <w:rPr>
          <w:rFonts w:ascii="Cambria" w:hAnsi="Cambria"/>
          <w:color w:val="auto"/>
          <w:sz w:val="24"/>
          <w:szCs w:val="24"/>
          <w:lang w:val="en-US"/>
        </w:rPr>
        <w:t>:</w:t>
      </w:r>
      <w:r w:rsidRPr="003A70BC">
        <w:rPr>
          <w:rFonts w:ascii="Cambria" w:hAnsi="Cambria"/>
          <w:color w:val="auto"/>
          <w:sz w:val="24"/>
          <w:szCs w:val="24"/>
        </w:rPr>
        <w:t xml:space="preserve"> Statistical analysis of </w:t>
      </w:r>
      <w:r w:rsidR="002E5A04" w:rsidRPr="003A70BC">
        <w:rPr>
          <w:rFonts w:ascii="Cambria" w:hAnsi="Cambria"/>
          <w:color w:val="auto"/>
          <w:sz w:val="24"/>
          <w:szCs w:val="24"/>
        </w:rPr>
        <w:t xml:space="preserve">REE values of </w:t>
      </w:r>
      <w:r w:rsidR="00165B15" w:rsidRPr="003A70BC">
        <w:rPr>
          <w:rFonts w:ascii="Cambria" w:hAnsi="Cambria"/>
          <w:color w:val="auto"/>
          <w:sz w:val="24"/>
          <w:szCs w:val="24"/>
        </w:rPr>
        <w:t>Carbonatite</w:t>
      </w:r>
      <w:r w:rsidRPr="003A70BC">
        <w:rPr>
          <w:rFonts w:ascii="Cambria" w:hAnsi="Cambria"/>
          <w:color w:val="auto"/>
          <w:sz w:val="24"/>
          <w:szCs w:val="24"/>
        </w:rPr>
        <w:t xml:space="preserve"> Band 1(BRS and Trench values).</w:t>
      </w:r>
      <w:bookmarkEnd w:id="136"/>
      <w:r w:rsidRPr="003A70BC">
        <w:rPr>
          <w:rFonts w:ascii="Cambria" w:hAnsi="Cambria"/>
          <w:color w:val="auto"/>
          <w:sz w:val="24"/>
          <w:szCs w:val="24"/>
        </w:rPr>
        <w:t xml:space="preserve">  </w:t>
      </w:r>
    </w:p>
    <w:p w14:paraId="19297836" w14:textId="77777777" w:rsidR="00595FFC" w:rsidRPr="003A70BC" w:rsidRDefault="00595FFC" w:rsidP="00595FFC">
      <w:pPr>
        <w:rPr>
          <w:lang w:eastAsia="en-US"/>
        </w:rPr>
      </w:pPr>
    </w:p>
    <w:tbl>
      <w:tblPr>
        <w:tblW w:w="7225" w:type="dxa"/>
        <w:jc w:val="center"/>
        <w:tblLook w:val="04A0" w:firstRow="1" w:lastRow="0" w:firstColumn="1" w:lastColumn="0" w:noHBand="0" w:noVBand="1"/>
      </w:tblPr>
      <w:tblGrid>
        <w:gridCol w:w="1860"/>
        <w:gridCol w:w="1821"/>
        <w:gridCol w:w="1701"/>
        <w:gridCol w:w="1843"/>
      </w:tblGrid>
      <w:tr w:rsidR="00595FFC" w14:paraId="361F7A9B" w14:textId="77777777" w:rsidTr="00595FFC">
        <w:trPr>
          <w:trHeight w:val="310"/>
          <w:jc w:val="center"/>
        </w:trPr>
        <w:tc>
          <w:tcPr>
            <w:tcW w:w="1860" w:type="dxa"/>
            <w:tcBorders>
              <w:top w:val="single" w:sz="4" w:space="0" w:color="auto"/>
              <w:left w:val="single" w:sz="4" w:space="0" w:color="auto"/>
              <w:bottom w:val="single" w:sz="4" w:space="0" w:color="auto"/>
              <w:right w:val="single" w:sz="4" w:space="0" w:color="auto"/>
            </w:tcBorders>
            <w:noWrap/>
            <w:vAlign w:val="bottom"/>
            <w:hideMark/>
          </w:tcPr>
          <w:p w14:paraId="13EC3258" w14:textId="77D46215" w:rsidR="00595FFC" w:rsidRPr="003A70BC" w:rsidRDefault="00595FFC" w:rsidP="00595FFC">
            <w:pPr>
              <w:jc w:val="center"/>
              <w:rPr>
                <w:rFonts w:ascii="Cambria" w:hAnsi="Cambria" w:cs="Calibri"/>
                <w:color w:val="000000"/>
                <w:sz w:val="22"/>
                <w:szCs w:val="22"/>
              </w:rPr>
            </w:pPr>
          </w:p>
        </w:tc>
        <w:tc>
          <w:tcPr>
            <w:tcW w:w="1821" w:type="dxa"/>
            <w:tcBorders>
              <w:top w:val="single" w:sz="4" w:space="0" w:color="auto"/>
              <w:left w:val="nil"/>
              <w:bottom w:val="single" w:sz="4" w:space="0" w:color="auto"/>
              <w:right w:val="single" w:sz="4" w:space="0" w:color="auto"/>
            </w:tcBorders>
            <w:noWrap/>
            <w:vAlign w:val="bottom"/>
            <w:hideMark/>
          </w:tcPr>
          <w:p w14:paraId="675417B5" w14:textId="77777777" w:rsidR="00595FFC" w:rsidRPr="003A70BC" w:rsidRDefault="00595FFC" w:rsidP="00595FFC">
            <w:pPr>
              <w:jc w:val="center"/>
              <w:rPr>
                <w:rFonts w:ascii="Cambria" w:hAnsi="Cambria" w:cs="Calibri"/>
                <w:color w:val="000000"/>
              </w:rPr>
            </w:pPr>
            <w:r w:rsidRPr="003A70BC">
              <w:rPr>
                <w:rFonts w:ascii="Cambria" w:hAnsi="Cambria" w:cs="Calibri"/>
                <w:color w:val="000000"/>
              </w:rPr>
              <w:t>T-HREE (ppm)</w:t>
            </w:r>
          </w:p>
        </w:tc>
        <w:tc>
          <w:tcPr>
            <w:tcW w:w="1701" w:type="dxa"/>
            <w:tcBorders>
              <w:top w:val="single" w:sz="4" w:space="0" w:color="auto"/>
              <w:left w:val="nil"/>
              <w:bottom w:val="single" w:sz="4" w:space="0" w:color="auto"/>
              <w:right w:val="single" w:sz="4" w:space="0" w:color="auto"/>
            </w:tcBorders>
            <w:noWrap/>
            <w:vAlign w:val="bottom"/>
            <w:hideMark/>
          </w:tcPr>
          <w:p w14:paraId="201E6E5F" w14:textId="77777777" w:rsidR="00595FFC" w:rsidRPr="003A70BC" w:rsidRDefault="00595FFC" w:rsidP="00595FFC">
            <w:pPr>
              <w:jc w:val="center"/>
              <w:rPr>
                <w:rFonts w:ascii="Cambria" w:hAnsi="Cambria" w:cs="Calibri"/>
                <w:color w:val="000000"/>
              </w:rPr>
            </w:pPr>
            <w:r w:rsidRPr="003A70BC">
              <w:rPr>
                <w:rFonts w:ascii="Cambria" w:hAnsi="Cambria" w:cs="Calibri"/>
                <w:color w:val="000000"/>
              </w:rPr>
              <w:t>T-LREE (ppm)</w:t>
            </w:r>
          </w:p>
        </w:tc>
        <w:tc>
          <w:tcPr>
            <w:tcW w:w="1843" w:type="dxa"/>
            <w:tcBorders>
              <w:top w:val="single" w:sz="4" w:space="0" w:color="auto"/>
              <w:left w:val="nil"/>
              <w:bottom w:val="single" w:sz="4" w:space="0" w:color="auto"/>
              <w:right w:val="single" w:sz="4" w:space="0" w:color="auto"/>
            </w:tcBorders>
            <w:noWrap/>
            <w:vAlign w:val="bottom"/>
            <w:hideMark/>
          </w:tcPr>
          <w:p w14:paraId="4A7CF067" w14:textId="77777777" w:rsidR="00595FFC" w:rsidRDefault="00595FFC" w:rsidP="00595FFC">
            <w:pPr>
              <w:jc w:val="center"/>
              <w:rPr>
                <w:rFonts w:ascii="Cambria" w:hAnsi="Cambria" w:cs="Calibri"/>
                <w:color w:val="000000"/>
              </w:rPr>
            </w:pPr>
            <w:r w:rsidRPr="003A70BC">
              <w:rPr>
                <w:rFonts w:ascii="Cambria" w:hAnsi="Cambria" w:cs="Calibri"/>
                <w:color w:val="000000"/>
              </w:rPr>
              <w:t>T-REE (ppm)</w:t>
            </w:r>
          </w:p>
        </w:tc>
      </w:tr>
      <w:tr w:rsidR="00595FFC" w14:paraId="47DECD50" w14:textId="77777777" w:rsidTr="00595FFC">
        <w:trPr>
          <w:trHeight w:val="290"/>
          <w:jc w:val="center"/>
        </w:trPr>
        <w:tc>
          <w:tcPr>
            <w:tcW w:w="1860" w:type="dxa"/>
            <w:tcBorders>
              <w:top w:val="nil"/>
              <w:left w:val="single" w:sz="4" w:space="0" w:color="auto"/>
              <w:bottom w:val="single" w:sz="4" w:space="0" w:color="auto"/>
              <w:right w:val="single" w:sz="4" w:space="0" w:color="auto"/>
            </w:tcBorders>
            <w:noWrap/>
            <w:vAlign w:val="bottom"/>
            <w:hideMark/>
          </w:tcPr>
          <w:p w14:paraId="70AF6851" w14:textId="77777777" w:rsidR="00595FFC" w:rsidRDefault="00595FFC" w:rsidP="00595FFC">
            <w:pPr>
              <w:jc w:val="center"/>
              <w:rPr>
                <w:rFonts w:ascii="Cambria" w:hAnsi="Cambria" w:cs="Calibri"/>
                <w:color w:val="000000"/>
                <w:sz w:val="22"/>
                <w:szCs w:val="22"/>
              </w:rPr>
            </w:pPr>
            <w:r>
              <w:rPr>
                <w:rFonts w:ascii="Cambria" w:hAnsi="Cambria" w:cs="Calibri"/>
                <w:color w:val="000000"/>
                <w:sz w:val="22"/>
                <w:szCs w:val="22"/>
              </w:rPr>
              <w:t>Mean</w:t>
            </w:r>
          </w:p>
        </w:tc>
        <w:tc>
          <w:tcPr>
            <w:tcW w:w="1821" w:type="dxa"/>
            <w:tcBorders>
              <w:top w:val="nil"/>
              <w:left w:val="nil"/>
              <w:bottom w:val="single" w:sz="4" w:space="0" w:color="auto"/>
              <w:right w:val="single" w:sz="4" w:space="0" w:color="auto"/>
            </w:tcBorders>
            <w:vAlign w:val="bottom"/>
            <w:hideMark/>
          </w:tcPr>
          <w:p w14:paraId="1441EDBB" w14:textId="77777777" w:rsidR="00595FFC" w:rsidRDefault="00595FFC" w:rsidP="00595FFC">
            <w:pPr>
              <w:jc w:val="center"/>
              <w:rPr>
                <w:rFonts w:ascii="Cambria" w:hAnsi="Cambria" w:cs="Calibri"/>
                <w:color w:val="000000"/>
                <w:sz w:val="22"/>
                <w:szCs w:val="22"/>
              </w:rPr>
            </w:pPr>
            <w:r>
              <w:rPr>
                <w:rFonts w:ascii="Cambria" w:hAnsi="Cambria" w:cs="Calibri"/>
                <w:color w:val="000000"/>
                <w:sz w:val="22"/>
                <w:szCs w:val="22"/>
              </w:rPr>
              <w:t>329.26</w:t>
            </w:r>
          </w:p>
        </w:tc>
        <w:tc>
          <w:tcPr>
            <w:tcW w:w="1701" w:type="dxa"/>
            <w:tcBorders>
              <w:top w:val="nil"/>
              <w:left w:val="nil"/>
              <w:bottom w:val="single" w:sz="4" w:space="0" w:color="auto"/>
              <w:right w:val="single" w:sz="4" w:space="0" w:color="auto"/>
            </w:tcBorders>
            <w:vAlign w:val="bottom"/>
            <w:hideMark/>
          </w:tcPr>
          <w:p w14:paraId="4049CD9D" w14:textId="77777777" w:rsidR="00595FFC" w:rsidRDefault="00595FFC" w:rsidP="00595FFC">
            <w:pPr>
              <w:jc w:val="center"/>
              <w:rPr>
                <w:rFonts w:ascii="Cambria" w:hAnsi="Cambria" w:cs="Calibri"/>
                <w:color w:val="000000"/>
                <w:sz w:val="22"/>
                <w:szCs w:val="22"/>
              </w:rPr>
            </w:pPr>
            <w:r>
              <w:rPr>
                <w:rFonts w:ascii="Cambria" w:hAnsi="Cambria" w:cs="Calibri"/>
                <w:color w:val="000000"/>
                <w:sz w:val="22"/>
                <w:szCs w:val="22"/>
              </w:rPr>
              <w:t>4,431.90</w:t>
            </w:r>
          </w:p>
        </w:tc>
        <w:tc>
          <w:tcPr>
            <w:tcW w:w="1843" w:type="dxa"/>
            <w:tcBorders>
              <w:top w:val="nil"/>
              <w:left w:val="nil"/>
              <w:bottom w:val="single" w:sz="4" w:space="0" w:color="auto"/>
              <w:right w:val="single" w:sz="4" w:space="0" w:color="auto"/>
            </w:tcBorders>
            <w:vAlign w:val="bottom"/>
            <w:hideMark/>
          </w:tcPr>
          <w:p w14:paraId="6A61E017" w14:textId="77777777" w:rsidR="00595FFC" w:rsidRDefault="00595FFC" w:rsidP="00595FFC">
            <w:pPr>
              <w:jc w:val="center"/>
              <w:rPr>
                <w:rFonts w:ascii="Cambria" w:hAnsi="Cambria" w:cs="Calibri"/>
                <w:color w:val="000000"/>
                <w:sz w:val="22"/>
                <w:szCs w:val="22"/>
              </w:rPr>
            </w:pPr>
            <w:r>
              <w:rPr>
                <w:rFonts w:ascii="Cambria" w:hAnsi="Cambria" w:cs="Calibri"/>
                <w:color w:val="000000"/>
                <w:sz w:val="22"/>
                <w:szCs w:val="22"/>
              </w:rPr>
              <w:t>4,761.16</w:t>
            </w:r>
          </w:p>
        </w:tc>
      </w:tr>
      <w:tr w:rsidR="00595FFC" w14:paraId="2981B2F2" w14:textId="77777777" w:rsidTr="00595FFC">
        <w:trPr>
          <w:trHeight w:val="290"/>
          <w:jc w:val="center"/>
        </w:trPr>
        <w:tc>
          <w:tcPr>
            <w:tcW w:w="1860" w:type="dxa"/>
            <w:tcBorders>
              <w:top w:val="nil"/>
              <w:left w:val="single" w:sz="4" w:space="0" w:color="auto"/>
              <w:bottom w:val="single" w:sz="4" w:space="0" w:color="auto"/>
              <w:right w:val="single" w:sz="4" w:space="0" w:color="auto"/>
            </w:tcBorders>
            <w:noWrap/>
            <w:vAlign w:val="bottom"/>
            <w:hideMark/>
          </w:tcPr>
          <w:p w14:paraId="497752AC" w14:textId="77777777" w:rsidR="00595FFC" w:rsidRDefault="00595FFC" w:rsidP="00595FFC">
            <w:pPr>
              <w:jc w:val="center"/>
              <w:rPr>
                <w:rFonts w:ascii="Cambria" w:hAnsi="Cambria" w:cs="Calibri"/>
                <w:color w:val="000000"/>
                <w:sz w:val="22"/>
                <w:szCs w:val="22"/>
              </w:rPr>
            </w:pPr>
            <w:r>
              <w:rPr>
                <w:rFonts w:ascii="Cambria" w:hAnsi="Cambria" w:cs="Calibri"/>
                <w:color w:val="000000"/>
                <w:sz w:val="22"/>
                <w:szCs w:val="22"/>
              </w:rPr>
              <w:t>Median</w:t>
            </w:r>
          </w:p>
        </w:tc>
        <w:tc>
          <w:tcPr>
            <w:tcW w:w="1821" w:type="dxa"/>
            <w:tcBorders>
              <w:top w:val="nil"/>
              <w:left w:val="nil"/>
              <w:bottom w:val="single" w:sz="4" w:space="0" w:color="auto"/>
              <w:right w:val="single" w:sz="4" w:space="0" w:color="auto"/>
            </w:tcBorders>
            <w:vAlign w:val="bottom"/>
            <w:hideMark/>
          </w:tcPr>
          <w:p w14:paraId="01AB7DCF" w14:textId="77777777" w:rsidR="00595FFC" w:rsidRDefault="00595FFC" w:rsidP="00595FFC">
            <w:pPr>
              <w:jc w:val="center"/>
              <w:rPr>
                <w:rFonts w:ascii="Cambria" w:hAnsi="Cambria" w:cs="Calibri"/>
                <w:color w:val="000000"/>
                <w:sz w:val="22"/>
                <w:szCs w:val="22"/>
              </w:rPr>
            </w:pPr>
            <w:r>
              <w:rPr>
                <w:rFonts w:ascii="Cambria" w:hAnsi="Cambria" w:cs="Calibri"/>
                <w:color w:val="000000"/>
                <w:sz w:val="22"/>
                <w:szCs w:val="22"/>
              </w:rPr>
              <w:t>317.23</w:t>
            </w:r>
          </w:p>
        </w:tc>
        <w:tc>
          <w:tcPr>
            <w:tcW w:w="1701" w:type="dxa"/>
            <w:tcBorders>
              <w:top w:val="nil"/>
              <w:left w:val="nil"/>
              <w:bottom w:val="single" w:sz="4" w:space="0" w:color="auto"/>
              <w:right w:val="single" w:sz="4" w:space="0" w:color="auto"/>
            </w:tcBorders>
            <w:vAlign w:val="bottom"/>
            <w:hideMark/>
          </w:tcPr>
          <w:p w14:paraId="2B062233" w14:textId="77777777" w:rsidR="00595FFC" w:rsidRDefault="00595FFC" w:rsidP="00595FFC">
            <w:pPr>
              <w:jc w:val="center"/>
              <w:rPr>
                <w:rFonts w:ascii="Cambria" w:hAnsi="Cambria" w:cs="Calibri"/>
                <w:color w:val="000000"/>
                <w:sz w:val="22"/>
                <w:szCs w:val="22"/>
              </w:rPr>
            </w:pPr>
            <w:r>
              <w:rPr>
                <w:rFonts w:ascii="Cambria" w:hAnsi="Cambria" w:cs="Calibri"/>
                <w:color w:val="000000"/>
                <w:sz w:val="22"/>
                <w:szCs w:val="22"/>
              </w:rPr>
              <w:t>3,825.73</w:t>
            </w:r>
          </w:p>
        </w:tc>
        <w:tc>
          <w:tcPr>
            <w:tcW w:w="1843" w:type="dxa"/>
            <w:tcBorders>
              <w:top w:val="nil"/>
              <w:left w:val="nil"/>
              <w:bottom w:val="single" w:sz="4" w:space="0" w:color="auto"/>
              <w:right w:val="single" w:sz="4" w:space="0" w:color="auto"/>
            </w:tcBorders>
            <w:vAlign w:val="bottom"/>
            <w:hideMark/>
          </w:tcPr>
          <w:p w14:paraId="255ADA9E" w14:textId="77777777" w:rsidR="00595FFC" w:rsidRDefault="00595FFC" w:rsidP="00595FFC">
            <w:pPr>
              <w:jc w:val="center"/>
              <w:rPr>
                <w:rFonts w:ascii="Cambria" w:hAnsi="Cambria" w:cs="Calibri"/>
                <w:color w:val="000000"/>
                <w:sz w:val="22"/>
                <w:szCs w:val="22"/>
              </w:rPr>
            </w:pPr>
            <w:r>
              <w:rPr>
                <w:rFonts w:ascii="Cambria" w:hAnsi="Cambria" w:cs="Calibri"/>
                <w:color w:val="000000"/>
                <w:sz w:val="22"/>
                <w:szCs w:val="22"/>
              </w:rPr>
              <w:t>4,135.79</w:t>
            </w:r>
          </w:p>
        </w:tc>
      </w:tr>
      <w:tr w:rsidR="00595FFC" w14:paraId="1FABB43B" w14:textId="77777777" w:rsidTr="00595FFC">
        <w:trPr>
          <w:trHeight w:val="290"/>
          <w:jc w:val="center"/>
        </w:trPr>
        <w:tc>
          <w:tcPr>
            <w:tcW w:w="1860" w:type="dxa"/>
            <w:tcBorders>
              <w:top w:val="nil"/>
              <w:left w:val="single" w:sz="4" w:space="0" w:color="auto"/>
              <w:bottom w:val="single" w:sz="4" w:space="0" w:color="auto"/>
              <w:right w:val="single" w:sz="4" w:space="0" w:color="auto"/>
            </w:tcBorders>
            <w:noWrap/>
            <w:vAlign w:val="bottom"/>
            <w:hideMark/>
          </w:tcPr>
          <w:p w14:paraId="6FBAB5B1" w14:textId="77777777" w:rsidR="00595FFC" w:rsidRDefault="00595FFC" w:rsidP="00595FFC">
            <w:pPr>
              <w:jc w:val="center"/>
              <w:rPr>
                <w:rFonts w:ascii="Cambria" w:hAnsi="Cambria" w:cs="Calibri"/>
                <w:color w:val="000000"/>
                <w:sz w:val="22"/>
                <w:szCs w:val="22"/>
              </w:rPr>
            </w:pPr>
            <w:r>
              <w:rPr>
                <w:rFonts w:ascii="Cambria" w:hAnsi="Cambria" w:cs="Calibri"/>
                <w:color w:val="000000"/>
                <w:sz w:val="22"/>
                <w:szCs w:val="22"/>
              </w:rPr>
              <w:t>Range</w:t>
            </w:r>
          </w:p>
        </w:tc>
        <w:tc>
          <w:tcPr>
            <w:tcW w:w="1821" w:type="dxa"/>
            <w:tcBorders>
              <w:top w:val="nil"/>
              <w:left w:val="nil"/>
              <w:bottom w:val="single" w:sz="4" w:space="0" w:color="auto"/>
              <w:right w:val="single" w:sz="4" w:space="0" w:color="auto"/>
            </w:tcBorders>
            <w:vAlign w:val="bottom"/>
            <w:hideMark/>
          </w:tcPr>
          <w:p w14:paraId="68D947F3" w14:textId="77777777" w:rsidR="00595FFC" w:rsidRDefault="00595FFC" w:rsidP="00595FFC">
            <w:pPr>
              <w:jc w:val="center"/>
              <w:rPr>
                <w:rFonts w:ascii="Cambria" w:hAnsi="Cambria" w:cs="Calibri"/>
                <w:color w:val="000000"/>
                <w:sz w:val="22"/>
                <w:szCs w:val="22"/>
              </w:rPr>
            </w:pPr>
            <w:r>
              <w:rPr>
                <w:rFonts w:ascii="Cambria" w:hAnsi="Cambria" w:cs="Calibri"/>
                <w:color w:val="000000"/>
                <w:sz w:val="22"/>
                <w:szCs w:val="22"/>
              </w:rPr>
              <w:t>326.30</w:t>
            </w:r>
          </w:p>
        </w:tc>
        <w:tc>
          <w:tcPr>
            <w:tcW w:w="1701" w:type="dxa"/>
            <w:tcBorders>
              <w:top w:val="nil"/>
              <w:left w:val="nil"/>
              <w:bottom w:val="single" w:sz="4" w:space="0" w:color="auto"/>
              <w:right w:val="single" w:sz="4" w:space="0" w:color="auto"/>
            </w:tcBorders>
            <w:vAlign w:val="bottom"/>
            <w:hideMark/>
          </w:tcPr>
          <w:p w14:paraId="72AA30D5" w14:textId="77777777" w:rsidR="00595FFC" w:rsidRDefault="00595FFC" w:rsidP="00595FFC">
            <w:pPr>
              <w:jc w:val="center"/>
              <w:rPr>
                <w:rFonts w:ascii="Cambria" w:hAnsi="Cambria" w:cs="Calibri"/>
                <w:color w:val="000000"/>
                <w:sz w:val="22"/>
                <w:szCs w:val="22"/>
              </w:rPr>
            </w:pPr>
            <w:r>
              <w:rPr>
                <w:rFonts w:ascii="Cambria" w:hAnsi="Cambria" w:cs="Calibri"/>
                <w:color w:val="000000"/>
                <w:sz w:val="22"/>
                <w:szCs w:val="22"/>
              </w:rPr>
              <w:t>8,185.06</w:t>
            </w:r>
          </w:p>
        </w:tc>
        <w:tc>
          <w:tcPr>
            <w:tcW w:w="1843" w:type="dxa"/>
            <w:tcBorders>
              <w:top w:val="nil"/>
              <w:left w:val="nil"/>
              <w:bottom w:val="single" w:sz="4" w:space="0" w:color="auto"/>
              <w:right w:val="single" w:sz="4" w:space="0" w:color="auto"/>
            </w:tcBorders>
            <w:vAlign w:val="bottom"/>
            <w:hideMark/>
          </w:tcPr>
          <w:p w14:paraId="06204961" w14:textId="77777777" w:rsidR="00595FFC" w:rsidRDefault="00595FFC" w:rsidP="00595FFC">
            <w:pPr>
              <w:jc w:val="center"/>
              <w:rPr>
                <w:rFonts w:ascii="Cambria" w:hAnsi="Cambria" w:cs="Calibri"/>
                <w:color w:val="000000"/>
                <w:sz w:val="22"/>
                <w:szCs w:val="22"/>
              </w:rPr>
            </w:pPr>
            <w:r>
              <w:rPr>
                <w:rFonts w:ascii="Cambria" w:hAnsi="Cambria" w:cs="Calibri"/>
                <w:color w:val="000000"/>
                <w:sz w:val="22"/>
                <w:szCs w:val="22"/>
              </w:rPr>
              <w:t>8,254.32</w:t>
            </w:r>
          </w:p>
        </w:tc>
      </w:tr>
      <w:tr w:rsidR="00595FFC" w14:paraId="0B1BA444" w14:textId="77777777" w:rsidTr="00595FFC">
        <w:trPr>
          <w:trHeight w:val="290"/>
          <w:jc w:val="center"/>
        </w:trPr>
        <w:tc>
          <w:tcPr>
            <w:tcW w:w="1860" w:type="dxa"/>
            <w:tcBorders>
              <w:top w:val="nil"/>
              <w:left w:val="single" w:sz="4" w:space="0" w:color="auto"/>
              <w:bottom w:val="single" w:sz="4" w:space="0" w:color="auto"/>
              <w:right w:val="single" w:sz="4" w:space="0" w:color="auto"/>
            </w:tcBorders>
            <w:noWrap/>
            <w:vAlign w:val="bottom"/>
            <w:hideMark/>
          </w:tcPr>
          <w:p w14:paraId="192DF26F" w14:textId="77777777" w:rsidR="00595FFC" w:rsidRDefault="00595FFC" w:rsidP="00595FFC">
            <w:pPr>
              <w:jc w:val="center"/>
              <w:rPr>
                <w:rFonts w:ascii="Cambria" w:hAnsi="Cambria" w:cs="Calibri"/>
                <w:color w:val="000000"/>
                <w:sz w:val="22"/>
                <w:szCs w:val="22"/>
              </w:rPr>
            </w:pPr>
            <w:r>
              <w:rPr>
                <w:rFonts w:ascii="Cambria" w:hAnsi="Cambria" w:cs="Calibri"/>
                <w:color w:val="000000"/>
                <w:sz w:val="22"/>
                <w:szCs w:val="22"/>
              </w:rPr>
              <w:t>Minimum</w:t>
            </w:r>
          </w:p>
        </w:tc>
        <w:tc>
          <w:tcPr>
            <w:tcW w:w="1821" w:type="dxa"/>
            <w:tcBorders>
              <w:top w:val="nil"/>
              <w:left w:val="nil"/>
              <w:bottom w:val="single" w:sz="4" w:space="0" w:color="auto"/>
              <w:right w:val="single" w:sz="4" w:space="0" w:color="auto"/>
            </w:tcBorders>
            <w:vAlign w:val="bottom"/>
            <w:hideMark/>
          </w:tcPr>
          <w:p w14:paraId="12BA4C3E" w14:textId="77777777" w:rsidR="00595FFC" w:rsidRDefault="00595FFC" w:rsidP="00595FFC">
            <w:pPr>
              <w:jc w:val="center"/>
              <w:rPr>
                <w:rFonts w:ascii="Cambria" w:hAnsi="Cambria" w:cs="Calibri"/>
                <w:color w:val="000000"/>
                <w:sz w:val="22"/>
                <w:szCs w:val="22"/>
              </w:rPr>
            </w:pPr>
            <w:r>
              <w:rPr>
                <w:rFonts w:ascii="Cambria" w:hAnsi="Cambria" w:cs="Calibri"/>
                <w:color w:val="000000"/>
                <w:sz w:val="22"/>
                <w:szCs w:val="22"/>
              </w:rPr>
              <w:t>165.70</w:t>
            </w:r>
          </w:p>
        </w:tc>
        <w:tc>
          <w:tcPr>
            <w:tcW w:w="1701" w:type="dxa"/>
            <w:tcBorders>
              <w:top w:val="nil"/>
              <w:left w:val="nil"/>
              <w:bottom w:val="single" w:sz="4" w:space="0" w:color="auto"/>
              <w:right w:val="single" w:sz="4" w:space="0" w:color="auto"/>
            </w:tcBorders>
            <w:vAlign w:val="bottom"/>
            <w:hideMark/>
          </w:tcPr>
          <w:p w14:paraId="100B97AE" w14:textId="77777777" w:rsidR="00595FFC" w:rsidRDefault="00595FFC" w:rsidP="00595FFC">
            <w:pPr>
              <w:jc w:val="center"/>
              <w:rPr>
                <w:rFonts w:ascii="Cambria" w:hAnsi="Cambria" w:cs="Calibri"/>
                <w:color w:val="000000"/>
                <w:sz w:val="22"/>
                <w:szCs w:val="22"/>
              </w:rPr>
            </w:pPr>
            <w:r>
              <w:rPr>
                <w:rFonts w:ascii="Cambria" w:hAnsi="Cambria" w:cs="Calibri"/>
                <w:color w:val="000000"/>
                <w:sz w:val="22"/>
                <w:szCs w:val="22"/>
              </w:rPr>
              <w:t>1,809.27</w:t>
            </w:r>
          </w:p>
        </w:tc>
        <w:tc>
          <w:tcPr>
            <w:tcW w:w="1843" w:type="dxa"/>
            <w:tcBorders>
              <w:top w:val="nil"/>
              <w:left w:val="nil"/>
              <w:bottom w:val="single" w:sz="4" w:space="0" w:color="auto"/>
              <w:right w:val="single" w:sz="4" w:space="0" w:color="auto"/>
            </w:tcBorders>
            <w:vAlign w:val="bottom"/>
            <w:hideMark/>
          </w:tcPr>
          <w:p w14:paraId="27C6A7AF" w14:textId="77777777" w:rsidR="00595FFC" w:rsidRDefault="00595FFC" w:rsidP="00595FFC">
            <w:pPr>
              <w:jc w:val="center"/>
              <w:rPr>
                <w:rFonts w:ascii="Cambria" w:hAnsi="Cambria" w:cs="Calibri"/>
                <w:color w:val="000000"/>
                <w:sz w:val="22"/>
                <w:szCs w:val="22"/>
              </w:rPr>
            </w:pPr>
            <w:r>
              <w:rPr>
                <w:rFonts w:ascii="Cambria" w:hAnsi="Cambria" w:cs="Calibri"/>
                <w:color w:val="000000"/>
                <w:sz w:val="22"/>
                <w:szCs w:val="22"/>
              </w:rPr>
              <w:t>2,117.90</w:t>
            </w:r>
          </w:p>
        </w:tc>
      </w:tr>
      <w:tr w:rsidR="00595FFC" w14:paraId="2883DECB" w14:textId="77777777" w:rsidTr="00595FFC">
        <w:trPr>
          <w:trHeight w:val="290"/>
          <w:jc w:val="center"/>
        </w:trPr>
        <w:tc>
          <w:tcPr>
            <w:tcW w:w="1860" w:type="dxa"/>
            <w:tcBorders>
              <w:top w:val="nil"/>
              <w:left w:val="single" w:sz="4" w:space="0" w:color="auto"/>
              <w:bottom w:val="single" w:sz="4" w:space="0" w:color="auto"/>
              <w:right w:val="single" w:sz="4" w:space="0" w:color="auto"/>
            </w:tcBorders>
            <w:noWrap/>
            <w:vAlign w:val="bottom"/>
            <w:hideMark/>
          </w:tcPr>
          <w:p w14:paraId="3E798751" w14:textId="77777777" w:rsidR="00595FFC" w:rsidRDefault="00595FFC" w:rsidP="00595FFC">
            <w:pPr>
              <w:jc w:val="center"/>
              <w:rPr>
                <w:rFonts w:ascii="Cambria" w:hAnsi="Cambria" w:cs="Calibri"/>
                <w:color w:val="000000"/>
                <w:sz w:val="22"/>
                <w:szCs w:val="22"/>
              </w:rPr>
            </w:pPr>
            <w:r>
              <w:rPr>
                <w:rFonts w:ascii="Cambria" w:hAnsi="Cambria" w:cs="Calibri"/>
                <w:color w:val="000000"/>
                <w:sz w:val="22"/>
                <w:szCs w:val="22"/>
              </w:rPr>
              <w:t>Maximum</w:t>
            </w:r>
          </w:p>
        </w:tc>
        <w:tc>
          <w:tcPr>
            <w:tcW w:w="1821" w:type="dxa"/>
            <w:tcBorders>
              <w:top w:val="nil"/>
              <w:left w:val="nil"/>
              <w:bottom w:val="single" w:sz="4" w:space="0" w:color="auto"/>
              <w:right w:val="single" w:sz="4" w:space="0" w:color="auto"/>
            </w:tcBorders>
            <w:vAlign w:val="bottom"/>
            <w:hideMark/>
          </w:tcPr>
          <w:p w14:paraId="5748F442" w14:textId="77777777" w:rsidR="00595FFC" w:rsidRDefault="00595FFC" w:rsidP="00595FFC">
            <w:pPr>
              <w:jc w:val="center"/>
              <w:rPr>
                <w:rFonts w:ascii="Cambria" w:hAnsi="Cambria" w:cs="Calibri"/>
                <w:color w:val="000000"/>
                <w:sz w:val="22"/>
                <w:szCs w:val="22"/>
              </w:rPr>
            </w:pPr>
            <w:r>
              <w:rPr>
                <w:rFonts w:ascii="Cambria" w:hAnsi="Cambria" w:cs="Calibri"/>
                <w:color w:val="000000"/>
                <w:sz w:val="22"/>
                <w:szCs w:val="22"/>
              </w:rPr>
              <w:t>492.00</w:t>
            </w:r>
          </w:p>
        </w:tc>
        <w:tc>
          <w:tcPr>
            <w:tcW w:w="1701" w:type="dxa"/>
            <w:tcBorders>
              <w:top w:val="nil"/>
              <w:left w:val="nil"/>
              <w:bottom w:val="single" w:sz="4" w:space="0" w:color="auto"/>
              <w:right w:val="single" w:sz="4" w:space="0" w:color="auto"/>
            </w:tcBorders>
            <w:vAlign w:val="bottom"/>
            <w:hideMark/>
          </w:tcPr>
          <w:p w14:paraId="24CF6CE8" w14:textId="77777777" w:rsidR="00595FFC" w:rsidRDefault="00595FFC" w:rsidP="00595FFC">
            <w:pPr>
              <w:jc w:val="center"/>
              <w:rPr>
                <w:rFonts w:ascii="Cambria" w:hAnsi="Cambria" w:cs="Calibri"/>
                <w:color w:val="000000"/>
                <w:sz w:val="22"/>
                <w:szCs w:val="22"/>
              </w:rPr>
            </w:pPr>
            <w:r>
              <w:rPr>
                <w:rFonts w:ascii="Cambria" w:hAnsi="Cambria" w:cs="Calibri"/>
                <w:color w:val="000000"/>
                <w:sz w:val="22"/>
                <w:szCs w:val="22"/>
              </w:rPr>
              <w:t>9,994.33</w:t>
            </w:r>
          </w:p>
        </w:tc>
        <w:tc>
          <w:tcPr>
            <w:tcW w:w="1843" w:type="dxa"/>
            <w:tcBorders>
              <w:top w:val="nil"/>
              <w:left w:val="nil"/>
              <w:bottom w:val="single" w:sz="4" w:space="0" w:color="auto"/>
              <w:right w:val="single" w:sz="4" w:space="0" w:color="auto"/>
            </w:tcBorders>
            <w:vAlign w:val="bottom"/>
            <w:hideMark/>
          </w:tcPr>
          <w:p w14:paraId="4491CD75" w14:textId="77777777" w:rsidR="00595FFC" w:rsidRDefault="00595FFC" w:rsidP="00595FFC">
            <w:pPr>
              <w:jc w:val="center"/>
              <w:rPr>
                <w:rFonts w:ascii="Cambria" w:hAnsi="Cambria" w:cs="Calibri"/>
                <w:color w:val="000000"/>
                <w:sz w:val="22"/>
                <w:szCs w:val="22"/>
              </w:rPr>
            </w:pPr>
            <w:r>
              <w:rPr>
                <w:rFonts w:ascii="Cambria" w:hAnsi="Cambria" w:cs="Calibri"/>
                <w:color w:val="000000"/>
                <w:sz w:val="22"/>
                <w:szCs w:val="22"/>
              </w:rPr>
              <w:t>10,372.22</w:t>
            </w:r>
          </w:p>
        </w:tc>
      </w:tr>
      <w:tr w:rsidR="00595FFC" w14:paraId="24B2AB2C" w14:textId="77777777" w:rsidTr="00595FFC">
        <w:trPr>
          <w:trHeight w:val="290"/>
          <w:jc w:val="center"/>
        </w:trPr>
        <w:tc>
          <w:tcPr>
            <w:tcW w:w="1860" w:type="dxa"/>
            <w:tcBorders>
              <w:top w:val="nil"/>
              <w:left w:val="single" w:sz="4" w:space="0" w:color="auto"/>
              <w:bottom w:val="single" w:sz="4" w:space="0" w:color="auto"/>
              <w:right w:val="single" w:sz="4" w:space="0" w:color="auto"/>
            </w:tcBorders>
            <w:noWrap/>
            <w:vAlign w:val="bottom"/>
            <w:hideMark/>
          </w:tcPr>
          <w:p w14:paraId="6606CAB1" w14:textId="77777777" w:rsidR="00595FFC" w:rsidRDefault="00595FFC" w:rsidP="00595FFC">
            <w:pPr>
              <w:jc w:val="center"/>
              <w:rPr>
                <w:rFonts w:ascii="Cambria" w:hAnsi="Cambria" w:cs="Calibri"/>
                <w:color w:val="000000"/>
                <w:sz w:val="22"/>
                <w:szCs w:val="22"/>
              </w:rPr>
            </w:pPr>
            <w:r>
              <w:rPr>
                <w:rFonts w:ascii="Cambria" w:hAnsi="Cambria" w:cs="Calibri"/>
                <w:color w:val="000000"/>
                <w:sz w:val="22"/>
                <w:szCs w:val="22"/>
              </w:rPr>
              <w:t>Count</w:t>
            </w:r>
          </w:p>
        </w:tc>
        <w:tc>
          <w:tcPr>
            <w:tcW w:w="1821" w:type="dxa"/>
            <w:tcBorders>
              <w:top w:val="nil"/>
              <w:left w:val="nil"/>
              <w:bottom w:val="single" w:sz="4" w:space="0" w:color="auto"/>
              <w:right w:val="single" w:sz="4" w:space="0" w:color="auto"/>
            </w:tcBorders>
            <w:vAlign w:val="bottom"/>
            <w:hideMark/>
          </w:tcPr>
          <w:p w14:paraId="2D9AC3F1" w14:textId="77777777" w:rsidR="00595FFC" w:rsidRDefault="00595FFC" w:rsidP="00595FFC">
            <w:pPr>
              <w:jc w:val="center"/>
              <w:rPr>
                <w:rFonts w:ascii="Cambria" w:hAnsi="Cambria" w:cs="Calibri"/>
                <w:color w:val="000000"/>
                <w:sz w:val="22"/>
                <w:szCs w:val="22"/>
              </w:rPr>
            </w:pPr>
            <w:r>
              <w:rPr>
                <w:rFonts w:ascii="Cambria" w:hAnsi="Cambria" w:cs="Calibri"/>
                <w:color w:val="000000"/>
                <w:sz w:val="22"/>
                <w:szCs w:val="22"/>
              </w:rPr>
              <w:t>26.00</w:t>
            </w:r>
          </w:p>
        </w:tc>
        <w:tc>
          <w:tcPr>
            <w:tcW w:w="1701" w:type="dxa"/>
            <w:tcBorders>
              <w:top w:val="nil"/>
              <w:left w:val="nil"/>
              <w:bottom w:val="single" w:sz="4" w:space="0" w:color="auto"/>
              <w:right w:val="single" w:sz="4" w:space="0" w:color="auto"/>
            </w:tcBorders>
            <w:vAlign w:val="bottom"/>
            <w:hideMark/>
          </w:tcPr>
          <w:p w14:paraId="255BADA6" w14:textId="77777777" w:rsidR="00595FFC" w:rsidRDefault="00595FFC" w:rsidP="00595FFC">
            <w:pPr>
              <w:jc w:val="center"/>
              <w:rPr>
                <w:rFonts w:ascii="Cambria" w:hAnsi="Cambria" w:cs="Calibri"/>
                <w:color w:val="000000"/>
                <w:sz w:val="22"/>
                <w:szCs w:val="22"/>
              </w:rPr>
            </w:pPr>
            <w:r>
              <w:rPr>
                <w:rFonts w:ascii="Cambria" w:hAnsi="Cambria" w:cs="Calibri"/>
                <w:color w:val="000000"/>
                <w:sz w:val="22"/>
                <w:szCs w:val="22"/>
              </w:rPr>
              <w:t>26.00</w:t>
            </w:r>
          </w:p>
        </w:tc>
        <w:tc>
          <w:tcPr>
            <w:tcW w:w="1843" w:type="dxa"/>
            <w:tcBorders>
              <w:top w:val="nil"/>
              <w:left w:val="nil"/>
              <w:bottom w:val="single" w:sz="4" w:space="0" w:color="auto"/>
              <w:right w:val="single" w:sz="4" w:space="0" w:color="auto"/>
            </w:tcBorders>
            <w:vAlign w:val="bottom"/>
            <w:hideMark/>
          </w:tcPr>
          <w:p w14:paraId="49217C84" w14:textId="77777777" w:rsidR="00595FFC" w:rsidRDefault="00595FFC" w:rsidP="00595FFC">
            <w:pPr>
              <w:jc w:val="center"/>
              <w:rPr>
                <w:rFonts w:ascii="Cambria" w:hAnsi="Cambria" w:cs="Calibri"/>
                <w:color w:val="000000"/>
                <w:sz w:val="22"/>
                <w:szCs w:val="22"/>
              </w:rPr>
            </w:pPr>
            <w:r>
              <w:rPr>
                <w:rFonts w:ascii="Cambria" w:hAnsi="Cambria" w:cs="Calibri"/>
                <w:color w:val="000000"/>
                <w:sz w:val="22"/>
                <w:szCs w:val="22"/>
              </w:rPr>
              <w:t>26.00</w:t>
            </w:r>
          </w:p>
        </w:tc>
      </w:tr>
    </w:tbl>
    <w:p w14:paraId="706B6FEE" w14:textId="77777777" w:rsidR="00595FFC" w:rsidRDefault="00595FFC" w:rsidP="00595FFC">
      <w:pPr>
        <w:rPr>
          <w:highlight w:val="red"/>
          <w:lang w:eastAsia="en-US"/>
        </w:rPr>
      </w:pPr>
    </w:p>
    <w:p w14:paraId="07371D82" w14:textId="7F9695CF" w:rsidR="006A78D4" w:rsidRPr="00FB02B5" w:rsidRDefault="006A78D4" w:rsidP="006A78D4">
      <w:pPr>
        <w:pStyle w:val="Default"/>
        <w:spacing w:line="360" w:lineRule="auto"/>
        <w:jc w:val="both"/>
        <w:rPr>
          <w:rFonts w:ascii="Cambria" w:hAnsi="Cambria"/>
          <w:color w:val="auto"/>
        </w:rPr>
      </w:pPr>
      <w:r w:rsidRPr="00FB02B5">
        <w:rPr>
          <w:rFonts w:ascii="Cambria" w:hAnsi="Cambria"/>
          <w:color w:val="auto"/>
        </w:rPr>
        <w:t>Statistical analysis of Carbonatite band 2 (</w:t>
      </w:r>
      <w:r w:rsidR="0024299E" w:rsidRPr="00FB02B5">
        <w:rPr>
          <w:rFonts w:ascii="Cambria" w:hAnsi="Cambria"/>
          <w:color w:val="auto"/>
        </w:rPr>
        <w:t>BRS and trench sample values</w:t>
      </w:r>
      <w:r w:rsidRPr="00FB02B5">
        <w:rPr>
          <w:rFonts w:ascii="Cambria" w:hAnsi="Cambria"/>
          <w:color w:val="auto"/>
        </w:rPr>
        <w:t xml:space="preserve">) shows mean TREE value ranging from </w:t>
      </w:r>
      <w:r w:rsidR="00FB02B5" w:rsidRPr="00FB02B5">
        <w:rPr>
          <w:rFonts w:ascii="Cambria" w:hAnsi="Cambria" w:cs="Calibri"/>
          <w:color w:val="auto"/>
        </w:rPr>
        <w:t>1514.24</w:t>
      </w:r>
      <w:r w:rsidRPr="00FB02B5">
        <w:rPr>
          <w:rFonts w:ascii="Cambria" w:hAnsi="Cambria" w:cs="Calibri"/>
          <w:color w:val="auto"/>
        </w:rPr>
        <w:t xml:space="preserve"> ppm to </w:t>
      </w:r>
      <w:r w:rsidR="00FB02B5" w:rsidRPr="00FB02B5">
        <w:rPr>
          <w:rFonts w:ascii="Cambria" w:hAnsi="Cambria" w:cs="Calibri"/>
          <w:color w:val="auto"/>
        </w:rPr>
        <w:t>9511.41</w:t>
      </w:r>
      <w:r w:rsidR="00C52E72" w:rsidRPr="00FB02B5">
        <w:rPr>
          <w:rFonts w:ascii="Cambria" w:hAnsi="Cambria" w:cs="Calibri"/>
          <w:color w:val="auto"/>
        </w:rPr>
        <w:t xml:space="preserve"> ppm</w:t>
      </w:r>
      <w:r w:rsidRPr="00FB02B5">
        <w:rPr>
          <w:rFonts w:ascii="Cambria" w:hAnsi="Cambria" w:cs="Calibri"/>
          <w:color w:val="auto"/>
        </w:rPr>
        <w:t xml:space="preserve"> with mean value of </w:t>
      </w:r>
      <w:r w:rsidR="00FB02B5" w:rsidRPr="00FB02B5">
        <w:rPr>
          <w:rFonts w:ascii="Cambria" w:hAnsi="Cambria" w:cs="Calibri"/>
        </w:rPr>
        <w:t>4,187.75</w:t>
      </w:r>
      <w:r w:rsidRPr="00FB02B5">
        <w:rPr>
          <w:rFonts w:ascii="Cambria" w:hAnsi="Cambria"/>
          <w:color w:val="auto"/>
        </w:rPr>
        <w:t>ppm</w:t>
      </w:r>
      <w:r w:rsidR="00FE5793" w:rsidRPr="00FB02B5">
        <w:rPr>
          <w:rFonts w:ascii="Cambria" w:hAnsi="Cambria"/>
          <w:color w:val="auto"/>
        </w:rPr>
        <w:t xml:space="preserve"> </w:t>
      </w:r>
      <w:r w:rsidR="00FE5793" w:rsidRPr="00223AA8">
        <w:rPr>
          <w:rFonts w:ascii="Cambria" w:hAnsi="Cambria"/>
        </w:rPr>
        <w:t>(Table 1</w:t>
      </w:r>
      <w:r w:rsidR="00223AA8" w:rsidRPr="00223AA8">
        <w:rPr>
          <w:rFonts w:ascii="Cambria" w:hAnsi="Cambria"/>
        </w:rPr>
        <w:t>8</w:t>
      </w:r>
      <w:r w:rsidR="00FE5793" w:rsidRPr="00223AA8">
        <w:rPr>
          <w:rFonts w:ascii="Cambria" w:hAnsi="Cambria"/>
        </w:rPr>
        <w:t>)</w:t>
      </w:r>
      <w:r w:rsidRPr="00223AA8">
        <w:rPr>
          <w:rFonts w:ascii="Cambria" w:hAnsi="Cambria"/>
          <w:color w:val="auto"/>
        </w:rPr>
        <w:t>.</w:t>
      </w:r>
      <w:r w:rsidRPr="00FB02B5">
        <w:rPr>
          <w:rFonts w:ascii="Cambria" w:hAnsi="Cambria"/>
          <w:color w:val="auto"/>
        </w:rPr>
        <w:t xml:space="preserve">  </w:t>
      </w:r>
    </w:p>
    <w:p w14:paraId="01B4D788" w14:textId="623C72A7" w:rsidR="00134551" w:rsidRPr="00FB02B5" w:rsidRDefault="00C52E72" w:rsidP="00F53449">
      <w:pPr>
        <w:pStyle w:val="Caption"/>
        <w:keepNext/>
        <w:spacing w:after="0"/>
        <w:jc w:val="center"/>
        <w:rPr>
          <w:rFonts w:ascii="Cambria" w:hAnsi="Cambria"/>
          <w:color w:val="auto"/>
          <w:sz w:val="24"/>
          <w:szCs w:val="24"/>
        </w:rPr>
      </w:pPr>
      <w:bookmarkStart w:id="137" w:name="_Toc227413353"/>
      <w:r w:rsidRPr="00FB02B5">
        <w:rPr>
          <w:rFonts w:ascii="Cambria" w:hAnsi="Cambria"/>
          <w:color w:val="auto"/>
          <w:sz w:val="24"/>
          <w:szCs w:val="24"/>
        </w:rPr>
        <w:t xml:space="preserve">Table </w:t>
      </w:r>
      <w:r w:rsidRPr="00FB02B5">
        <w:rPr>
          <w:rFonts w:ascii="Cambria" w:hAnsi="Cambria"/>
          <w:color w:val="auto"/>
          <w:sz w:val="24"/>
          <w:szCs w:val="24"/>
        </w:rPr>
        <w:fldChar w:fldCharType="begin"/>
      </w:r>
      <w:r w:rsidRPr="00FB02B5">
        <w:rPr>
          <w:rFonts w:ascii="Cambria" w:hAnsi="Cambria"/>
          <w:color w:val="auto"/>
          <w:sz w:val="24"/>
          <w:szCs w:val="24"/>
        </w:rPr>
        <w:instrText xml:space="preserve"> SEQ Table \* ARABIC </w:instrText>
      </w:r>
      <w:r w:rsidRPr="00FB02B5">
        <w:rPr>
          <w:rFonts w:ascii="Cambria" w:hAnsi="Cambria"/>
          <w:color w:val="auto"/>
          <w:sz w:val="24"/>
          <w:szCs w:val="24"/>
        </w:rPr>
        <w:fldChar w:fldCharType="separate"/>
      </w:r>
      <w:r w:rsidR="002F28E3">
        <w:rPr>
          <w:rFonts w:ascii="Cambria" w:hAnsi="Cambria"/>
          <w:noProof/>
          <w:color w:val="auto"/>
          <w:sz w:val="24"/>
          <w:szCs w:val="24"/>
        </w:rPr>
        <w:t>18</w:t>
      </w:r>
      <w:r w:rsidRPr="00FB02B5">
        <w:rPr>
          <w:rFonts w:ascii="Cambria" w:hAnsi="Cambria"/>
          <w:color w:val="auto"/>
          <w:sz w:val="24"/>
          <w:szCs w:val="24"/>
        </w:rPr>
        <w:fldChar w:fldCharType="end"/>
      </w:r>
      <w:r w:rsidRPr="00FB02B5">
        <w:rPr>
          <w:rFonts w:ascii="Cambria" w:hAnsi="Cambria"/>
          <w:color w:val="auto"/>
          <w:sz w:val="24"/>
          <w:szCs w:val="24"/>
          <w:lang w:val="en-US"/>
        </w:rPr>
        <w:t>:</w:t>
      </w:r>
      <w:r w:rsidRPr="00FB02B5">
        <w:rPr>
          <w:rFonts w:ascii="Cambria" w:hAnsi="Cambria"/>
          <w:color w:val="auto"/>
          <w:sz w:val="24"/>
          <w:szCs w:val="24"/>
        </w:rPr>
        <w:t xml:space="preserve"> Statistical analysis of</w:t>
      </w:r>
      <w:r w:rsidR="00BD2F51" w:rsidRPr="00FB02B5">
        <w:rPr>
          <w:rFonts w:ascii="Cambria" w:hAnsi="Cambria"/>
          <w:color w:val="auto"/>
          <w:sz w:val="24"/>
          <w:szCs w:val="24"/>
        </w:rPr>
        <w:t xml:space="preserve"> REE Values of Corbonatite</w:t>
      </w:r>
      <w:r w:rsidRPr="00FB02B5">
        <w:rPr>
          <w:rFonts w:ascii="Cambria" w:hAnsi="Cambria"/>
          <w:color w:val="auto"/>
          <w:sz w:val="24"/>
          <w:szCs w:val="24"/>
        </w:rPr>
        <w:t xml:space="preserve"> Band 2(BRS and Trench values).</w:t>
      </w:r>
      <w:bookmarkEnd w:id="137"/>
    </w:p>
    <w:p w14:paraId="0E29C7E6" w14:textId="77777777" w:rsidR="00FB02B5" w:rsidRPr="00FB02B5" w:rsidRDefault="00FB02B5" w:rsidP="00FB02B5">
      <w:pPr>
        <w:rPr>
          <w:lang w:eastAsia="en-US"/>
        </w:rPr>
      </w:pPr>
    </w:p>
    <w:tbl>
      <w:tblPr>
        <w:tblW w:w="4292" w:type="dxa"/>
        <w:jc w:val="center"/>
        <w:tblLook w:val="04A0" w:firstRow="1" w:lastRow="0" w:firstColumn="1" w:lastColumn="0" w:noHBand="0" w:noVBand="1"/>
      </w:tblPr>
      <w:tblGrid>
        <w:gridCol w:w="1158"/>
        <w:gridCol w:w="1040"/>
        <w:gridCol w:w="1140"/>
        <w:gridCol w:w="1140"/>
      </w:tblGrid>
      <w:tr w:rsidR="00FB02B5" w:rsidRPr="00FB02B5" w14:paraId="6E39A39D" w14:textId="77777777" w:rsidTr="00FB02B5">
        <w:trPr>
          <w:trHeight w:val="310"/>
          <w:jc w:val="center"/>
        </w:trPr>
        <w:tc>
          <w:tcPr>
            <w:tcW w:w="972" w:type="dxa"/>
            <w:tcBorders>
              <w:top w:val="single" w:sz="4" w:space="0" w:color="auto"/>
              <w:left w:val="single" w:sz="4" w:space="0" w:color="auto"/>
              <w:bottom w:val="single" w:sz="4" w:space="0" w:color="auto"/>
              <w:right w:val="single" w:sz="4" w:space="0" w:color="auto"/>
            </w:tcBorders>
            <w:noWrap/>
            <w:vAlign w:val="bottom"/>
            <w:hideMark/>
          </w:tcPr>
          <w:p w14:paraId="39B437E3" w14:textId="599F20BA" w:rsidR="00FB02B5" w:rsidRPr="00FB02B5" w:rsidRDefault="00FB02B5" w:rsidP="00FB02B5">
            <w:pPr>
              <w:jc w:val="center"/>
              <w:rPr>
                <w:rFonts w:ascii="Cambria" w:hAnsi="Cambria" w:cs="Calibri"/>
                <w:color w:val="000000"/>
                <w:sz w:val="22"/>
                <w:szCs w:val="22"/>
              </w:rPr>
            </w:pPr>
          </w:p>
        </w:tc>
        <w:tc>
          <w:tcPr>
            <w:tcW w:w="1040" w:type="dxa"/>
            <w:tcBorders>
              <w:top w:val="single" w:sz="4" w:space="0" w:color="auto"/>
              <w:left w:val="nil"/>
              <w:bottom w:val="single" w:sz="4" w:space="0" w:color="auto"/>
              <w:right w:val="single" w:sz="4" w:space="0" w:color="auto"/>
            </w:tcBorders>
            <w:noWrap/>
            <w:vAlign w:val="bottom"/>
            <w:hideMark/>
          </w:tcPr>
          <w:p w14:paraId="51D0D0FC" w14:textId="77777777" w:rsidR="00FB02B5" w:rsidRPr="00FB02B5" w:rsidRDefault="00FB02B5">
            <w:pPr>
              <w:rPr>
                <w:rFonts w:ascii="Cambria" w:hAnsi="Cambria" w:cs="Calibri"/>
                <w:color w:val="000000"/>
              </w:rPr>
            </w:pPr>
            <w:r w:rsidRPr="00FB02B5">
              <w:rPr>
                <w:rFonts w:ascii="Cambria" w:hAnsi="Cambria" w:cs="Calibri"/>
                <w:color w:val="000000"/>
              </w:rPr>
              <w:t>T-HREE (ppm)</w:t>
            </w:r>
          </w:p>
        </w:tc>
        <w:tc>
          <w:tcPr>
            <w:tcW w:w="1140" w:type="dxa"/>
            <w:tcBorders>
              <w:top w:val="single" w:sz="4" w:space="0" w:color="auto"/>
              <w:left w:val="nil"/>
              <w:bottom w:val="single" w:sz="4" w:space="0" w:color="auto"/>
              <w:right w:val="single" w:sz="4" w:space="0" w:color="auto"/>
            </w:tcBorders>
            <w:noWrap/>
            <w:vAlign w:val="bottom"/>
            <w:hideMark/>
          </w:tcPr>
          <w:p w14:paraId="52EE455D" w14:textId="77777777" w:rsidR="00FB02B5" w:rsidRPr="00FB02B5" w:rsidRDefault="00FB02B5">
            <w:pPr>
              <w:rPr>
                <w:rFonts w:ascii="Cambria" w:hAnsi="Cambria" w:cs="Calibri"/>
                <w:color w:val="000000"/>
              </w:rPr>
            </w:pPr>
            <w:r w:rsidRPr="00FB02B5">
              <w:rPr>
                <w:rFonts w:ascii="Cambria" w:hAnsi="Cambria" w:cs="Calibri"/>
                <w:color w:val="000000"/>
              </w:rPr>
              <w:t>T-LREE (ppm)</w:t>
            </w:r>
          </w:p>
        </w:tc>
        <w:tc>
          <w:tcPr>
            <w:tcW w:w="1140" w:type="dxa"/>
            <w:tcBorders>
              <w:top w:val="single" w:sz="4" w:space="0" w:color="auto"/>
              <w:left w:val="nil"/>
              <w:bottom w:val="single" w:sz="4" w:space="0" w:color="auto"/>
              <w:right w:val="single" w:sz="4" w:space="0" w:color="auto"/>
            </w:tcBorders>
            <w:noWrap/>
            <w:vAlign w:val="bottom"/>
            <w:hideMark/>
          </w:tcPr>
          <w:p w14:paraId="19E7D741" w14:textId="77777777" w:rsidR="00FB02B5" w:rsidRPr="00FB02B5" w:rsidRDefault="00FB02B5">
            <w:pPr>
              <w:rPr>
                <w:rFonts w:ascii="Cambria" w:hAnsi="Cambria" w:cs="Calibri"/>
                <w:color w:val="000000"/>
              </w:rPr>
            </w:pPr>
            <w:r w:rsidRPr="00FB02B5">
              <w:rPr>
                <w:rFonts w:ascii="Cambria" w:hAnsi="Cambria" w:cs="Calibri"/>
                <w:color w:val="000000"/>
              </w:rPr>
              <w:t>T-REE (ppm)</w:t>
            </w:r>
          </w:p>
        </w:tc>
      </w:tr>
      <w:tr w:rsidR="00FB02B5" w:rsidRPr="00FB02B5" w14:paraId="07939AEC" w14:textId="77777777" w:rsidTr="00FB02B5">
        <w:trPr>
          <w:trHeight w:val="290"/>
          <w:jc w:val="center"/>
        </w:trPr>
        <w:tc>
          <w:tcPr>
            <w:tcW w:w="972" w:type="dxa"/>
            <w:tcBorders>
              <w:top w:val="nil"/>
              <w:left w:val="single" w:sz="4" w:space="0" w:color="auto"/>
              <w:bottom w:val="single" w:sz="4" w:space="0" w:color="auto"/>
              <w:right w:val="single" w:sz="4" w:space="0" w:color="auto"/>
            </w:tcBorders>
            <w:noWrap/>
            <w:vAlign w:val="bottom"/>
            <w:hideMark/>
          </w:tcPr>
          <w:p w14:paraId="3446B76C" w14:textId="77777777" w:rsidR="00FB02B5" w:rsidRPr="00FB02B5" w:rsidRDefault="00FB02B5">
            <w:pPr>
              <w:rPr>
                <w:rFonts w:ascii="Cambria" w:hAnsi="Cambria" w:cs="Calibri"/>
                <w:color w:val="000000"/>
                <w:sz w:val="22"/>
                <w:szCs w:val="22"/>
              </w:rPr>
            </w:pPr>
            <w:r w:rsidRPr="00FB02B5">
              <w:rPr>
                <w:rFonts w:ascii="Cambria" w:hAnsi="Cambria" w:cs="Calibri"/>
                <w:color w:val="000000"/>
                <w:sz w:val="22"/>
                <w:szCs w:val="22"/>
              </w:rPr>
              <w:t>Mean</w:t>
            </w:r>
          </w:p>
        </w:tc>
        <w:tc>
          <w:tcPr>
            <w:tcW w:w="1040" w:type="dxa"/>
            <w:tcBorders>
              <w:top w:val="nil"/>
              <w:left w:val="nil"/>
              <w:bottom w:val="single" w:sz="4" w:space="0" w:color="auto"/>
              <w:right w:val="single" w:sz="4" w:space="0" w:color="auto"/>
            </w:tcBorders>
            <w:noWrap/>
            <w:vAlign w:val="bottom"/>
            <w:hideMark/>
          </w:tcPr>
          <w:p w14:paraId="17F7679A" w14:textId="77777777" w:rsidR="00FB02B5" w:rsidRPr="00FB02B5" w:rsidRDefault="00FB02B5">
            <w:pPr>
              <w:jc w:val="right"/>
              <w:rPr>
                <w:rFonts w:ascii="Cambria" w:hAnsi="Cambria" w:cs="Calibri"/>
                <w:color w:val="000000"/>
                <w:sz w:val="22"/>
                <w:szCs w:val="22"/>
              </w:rPr>
            </w:pPr>
            <w:r w:rsidRPr="00FB02B5">
              <w:rPr>
                <w:rFonts w:ascii="Cambria" w:hAnsi="Cambria" w:cs="Calibri"/>
                <w:color w:val="000000"/>
                <w:sz w:val="22"/>
                <w:szCs w:val="22"/>
              </w:rPr>
              <w:t>276.75</w:t>
            </w:r>
          </w:p>
        </w:tc>
        <w:tc>
          <w:tcPr>
            <w:tcW w:w="1140" w:type="dxa"/>
            <w:tcBorders>
              <w:top w:val="nil"/>
              <w:left w:val="nil"/>
              <w:bottom w:val="single" w:sz="4" w:space="0" w:color="auto"/>
              <w:right w:val="single" w:sz="4" w:space="0" w:color="auto"/>
            </w:tcBorders>
            <w:noWrap/>
            <w:vAlign w:val="bottom"/>
            <w:hideMark/>
          </w:tcPr>
          <w:p w14:paraId="094E4FB9" w14:textId="77777777" w:rsidR="00FB02B5" w:rsidRPr="00FB02B5" w:rsidRDefault="00FB02B5">
            <w:pPr>
              <w:jc w:val="right"/>
              <w:rPr>
                <w:rFonts w:ascii="Cambria" w:hAnsi="Cambria" w:cs="Calibri"/>
                <w:color w:val="000000"/>
                <w:sz w:val="22"/>
                <w:szCs w:val="22"/>
              </w:rPr>
            </w:pPr>
            <w:r w:rsidRPr="00FB02B5">
              <w:rPr>
                <w:rFonts w:ascii="Cambria" w:hAnsi="Cambria" w:cs="Calibri"/>
                <w:color w:val="000000"/>
                <w:sz w:val="22"/>
                <w:szCs w:val="22"/>
              </w:rPr>
              <w:t>3,910.99</w:t>
            </w:r>
          </w:p>
        </w:tc>
        <w:tc>
          <w:tcPr>
            <w:tcW w:w="1140" w:type="dxa"/>
            <w:tcBorders>
              <w:top w:val="nil"/>
              <w:left w:val="nil"/>
              <w:bottom w:val="single" w:sz="4" w:space="0" w:color="auto"/>
              <w:right w:val="single" w:sz="4" w:space="0" w:color="auto"/>
            </w:tcBorders>
            <w:noWrap/>
            <w:vAlign w:val="bottom"/>
            <w:hideMark/>
          </w:tcPr>
          <w:p w14:paraId="1C551858" w14:textId="77777777" w:rsidR="00FB02B5" w:rsidRPr="00FB02B5" w:rsidRDefault="00FB02B5">
            <w:pPr>
              <w:jc w:val="right"/>
              <w:rPr>
                <w:rFonts w:ascii="Cambria" w:hAnsi="Cambria" w:cs="Calibri"/>
                <w:color w:val="000000"/>
                <w:sz w:val="22"/>
                <w:szCs w:val="22"/>
              </w:rPr>
            </w:pPr>
            <w:r w:rsidRPr="00FB02B5">
              <w:rPr>
                <w:rFonts w:ascii="Cambria" w:hAnsi="Cambria" w:cs="Calibri"/>
                <w:color w:val="000000"/>
                <w:sz w:val="22"/>
                <w:szCs w:val="22"/>
              </w:rPr>
              <w:t>4,187.75</w:t>
            </w:r>
          </w:p>
        </w:tc>
      </w:tr>
      <w:tr w:rsidR="00FB02B5" w:rsidRPr="00FB02B5" w14:paraId="65DDA111" w14:textId="77777777" w:rsidTr="00FB02B5">
        <w:trPr>
          <w:trHeight w:val="290"/>
          <w:jc w:val="center"/>
        </w:trPr>
        <w:tc>
          <w:tcPr>
            <w:tcW w:w="972" w:type="dxa"/>
            <w:tcBorders>
              <w:top w:val="nil"/>
              <w:left w:val="single" w:sz="4" w:space="0" w:color="auto"/>
              <w:bottom w:val="single" w:sz="4" w:space="0" w:color="auto"/>
              <w:right w:val="single" w:sz="4" w:space="0" w:color="auto"/>
            </w:tcBorders>
            <w:noWrap/>
            <w:vAlign w:val="bottom"/>
            <w:hideMark/>
          </w:tcPr>
          <w:p w14:paraId="44AB16FE" w14:textId="77777777" w:rsidR="00FB02B5" w:rsidRPr="00FB02B5" w:rsidRDefault="00FB02B5">
            <w:pPr>
              <w:rPr>
                <w:rFonts w:ascii="Cambria" w:hAnsi="Cambria" w:cs="Calibri"/>
                <w:color w:val="000000"/>
                <w:sz w:val="22"/>
                <w:szCs w:val="22"/>
              </w:rPr>
            </w:pPr>
            <w:r w:rsidRPr="00FB02B5">
              <w:rPr>
                <w:rFonts w:ascii="Cambria" w:hAnsi="Cambria" w:cs="Calibri"/>
                <w:color w:val="000000"/>
                <w:sz w:val="22"/>
                <w:szCs w:val="22"/>
              </w:rPr>
              <w:t>Median</w:t>
            </w:r>
          </w:p>
        </w:tc>
        <w:tc>
          <w:tcPr>
            <w:tcW w:w="1040" w:type="dxa"/>
            <w:tcBorders>
              <w:top w:val="nil"/>
              <w:left w:val="nil"/>
              <w:bottom w:val="single" w:sz="4" w:space="0" w:color="auto"/>
              <w:right w:val="single" w:sz="4" w:space="0" w:color="auto"/>
            </w:tcBorders>
            <w:noWrap/>
            <w:vAlign w:val="bottom"/>
            <w:hideMark/>
          </w:tcPr>
          <w:p w14:paraId="729DDE25" w14:textId="77777777" w:rsidR="00FB02B5" w:rsidRPr="00FB02B5" w:rsidRDefault="00FB02B5">
            <w:pPr>
              <w:jc w:val="right"/>
              <w:rPr>
                <w:rFonts w:ascii="Cambria" w:hAnsi="Cambria" w:cs="Calibri"/>
                <w:color w:val="000000"/>
                <w:sz w:val="22"/>
                <w:szCs w:val="22"/>
              </w:rPr>
            </w:pPr>
            <w:r w:rsidRPr="00FB02B5">
              <w:rPr>
                <w:rFonts w:ascii="Cambria" w:hAnsi="Cambria" w:cs="Calibri"/>
                <w:color w:val="000000"/>
                <w:sz w:val="22"/>
                <w:szCs w:val="22"/>
              </w:rPr>
              <w:t>253.00</w:t>
            </w:r>
          </w:p>
        </w:tc>
        <w:tc>
          <w:tcPr>
            <w:tcW w:w="1140" w:type="dxa"/>
            <w:tcBorders>
              <w:top w:val="nil"/>
              <w:left w:val="nil"/>
              <w:bottom w:val="single" w:sz="4" w:space="0" w:color="auto"/>
              <w:right w:val="single" w:sz="4" w:space="0" w:color="auto"/>
            </w:tcBorders>
            <w:noWrap/>
            <w:vAlign w:val="bottom"/>
            <w:hideMark/>
          </w:tcPr>
          <w:p w14:paraId="2D602369" w14:textId="77777777" w:rsidR="00FB02B5" w:rsidRPr="00FB02B5" w:rsidRDefault="00FB02B5">
            <w:pPr>
              <w:jc w:val="right"/>
              <w:rPr>
                <w:rFonts w:ascii="Cambria" w:hAnsi="Cambria" w:cs="Calibri"/>
                <w:color w:val="000000"/>
                <w:sz w:val="22"/>
                <w:szCs w:val="22"/>
              </w:rPr>
            </w:pPr>
            <w:r w:rsidRPr="00FB02B5">
              <w:rPr>
                <w:rFonts w:ascii="Cambria" w:hAnsi="Cambria" w:cs="Calibri"/>
                <w:color w:val="000000"/>
                <w:sz w:val="22"/>
                <w:szCs w:val="22"/>
              </w:rPr>
              <w:t>3,490.40</w:t>
            </w:r>
          </w:p>
        </w:tc>
        <w:tc>
          <w:tcPr>
            <w:tcW w:w="1140" w:type="dxa"/>
            <w:tcBorders>
              <w:top w:val="nil"/>
              <w:left w:val="nil"/>
              <w:bottom w:val="single" w:sz="4" w:space="0" w:color="auto"/>
              <w:right w:val="single" w:sz="4" w:space="0" w:color="auto"/>
            </w:tcBorders>
            <w:noWrap/>
            <w:vAlign w:val="bottom"/>
            <w:hideMark/>
          </w:tcPr>
          <w:p w14:paraId="5C3B3142" w14:textId="77777777" w:rsidR="00FB02B5" w:rsidRPr="00FB02B5" w:rsidRDefault="00FB02B5">
            <w:pPr>
              <w:jc w:val="right"/>
              <w:rPr>
                <w:rFonts w:ascii="Cambria" w:hAnsi="Cambria" w:cs="Calibri"/>
                <w:color w:val="000000"/>
                <w:sz w:val="22"/>
                <w:szCs w:val="22"/>
              </w:rPr>
            </w:pPr>
            <w:r w:rsidRPr="00FB02B5">
              <w:rPr>
                <w:rFonts w:ascii="Cambria" w:hAnsi="Cambria" w:cs="Calibri"/>
                <w:color w:val="000000"/>
                <w:sz w:val="22"/>
                <w:szCs w:val="22"/>
              </w:rPr>
              <w:t>3,760.10</w:t>
            </w:r>
          </w:p>
        </w:tc>
      </w:tr>
      <w:tr w:rsidR="00FB02B5" w:rsidRPr="00FB02B5" w14:paraId="4A8B0C14" w14:textId="77777777" w:rsidTr="00FB02B5">
        <w:trPr>
          <w:trHeight w:val="290"/>
          <w:jc w:val="center"/>
        </w:trPr>
        <w:tc>
          <w:tcPr>
            <w:tcW w:w="972" w:type="dxa"/>
            <w:tcBorders>
              <w:top w:val="nil"/>
              <w:left w:val="single" w:sz="4" w:space="0" w:color="auto"/>
              <w:bottom w:val="single" w:sz="4" w:space="0" w:color="auto"/>
              <w:right w:val="single" w:sz="4" w:space="0" w:color="auto"/>
            </w:tcBorders>
            <w:noWrap/>
            <w:vAlign w:val="bottom"/>
            <w:hideMark/>
          </w:tcPr>
          <w:p w14:paraId="0278FF31" w14:textId="77777777" w:rsidR="00FB02B5" w:rsidRPr="00FB02B5" w:rsidRDefault="00FB02B5">
            <w:pPr>
              <w:rPr>
                <w:rFonts w:ascii="Cambria" w:hAnsi="Cambria" w:cs="Calibri"/>
                <w:color w:val="000000"/>
                <w:sz w:val="22"/>
                <w:szCs w:val="22"/>
              </w:rPr>
            </w:pPr>
            <w:r w:rsidRPr="00FB02B5">
              <w:rPr>
                <w:rFonts w:ascii="Cambria" w:hAnsi="Cambria" w:cs="Calibri"/>
                <w:color w:val="000000"/>
                <w:sz w:val="22"/>
                <w:szCs w:val="22"/>
              </w:rPr>
              <w:t>Range</w:t>
            </w:r>
          </w:p>
        </w:tc>
        <w:tc>
          <w:tcPr>
            <w:tcW w:w="1040" w:type="dxa"/>
            <w:tcBorders>
              <w:top w:val="nil"/>
              <w:left w:val="nil"/>
              <w:bottom w:val="single" w:sz="4" w:space="0" w:color="auto"/>
              <w:right w:val="single" w:sz="4" w:space="0" w:color="auto"/>
            </w:tcBorders>
            <w:noWrap/>
            <w:vAlign w:val="bottom"/>
            <w:hideMark/>
          </w:tcPr>
          <w:p w14:paraId="76E2B17F" w14:textId="77777777" w:rsidR="00FB02B5" w:rsidRPr="00FB02B5" w:rsidRDefault="00FB02B5">
            <w:pPr>
              <w:jc w:val="right"/>
              <w:rPr>
                <w:rFonts w:ascii="Cambria" w:hAnsi="Cambria" w:cs="Calibri"/>
                <w:color w:val="000000"/>
                <w:sz w:val="22"/>
                <w:szCs w:val="22"/>
              </w:rPr>
            </w:pPr>
            <w:r w:rsidRPr="00FB02B5">
              <w:rPr>
                <w:rFonts w:ascii="Cambria" w:hAnsi="Cambria" w:cs="Calibri"/>
                <w:color w:val="000000"/>
                <w:sz w:val="22"/>
                <w:szCs w:val="22"/>
              </w:rPr>
              <w:t>474.63</w:t>
            </w:r>
          </w:p>
        </w:tc>
        <w:tc>
          <w:tcPr>
            <w:tcW w:w="1140" w:type="dxa"/>
            <w:tcBorders>
              <w:top w:val="nil"/>
              <w:left w:val="nil"/>
              <w:bottom w:val="single" w:sz="4" w:space="0" w:color="auto"/>
              <w:right w:val="single" w:sz="4" w:space="0" w:color="auto"/>
            </w:tcBorders>
            <w:noWrap/>
            <w:vAlign w:val="bottom"/>
            <w:hideMark/>
          </w:tcPr>
          <w:p w14:paraId="71C045E7" w14:textId="77777777" w:rsidR="00FB02B5" w:rsidRPr="00FB02B5" w:rsidRDefault="00FB02B5">
            <w:pPr>
              <w:jc w:val="right"/>
              <w:rPr>
                <w:rFonts w:ascii="Cambria" w:hAnsi="Cambria" w:cs="Calibri"/>
                <w:color w:val="000000"/>
                <w:sz w:val="22"/>
                <w:szCs w:val="22"/>
              </w:rPr>
            </w:pPr>
            <w:r w:rsidRPr="00FB02B5">
              <w:rPr>
                <w:rFonts w:ascii="Cambria" w:hAnsi="Cambria" w:cs="Calibri"/>
                <w:color w:val="000000"/>
                <w:sz w:val="22"/>
                <w:szCs w:val="22"/>
              </w:rPr>
              <w:t>7,668.81</w:t>
            </w:r>
          </w:p>
        </w:tc>
        <w:tc>
          <w:tcPr>
            <w:tcW w:w="1140" w:type="dxa"/>
            <w:tcBorders>
              <w:top w:val="nil"/>
              <w:left w:val="nil"/>
              <w:bottom w:val="single" w:sz="4" w:space="0" w:color="auto"/>
              <w:right w:val="single" w:sz="4" w:space="0" w:color="auto"/>
            </w:tcBorders>
            <w:noWrap/>
            <w:vAlign w:val="bottom"/>
            <w:hideMark/>
          </w:tcPr>
          <w:p w14:paraId="7846ADEB" w14:textId="77777777" w:rsidR="00FB02B5" w:rsidRPr="00FB02B5" w:rsidRDefault="00FB02B5">
            <w:pPr>
              <w:jc w:val="right"/>
              <w:rPr>
                <w:rFonts w:ascii="Cambria" w:hAnsi="Cambria" w:cs="Calibri"/>
                <w:color w:val="000000"/>
                <w:sz w:val="22"/>
                <w:szCs w:val="22"/>
              </w:rPr>
            </w:pPr>
            <w:r w:rsidRPr="00FB02B5">
              <w:rPr>
                <w:rFonts w:ascii="Cambria" w:hAnsi="Cambria" w:cs="Calibri"/>
                <w:color w:val="000000"/>
                <w:sz w:val="22"/>
                <w:szCs w:val="22"/>
              </w:rPr>
              <w:t>7,997.17</w:t>
            </w:r>
          </w:p>
        </w:tc>
      </w:tr>
      <w:tr w:rsidR="00FB02B5" w:rsidRPr="00FB02B5" w14:paraId="25DC49F3" w14:textId="77777777" w:rsidTr="00FB02B5">
        <w:trPr>
          <w:trHeight w:val="290"/>
          <w:jc w:val="center"/>
        </w:trPr>
        <w:tc>
          <w:tcPr>
            <w:tcW w:w="972" w:type="dxa"/>
            <w:tcBorders>
              <w:top w:val="nil"/>
              <w:left w:val="single" w:sz="4" w:space="0" w:color="auto"/>
              <w:bottom w:val="single" w:sz="4" w:space="0" w:color="auto"/>
              <w:right w:val="single" w:sz="4" w:space="0" w:color="auto"/>
            </w:tcBorders>
            <w:noWrap/>
            <w:vAlign w:val="bottom"/>
            <w:hideMark/>
          </w:tcPr>
          <w:p w14:paraId="535B30E8" w14:textId="77777777" w:rsidR="00FB02B5" w:rsidRPr="00FB02B5" w:rsidRDefault="00FB02B5">
            <w:pPr>
              <w:rPr>
                <w:rFonts w:ascii="Cambria" w:hAnsi="Cambria" w:cs="Calibri"/>
                <w:color w:val="000000"/>
                <w:sz w:val="22"/>
                <w:szCs w:val="22"/>
              </w:rPr>
            </w:pPr>
            <w:r w:rsidRPr="00FB02B5">
              <w:rPr>
                <w:rFonts w:ascii="Cambria" w:hAnsi="Cambria" w:cs="Calibri"/>
                <w:color w:val="000000"/>
                <w:sz w:val="22"/>
                <w:szCs w:val="22"/>
              </w:rPr>
              <w:t>Minimum</w:t>
            </w:r>
          </w:p>
        </w:tc>
        <w:tc>
          <w:tcPr>
            <w:tcW w:w="1040" w:type="dxa"/>
            <w:tcBorders>
              <w:top w:val="nil"/>
              <w:left w:val="nil"/>
              <w:bottom w:val="single" w:sz="4" w:space="0" w:color="auto"/>
              <w:right w:val="single" w:sz="4" w:space="0" w:color="auto"/>
            </w:tcBorders>
            <w:noWrap/>
            <w:vAlign w:val="bottom"/>
            <w:hideMark/>
          </w:tcPr>
          <w:p w14:paraId="6C7025B8" w14:textId="77777777" w:rsidR="00FB02B5" w:rsidRPr="00FB02B5" w:rsidRDefault="00FB02B5">
            <w:pPr>
              <w:jc w:val="right"/>
              <w:rPr>
                <w:rFonts w:ascii="Cambria" w:hAnsi="Cambria" w:cs="Calibri"/>
                <w:color w:val="000000"/>
                <w:sz w:val="22"/>
                <w:szCs w:val="22"/>
              </w:rPr>
            </w:pPr>
            <w:r w:rsidRPr="00FB02B5">
              <w:rPr>
                <w:rFonts w:ascii="Cambria" w:hAnsi="Cambria" w:cs="Calibri"/>
                <w:color w:val="000000"/>
                <w:sz w:val="22"/>
                <w:szCs w:val="22"/>
              </w:rPr>
              <w:t>121.75</w:t>
            </w:r>
          </w:p>
        </w:tc>
        <w:tc>
          <w:tcPr>
            <w:tcW w:w="1140" w:type="dxa"/>
            <w:tcBorders>
              <w:top w:val="nil"/>
              <w:left w:val="nil"/>
              <w:bottom w:val="single" w:sz="4" w:space="0" w:color="auto"/>
              <w:right w:val="single" w:sz="4" w:space="0" w:color="auto"/>
            </w:tcBorders>
            <w:noWrap/>
            <w:vAlign w:val="bottom"/>
            <w:hideMark/>
          </w:tcPr>
          <w:p w14:paraId="25640433" w14:textId="77777777" w:rsidR="00FB02B5" w:rsidRPr="00FB02B5" w:rsidRDefault="00FB02B5">
            <w:pPr>
              <w:jc w:val="right"/>
              <w:rPr>
                <w:rFonts w:ascii="Cambria" w:hAnsi="Cambria" w:cs="Calibri"/>
                <w:color w:val="000000"/>
                <w:sz w:val="22"/>
                <w:szCs w:val="22"/>
              </w:rPr>
            </w:pPr>
            <w:r w:rsidRPr="00FB02B5">
              <w:rPr>
                <w:rFonts w:ascii="Cambria" w:hAnsi="Cambria" w:cs="Calibri"/>
                <w:color w:val="000000"/>
                <w:sz w:val="22"/>
                <w:szCs w:val="22"/>
              </w:rPr>
              <w:t>1,392.49</w:t>
            </w:r>
          </w:p>
        </w:tc>
        <w:tc>
          <w:tcPr>
            <w:tcW w:w="1140" w:type="dxa"/>
            <w:tcBorders>
              <w:top w:val="nil"/>
              <w:left w:val="nil"/>
              <w:bottom w:val="single" w:sz="4" w:space="0" w:color="auto"/>
              <w:right w:val="single" w:sz="4" w:space="0" w:color="auto"/>
            </w:tcBorders>
            <w:noWrap/>
            <w:vAlign w:val="bottom"/>
            <w:hideMark/>
          </w:tcPr>
          <w:p w14:paraId="0901D1DA" w14:textId="77777777" w:rsidR="00FB02B5" w:rsidRPr="00FB02B5" w:rsidRDefault="00FB02B5">
            <w:pPr>
              <w:jc w:val="right"/>
              <w:rPr>
                <w:rFonts w:ascii="Cambria" w:hAnsi="Cambria" w:cs="Calibri"/>
                <w:color w:val="000000"/>
                <w:sz w:val="22"/>
                <w:szCs w:val="22"/>
              </w:rPr>
            </w:pPr>
            <w:r w:rsidRPr="00FB02B5">
              <w:rPr>
                <w:rFonts w:ascii="Cambria" w:hAnsi="Cambria" w:cs="Calibri"/>
                <w:color w:val="000000"/>
                <w:sz w:val="22"/>
                <w:szCs w:val="22"/>
              </w:rPr>
              <w:t>1,514.24</w:t>
            </w:r>
          </w:p>
        </w:tc>
      </w:tr>
      <w:tr w:rsidR="00FB02B5" w:rsidRPr="00FB02B5" w14:paraId="4B985064" w14:textId="77777777" w:rsidTr="00FB02B5">
        <w:trPr>
          <w:trHeight w:val="290"/>
          <w:jc w:val="center"/>
        </w:trPr>
        <w:tc>
          <w:tcPr>
            <w:tcW w:w="972" w:type="dxa"/>
            <w:tcBorders>
              <w:top w:val="nil"/>
              <w:left w:val="single" w:sz="4" w:space="0" w:color="auto"/>
              <w:bottom w:val="single" w:sz="4" w:space="0" w:color="auto"/>
              <w:right w:val="single" w:sz="4" w:space="0" w:color="auto"/>
            </w:tcBorders>
            <w:noWrap/>
            <w:vAlign w:val="bottom"/>
            <w:hideMark/>
          </w:tcPr>
          <w:p w14:paraId="0F0DBA22" w14:textId="77777777" w:rsidR="00FB02B5" w:rsidRPr="00FB02B5" w:rsidRDefault="00FB02B5">
            <w:pPr>
              <w:rPr>
                <w:rFonts w:ascii="Cambria" w:hAnsi="Cambria" w:cs="Calibri"/>
                <w:color w:val="000000"/>
                <w:sz w:val="22"/>
                <w:szCs w:val="22"/>
              </w:rPr>
            </w:pPr>
            <w:r w:rsidRPr="00FB02B5">
              <w:rPr>
                <w:rFonts w:ascii="Cambria" w:hAnsi="Cambria" w:cs="Calibri"/>
                <w:color w:val="000000"/>
                <w:sz w:val="22"/>
                <w:szCs w:val="22"/>
              </w:rPr>
              <w:t>Maximum</w:t>
            </w:r>
          </w:p>
        </w:tc>
        <w:tc>
          <w:tcPr>
            <w:tcW w:w="1040" w:type="dxa"/>
            <w:tcBorders>
              <w:top w:val="nil"/>
              <w:left w:val="nil"/>
              <w:bottom w:val="single" w:sz="4" w:space="0" w:color="auto"/>
              <w:right w:val="single" w:sz="4" w:space="0" w:color="auto"/>
            </w:tcBorders>
            <w:noWrap/>
            <w:vAlign w:val="bottom"/>
            <w:hideMark/>
          </w:tcPr>
          <w:p w14:paraId="1CAA6F70" w14:textId="77777777" w:rsidR="00FB02B5" w:rsidRPr="00FB02B5" w:rsidRDefault="00FB02B5">
            <w:pPr>
              <w:jc w:val="right"/>
              <w:rPr>
                <w:rFonts w:ascii="Cambria" w:hAnsi="Cambria" w:cs="Calibri"/>
                <w:color w:val="000000"/>
                <w:sz w:val="22"/>
                <w:szCs w:val="22"/>
              </w:rPr>
            </w:pPr>
            <w:r w:rsidRPr="00FB02B5">
              <w:rPr>
                <w:rFonts w:ascii="Cambria" w:hAnsi="Cambria" w:cs="Calibri"/>
                <w:color w:val="000000"/>
                <w:sz w:val="22"/>
                <w:szCs w:val="22"/>
              </w:rPr>
              <w:t>596.38</w:t>
            </w:r>
          </w:p>
        </w:tc>
        <w:tc>
          <w:tcPr>
            <w:tcW w:w="1140" w:type="dxa"/>
            <w:tcBorders>
              <w:top w:val="nil"/>
              <w:left w:val="nil"/>
              <w:bottom w:val="single" w:sz="4" w:space="0" w:color="auto"/>
              <w:right w:val="single" w:sz="4" w:space="0" w:color="auto"/>
            </w:tcBorders>
            <w:noWrap/>
            <w:vAlign w:val="bottom"/>
            <w:hideMark/>
          </w:tcPr>
          <w:p w14:paraId="5181E14C" w14:textId="77777777" w:rsidR="00FB02B5" w:rsidRPr="00FB02B5" w:rsidRDefault="00FB02B5">
            <w:pPr>
              <w:jc w:val="right"/>
              <w:rPr>
                <w:rFonts w:ascii="Cambria" w:hAnsi="Cambria" w:cs="Calibri"/>
                <w:color w:val="000000"/>
                <w:sz w:val="22"/>
                <w:szCs w:val="22"/>
              </w:rPr>
            </w:pPr>
            <w:r w:rsidRPr="00FB02B5">
              <w:rPr>
                <w:rFonts w:ascii="Cambria" w:hAnsi="Cambria" w:cs="Calibri"/>
                <w:color w:val="000000"/>
                <w:sz w:val="22"/>
                <w:szCs w:val="22"/>
              </w:rPr>
              <w:t>9,061.30</w:t>
            </w:r>
          </w:p>
        </w:tc>
        <w:tc>
          <w:tcPr>
            <w:tcW w:w="1140" w:type="dxa"/>
            <w:tcBorders>
              <w:top w:val="nil"/>
              <w:left w:val="nil"/>
              <w:bottom w:val="single" w:sz="4" w:space="0" w:color="auto"/>
              <w:right w:val="single" w:sz="4" w:space="0" w:color="auto"/>
            </w:tcBorders>
            <w:noWrap/>
            <w:vAlign w:val="bottom"/>
            <w:hideMark/>
          </w:tcPr>
          <w:p w14:paraId="7EACF0A1" w14:textId="77777777" w:rsidR="00FB02B5" w:rsidRPr="00FB02B5" w:rsidRDefault="00FB02B5">
            <w:pPr>
              <w:jc w:val="right"/>
              <w:rPr>
                <w:rFonts w:ascii="Cambria" w:hAnsi="Cambria" w:cs="Calibri"/>
                <w:color w:val="000000"/>
                <w:sz w:val="22"/>
                <w:szCs w:val="22"/>
              </w:rPr>
            </w:pPr>
            <w:r w:rsidRPr="00FB02B5">
              <w:rPr>
                <w:rFonts w:ascii="Cambria" w:hAnsi="Cambria" w:cs="Calibri"/>
                <w:color w:val="000000"/>
                <w:sz w:val="22"/>
                <w:szCs w:val="22"/>
              </w:rPr>
              <w:t>9,511.41</w:t>
            </w:r>
          </w:p>
        </w:tc>
      </w:tr>
      <w:tr w:rsidR="00FB02B5" w:rsidRPr="00FB02B5" w14:paraId="62F6709C" w14:textId="77777777" w:rsidTr="00FB02B5">
        <w:trPr>
          <w:trHeight w:val="290"/>
          <w:jc w:val="center"/>
        </w:trPr>
        <w:tc>
          <w:tcPr>
            <w:tcW w:w="972" w:type="dxa"/>
            <w:tcBorders>
              <w:top w:val="nil"/>
              <w:left w:val="single" w:sz="4" w:space="0" w:color="auto"/>
              <w:bottom w:val="single" w:sz="4" w:space="0" w:color="auto"/>
              <w:right w:val="single" w:sz="4" w:space="0" w:color="auto"/>
            </w:tcBorders>
            <w:noWrap/>
            <w:vAlign w:val="bottom"/>
            <w:hideMark/>
          </w:tcPr>
          <w:p w14:paraId="2D50E891" w14:textId="77777777" w:rsidR="00FB02B5" w:rsidRPr="00FB02B5" w:rsidRDefault="00FB02B5">
            <w:pPr>
              <w:rPr>
                <w:rFonts w:ascii="Cambria" w:hAnsi="Cambria" w:cs="Calibri"/>
                <w:color w:val="000000"/>
                <w:sz w:val="22"/>
                <w:szCs w:val="22"/>
              </w:rPr>
            </w:pPr>
            <w:r w:rsidRPr="00FB02B5">
              <w:rPr>
                <w:rFonts w:ascii="Cambria" w:hAnsi="Cambria" w:cs="Calibri"/>
                <w:color w:val="000000"/>
                <w:sz w:val="22"/>
                <w:szCs w:val="22"/>
              </w:rPr>
              <w:t>Count</w:t>
            </w:r>
          </w:p>
        </w:tc>
        <w:tc>
          <w:tcPr>
            <w:tcW w:w="1040" w:type="dxa"/>
            <w:tcBorders>
              <w:top w:val="nil"/>
              <w:left w:val="nil"/>
              <w:bottom w:val="single" w:sz="4" w:space="0" w:color="auto"/>
              <w:right w:val="single" w:sz="4" w:space="0" w:color="auto"/>
            </w:tcBorders>
            <w:noWrap/>
            <w:vAlign w:val="bottom"/>
            <w:hideMark/>
          </w:tcPr>
          <w:p w14:paraId="13F6CD28" w14:textId="77777777" w:rsidR="00FB02B5" w:rsidRPr="00FB02B5" w:rsidRDefault="00FB02B5">
            <w:pPr>
              <w:jc w:val="right"/>
              <w:rPr>
                <w:rFonts w:ascii="Cambria" w:hAnsi="Cambria" w:cs="Calibri"/>
                <w:color w:val="000000"/>
                <w:sz w:val="22"/>
                <w:szCs w:val="22"/>
              </w:rPr>
            </w:pPr>
            <w:r w:rsidRPr="00FB02B5">
              <w:rPr>
                <w:rFonts w:ascii="Cambria" w:hAnsi="Cambria" w:cs="Calibri"/>
                <w:color w:val="000000"/>
                <w:sz w:val="22"/>
                <w:szCs w:val="22"/>
              </w:rPr>
              <w:t>31.00</w:t>
            </w:r>
          </w:p>
        </w:tc>
        <w:tc>
          <w:tcPr>
            <w:tcW w:w="1140" w:type="dxa"/>
            <w:tcBorders>
              <w:top w:val="nil"/>
              <w:left w:val="nil"/>
              <w:bottom w:val="single" w:sz="4" w:space="0" w:color="auto"/>
              <w:right w:val="single" w:sz="4" w:space="0" w:color="auto"/>
            </w:tcBorders>
            <w:noWrap/>
            <w:vAlign w:val="bottom"/>
            <w:hideMark/>
          </w:tcPr>
          <w:p w14:paraId="7E294022" w14:textId="77777777" w:rsidR="00FB02B5" w:rsidRPr="00FB02B5" w:rsidRDefault="00FB02B5">
            <w:pPr>
              <w:jc w:val="right"/>
              <w:rPr>
                <w:rFonts w:ascii="Cambria" w:hAnsi="Cambria" w:cs="Calibri"/>
                <w:color w:val="000000"/>
                <w:sz w:val="22"/>
                <w:szCs w:val="22"/>
              </w:rPr>
            </w:pPr>
            <w:r w:rsidRPr="00FB02B5">
              <w:rPr>
                <w:rFonts w:ascii="Cambria" w:hAnsi="Cambria" w:cs="Calibri"/>
                <w:color w:val="000000"/>
                <w:sz w:val="22"/>
                <w:szCs w:val="22"/>
              </w:rPr>
              <w:t>31.00</w:t>
            </w:r>
          </w:p>
        </w:tc>
        <w:tc>
          <w:tcPr>
            <w:tcW w:w="1140" w:type="dxa"/>
            <w:tcBorders>
              <w:top w:val="nil"/>
              <w:left w:val="nil"/>
              <w:bottom w:val="single" w:sz="4" w:space="0" w:color="auto"/>
              <w:right w:val="single" w:sz="4" w:space="0" w:color="auto"/>
            </w:tcBorders>
            <w:noWrap/>
            <w:vAlign w:val="bottom"/>
            <w:hideMark/>
          </w:tcPr>
          <w:p w14:paraId="0F8E58EF" w14:textId="77777777" w:rsidR="00FB02B5" w:rsidRPr="00FB02B5" w:rsidRDefault="00FB02B5">
            <w:pPr>
              <w:jc w:val="right"/>
              <w:rPr>
                <w:rFonts w:ascii="Cambria" w:hAnsi="Cambria" w:cs="Calibri"/>
                <w:color w:val="000000"/>
                <w:sz w:val="22"/>
                <w:szCs w:val="22"/>
              </w:rPr>
            </w:pPr>
            <w:r w:rsidRPr="00FB02B5">
              <w:rPr>
                <w:rFonts w:ascii="Cambria" w:hAnsi="Cambria" w:cs="Calibri"/>
                <w:color w:val="000000"/>
                <w:sz w:val="22"/>
                <w:szCs w:val="22"/>
              </w:rPr>
              <w:t>31.00</w:t>
            </w:r>
          </w:p>
        </w:tc>
      </w:tr>
    </w:tbl>
    <w:p w14:paraId="6D7B695B" w14:textId="77777777" w:rsidR="00FB02B5" w:rsidRPr="00FB02B5" w:rsidRDefault="00FB02B5" w:rsidP="00FB02B5">
      <w:pPr>
        <w:rPr>
          <w:lang w:eastAsia="en-US"/>
        </w:rPr>
      </w:pPr>
    </w:p>
    <w:p w14:paraId="519FC13E" w14:textId="77777777" w:rsidR="00FB02B5" w:rsidRPr="00FB02B5" w:rsidRDefault="00FB02B5" w:rsidP="00FB02B5">
      <w:pPr>
        <w:rPr>
          <w:lang w:eastAsia="en-US"/>
        </w:rPr>
      </w:pPr>
    </w:p>
    <w:p w14:paraId="3A1C4494" w14:textId="4EACD183" w:rsidR="00BD2F51" w:rsidRPr="0050755A" w:rsidRDefault="00BD2F51" w:rsidP="0050755A">
      <w:pPr>
        <w:spacing w:line="360" w:lineRule="auto"/>
        <w:jc w:val="both"/>
        <w:rPr>
          <w:rFonts w:ascii="Cambria" w:hAnsi="Cambria"/>
          <w:lang w:eastAsia="en-US"/>
        </w:rPr>
      </w:pPr>
      <w:r w:rsidRPr="0050755A">
        <w:rPr>
          <w:rFonts w:ascii="Cambria" w:hAnsi="Cambria"/>
          <w:lang w:eastAsia="en-US"/>
        </w:rPr>
        <w:t xml:space="preserve">From the bed rock sampling and trench sampling it was revealed that anomalous REE distribution is present in carbonatite and some times in syenite. </w:t>
      </w:r>
      <w:r w:rsidR="003172D1" w:rsidRPr="0050755A">
        <w:rPr>
          <w:rFonts w:ascii="Cambria" w:hAnsi="Cambria"/>
          <w:lang w:eastAsia="en-US"/>
        </w:rPr>
        <w:t>Accordingly,</w:t>
      </w:r>
      <w:r w:rsidRPr="0050755A">
        <w:rPr>
          <w:rFonts w:ascii="Cambria" w:hAnsi="Cambria"/>
          <w:lang w:eastAsia="en-US"/>
        </w:rPr>
        <w:t xml:space="preserve"> the </w:t>
      </w:r>
      <w:r w:rsidR="0050755A" w:rsidRPr="0050755A">
        <w:rPr>
          <w:rFonts w:ascii="Cambria" w:hAnsi="Cambria"/>
          <w:lang w:eastAsia="en-US"/>
        </w:rPr>
        <w:t xml:space="preserve">carbonatite zones are considered as REE mineralised zones and was planned to test the REE distribution at depths. </w:t>
      </w:r>
    </w:p>
    <w:p w14:paraId="4C89302A" w14:textId="30AB7EEC" w:rsidR="00BD2F51" w:rsidRDefault="00BD2F51" w:rsidP="00BD2F51">
      <w:pPr>
        <w:pStyle w:val="Heading1"/>
        <w:numPr>
          <w:ilvl w:val="1"/>
          <w:numId w:val="2"/>
        </w:numPr>
        <w:tabs>
          <w:tab w:val="left" w:pos="709"/>
        </w:tabs>
        <w:spacing w:after="0" w:line="360" w:lineRule="auto"/>
        <w:ind w:left="709" w:hanging="709"/>
        <w:jc w:val="both"/>
        <w:rPr>
          <w:rFonts w:ascii="Cambria" w:hAnsi="Cambria" w:cstheme="minorHAnsi"/>
          <w:color w:val="auto"/>
          <w:sz w:val="24"/>
          <w:szCs w:val="24"/>
        </w:rPr>
      </w:pPr>
      <w:r>
        <w:rPr>
          <w:rFonts w:ascii="Cambria" w:hAnsi="Cambria" w:cstheme="minorHAnsi"/>
          <w:b/>
          <w:bCs/>
          <w:color w:val="auto"/>
          <w:sz w:val="24"/>
          <w:szCs w:val="24"/>
        </w:rPr>
        <w:t xml:space="preserve">   </w:t>
      </w:r>
      <w:bookmarkStart w:id="138" w:name="_Toc227413248"/>
      <w:r w:rsidRPr="00426704">
        <w:rPr>
          <w:rFonts w:ascii="Cambria" w:hAnsi="Cambria" w:cstheme="minorHAnsi"/>
          <w:b/>
          <w:bCs/>
          <w:color w:val="auto"/>
          <w:sz w:val="24"/>
          <w:szCs w:val="24"/>
        </w:rPr>
        <w:t>Ground</w:t>
      </w:r>
      <w:r w:rsidRPr="00426704">
        <w:rPr>
          <w:rFonts w:ascii="Cambria" w:hAnsi="Cambria"/>
          <w:b/>
          <w:bCs/>
          <w:color w:val="auto"/>
          <w:sz w:val="24"/>
          <w:szCs w:val="24"/>
        </w:rPr>
        <w:t xml:space="preserve"> Geophysical </w:t>
      </w:r>
      <w:r w:rsidR="00A000C1" w:rsidRPr="00426704">
        <w:rPr>
          <w:rFonts w:ascii="Cambria" w:hAnsi="Cambria"/>
          <w:b/>
          <w:bCs/>
          <w:color w:val="auto"/>
          <w:sz w:val="24"/>
          <w:szCs w:val="24"/>
        </w:rPr>
        <w:t>exploration</w:t>
      </w:r>
      <w:r w:rsidR="00A000C1" w:rsidRPr="00426704">
        <w:rPr>
          <w:rFonts w:ascii="Cambria" w:hAnsi="Cambria"/>
          <w:color w:val="auto"/>
          <w:sz w:val="24"/>
          <w:szCs w:val="24"/>
        </w:rPr>
        <w:t>:</w:t>
      </w:r>
      <w:r w:rsidRPr="00426704">
        <w:rPr>
          <w:rFonts w:ascii="Cambria" w:hAnsi="Cambria"/>
          <w:color w:val="auto"/>
          <w:sz w:val="24"/>
          <w:szCs w:val="24"/>
        </w:rPr>
        <w:t xml:space="preserve"> </w:t>
      </w:r>
      <w:r w:rsidRPr="00426704">
        <w:rPr>
          <w:rFonts w:ascii="Cambria" w:hAnsi="Cambria" w:cstheme="minorHAnsi"/>
          <w:color w:val="auto"/>
          <w:sz w:val="24"/>
          <w:szCs w:val="24"/>
        </w:rPr>
        <w:t>Ground geophysics is not the part of approved NMET quant</w:t>
      </w:r>
      <w:r>
        <w:rPr>
          <w:rFonts w:ascii="Cambria" w:hAnsi="Cambria" w:cstheme="minorHAnsi"/>
          <w:color w:val="auto"/>
          <w:sz w:val="24"/>
          <w:szCs w:val="24"/>
        </w:rPr>
        <w:t>um</w:t>
      </w:r>
      <w:r w:rsidRPr="00426704">
        <w:rPr>
          <w:rFonts w:ascii="Cambria" w:hAnsi="Cambria" w:cstheme="minorHAnsi"/>
          <w:color w:val="auto"/>
          <w:sz w:val="24"/>
          <w:szCs w:val="24"/>
        </w:rPr>
        <w:t>.</w:t>
      </w:r>
      <w:bookmarkEnd w:id="138"/>
      <w:r w:rsidRPr="00426704">
        <w:rPr>
          <w:rFonts w:ascii="Cambria" w:hAnsi="Cambria" w:cstheme="minorHAnsi"/>
          <w:color w:val="auto"/>
          <w:sz w:val="24"/>
          <w:szCs w:val="24"/>
        </w:rPr>
        <w:t xml:space="preserve"> </w:t>
      </w:r>
    </w:p>
    <w:p w14:paraId="2FC0B6D7" w14:textId="77777777" w:rsidR="00BD2F51" w:rsidRPr="00BD2F51" w:rsidRDefault="00BD2F51" w:rsidP="00BD2F51">
      <w:pPr>
        <w:rPr>
          <w:lang w:eastAsia="en-US"/>
        </w:rPr>
      </w:pPr>
    </w:p>
    <w:p w14:paraId="60FF0922" w14:textId="77777777" w:rsidR="00134551" w:rsidRPr="00426704" w:rsidRDefault="00134551" w:rsidP="00134551">
      <w:pPr>
        <w:pStyle w:val="Heading1"/>
        <w:numPr>
          <w:ilvl w:val="1"/>
          <w:numId w:val="2"/>
        </w:numPr>
        <w:tabs>
          <w:tab w:val="left" w:pos="709"/>
        </w:tabs>
        <w:spacing w:after="0" w:line="360" w:lineRule="auto"/>
        <w:ind w:left="709" w:hanging="709"/>
        <w:jc w:val="both"/>
        <w:rPr>
          <w:rFonts w:ascii="Cambria" w:hAnsi="Cambria" w:cstheme="minorHAnsi"/>
          <w:color w:val="auto"/>
          <w:sz w:val="24"/>
          <w:szCs w:val="24"/>
        </w:rPr>
      </w:pPr>
      <w:bookmarkStart w:id="139" w:name="_Toc227413249"/>
      <w:r w:rsidRPr="00426704">
        <w:rPr>
          <w:rFonts w:ascii="Cambria" w:hAnsi="Cambria" w:cstheme="minorHAnsi"/>
          <w:b/>
          <w:bCs/>
          <w:color w:val="auto"/>
          <w:sz w:val="24"/>
          <w:szCs w:val="24"/>
        </w:rPr>
        <w:t>Topographic</w:t>
      </w:r>
      <w:r w:rsidRPr="00426704">
        <w:rPr>
          <w:rFonts w:ascii="Cambria" w:hAnsi="Cambria"/>
          <w:b/>
          <w:bCs/>
          <w:color w:val="auto"/>
          <w:sz w:val="24"/>
          <w:szCs w:val="24"/>
        </w:rPr>
        <w:t xml:space="preserve"> Survey: </w:t>
      </w:r>
      <w:r w:rsidRPr="00426704">
        <w:rPr>
          <w:rFonts w:ascii="Cambria" w:hAnsi="Cambria" w:cstheme="minorHAnsi"/>
          <w:color w:val="auto"/>
          <w:sz w:val="24"/>
          <w:szCs w:val="24"/>
        </w:rPr>
        <w:t>Topographic survey works is not the part of approved NMET quantity.</w:t>
      </w:r>
      <w:bookmarkEnd w:id="139"/>
      <w:r w:rsidRPr="00426704">
        <w:rPr>
          <w:rFonts w:ascii="Cambria" w:hAnsi="Cambria" w:cstheme="minorHAnsi"/>
          <w:color w:val="auto"/>
          <w:sz w:val="24"/>
          <w:szCs w:val="24"/>
        </w:rPr>
        <w:t xml:space="preserve"> </w:t>
      </w:r>
    </w:p>
    <w:p w14:paraId="39631265" w14:textId="11BD204D" w:rsidR="00F53449" w:rsidRDefault="00C52E72" w:rsidP="00F53449">
      <w:pPr>
        <w:pStyle w:val="Caption"/>
        <w:keepNext/>
        <w:spacing w:after="0"/>
        <w:jc w:val="center"/>
        <w:rPr>
          <w:rFonts w:ascii="Cambria" w:hAnsi="Cambria"/>
          <w:color w:val="auto"/>
          <w:sz w:val="24"/>
          <w:szCs w:val="24"/>
        </w:rPr>
      </w:pPr>
      <w:r>
        <w:rPr>
          <w:rFonts w:ascii="Cambria" w:hAnsi="Cambria"/>
          <w:color w:val="auto"/>
          <w:sz w:val="24"/>
          <w:szCs w:val="24"/>
        </w:rPr>
        <w:t xml:space="preserve"> </w:t>
      </w:r>
    </w:p>
    <w:p w14:paraId="6372CFAF" w14:textId="77777777" w:rsidR="00BB4D0E" w:rsidRPr="00BB4D0E" w:rsidRDefault="00BB4D0E" w:rsidP="00BB4D0E">
      <w:pPr>
        <w:rPr>
          <w:lang w:eastAsia="en-US"/>
        </w:rPr>
      </w:pPr>
    </w:p>
    <w:p w14:paraId="4986EF27" w14:textId="77777777" w:rsidR="00BB4D0E" w:rsidRPr="00BB4D0E" w:rsidRDefault="00BB4D0E" w:rsidP="00BB4D0E">
      <w:pPr>
        <w:rPr>
          <w:lang w:eastAsia="en-US"/>
        </w:rPr>
      </w:pPr>
    </w:p>
    <w:p w14:paraId="2FAF0C74" w14:textId="77777777" w:rsidR="00F90427" w:rsidRPr="00F90427" w:rsidRDefault="006D5112" w:rsidP="00F90427">
      <w:pPr>
        <w:pStyle w:val="Heading1"/>
        <w:numPr>
          <w:ilvl w:val="0"/>
          <w:numId w:val="2"/>
        </w:numPr>
        <w:tabs>
          <w:tab w:val="left" w:pos="142"/>
        </w:tabs>
        <w:spacing w:after="0" w:line="360" w:lineRule="auto"/>
        <w:ind w:left="142" w:hanging="426"/>
        <w:jc w:val="both"/>
        <w:rPr>
          <w:rFonts w:ascii="Cambria" w:eastAsia="Times New Roman" w:hAnsi="Cambria" w:cstheme="minorHAnsi"/>
          <w:b/>
          <w:bCs/>
          <w:color w:val="auto"/>
          <w:sz w:val="28"/>
          <w:szCs w:val="28"/>
        </w:rPr>
      </w:pPr>
      <w:bookmarkStart w:id="140" w:name="_Toc227413250"/>
      <w:r w:rsidRPr="00F90427">
        <w:rPr>
          <w:rFonts w:ascii="Cambria" w:hAnsi="Cambria"/>
          <w:b/>
          <w:bCs/>
          <w:color w:val="auto"/>
          <w:sz w:val="28"/>
          <w:szCs w:val="28"/>
        </w:rPr>
        <w:lastRenderedPageBreak/>
        <w:t>Location</w:t>
      </w:r>
      <w:r w:rsidRPr="00F90427">
        <w:rPr>
          <w:rFonts w:ascii="Cambria" w:eastAsia="Times New Roman" w:hAnsi="Cambria" w:cstheme="minorHAnsi"/>
          <w:b/>
          <w:bCs/>
          <w:color w:val="auto"/>
          <w:sz w:val="28"/>
          <w:szCs w:val="28"/>
        </w:rPr>
        <w:t xml:space="preserve"> of data point.</w:t>
      </w:r>
      <w:bookmarkEnd w:id="140"/>
    </w:p>
    <w:p w14:paraId="1330F7C6" w14:textId="62D8BBF2" w:rsidR="006D5112" w:rsidRPr="003624B9" w:rsidRDefault="006D5112" w:rsidP="003624B9">
      <w:pPr>
        <w:pStyle w:val="Heading1"/>
        <w:numPr>
          <w:ilvl w:val="1"/>
          <w:numId w:val="2"/>
        </w:numPr>
        <w:tabs>
          <w:tab w:val="left" w:pos="709"/>
        </w:tabs>
        <w:spacing w:after="0" w:line="360" w:lineRule="auto"/>
        <w:ind w:left="709" w:hanging="709"/>
        <w:jc w:val="both"/>
        <w:rPr>
          <w:rFonts w:ascii="Cambria" w:hAnsi="Cambria"/>
          <w:b/>
          <w:bCs/>
          <w:color w:val="auto"/>
          <w:sz w:val="24"/>
          <w:szCs w:val="24"/>
        </w:rPr>
      </w:pPr>
      <w:bookmarkStart w:id="141" w:name="_Toc227413251"/>
      <w:r w:rsidRPr="003624B9">
        <w:rPr>
          <w:rFonts w:ascii="Cambria" w:hAnsi="Cambria" w:cstheme="minorHAnsi"/>
          <w:b/>
          <w:bCs/>
          <w:color w:val="auto"/>
          <w:sz w:val="24"/>
          <w:szCs w:val="24"/>
        </w:rPr>
        <w:t>Accuracy</w:t>
      </w:r>
      <w:r w:rsidRPr="003624B9">
        <w:rPr>
          <w:rFonts w:ascii="Cambria" w:hAnsi="Cambria"/>
          <w:b/>
          <w:bCs/>
          <w:color w:val="auto"/>
          <w:sz w:val="24"/>
          <w:szCs w:val="24"/>
        </w:rPr>
        <w:t xml:space="preserve"> and quality of survey used to locate block boundary and drill holes</w:t>
      </w:r>
      <w:r w:rsidR="000E66D5" w:rsidRPr="003624B9">
        <w:rPr>
          <w:rFonts w:ascii="Cambria" w:hAnsi="Cambria"/>
          <w:b/>
          <w:bCs/>
          <w:color w:val="auto"/>
          <w:sz w:val="24"/>
          <w:szCs w:val="24"/>
        </w:rPr>
        <w:t>.</w:t>
      </w:r>
      <w:bookmarkEnd w:id="141"/>
    </w:p>
    <w:p w14:paraId="40D0D1D1" w14:textId="75D91F6E" w:rsidR="006D5112" w:rsidRPr="009C43BC" w:rsidRDefault="006D5112" w:rsidP="0044707D">
      <w:pPr>
        <w:spacing w:line="360" w:lineRule="auto"/>
        <w:jc w:val="both"/>
        <w:rPr>
          <w:rFonts w:ascii="Cambria" w:hAnsi="Cambria"/>
        </w:rPr>
      </w:pPr>
      <w:bookmarkStart w:id="142" w:name="_Toc67668531"/>
      <w:r w:rsidRPr="009C43BC">
        <w:rPr>
          <w:rFonts w:ascii="Cambria" w:hAnsi="Cambria"/>
        </w:rPr>
        <w:t>Survey work</w:t>
      </w:r>
      <w:r w:rsidR="00F30920">
        <w:rPr>
          <w:rFonts w:ascii="Cambria" w:hAnsi="Cambria"/>
        </w:rPr>
        <w:t xml:space="preserve"> </w:t>
      </w:r>
      <w:r w:rsidRPr="009C43BC">
        <w:rPr>
          <w:rFonts w:ascii="Cambria" w:hAnsi="Cambria"/>
        </w:rPr>
        <w:t xml:space="preserve">of the block is carried out by establishing Base station (BASE) using IGA data of IISc Bangalore </w:t>
      </w:r>
      <w:bookmarkStart w:id="143" w:name="_Toc67668532"/>
      <w:bookmarkEnd w:id="142"/>
      <w:r w:rsidRPr="009C43BC">
        <w:rPr>
          <w:rFonts w:ascii="Cambria" w:hAnsi="Cambria"/>
        </w:rPr>
        <w:t>with 0</w:t>
      </w:r>
      <w:r w:rsidR="001C49B3" w:rsidRPr="009C43BC">
        <w:rPr>
          <w:rFonts w:ascii="Cambria" w:hAnsi="Cambria"/>
        </w:rPr>
        <w:t>8</w:t>
      </w:r>
      <w:r w:rsidRPr="009C43BC">
        <w:rPr>
          <w:rFonts w:ascii="Cambria" w:hAnsi="Cambria"/>
        </w:rPr>
        <w:t xml:space="preserve"> hrs observations</w:t>
      </w:r>
      <w:r w:rsidRPr="009C43BC">
        <w:rPr>
          <w:rFonts w:ascii="Arial" w:hAnsi="Arial" w:cs="Arial"/>
        </w:rPr>
        <w:t>.</w:t>
      </w:r>
      <w:r w:rsidR="00EB75A8">
        <w:rPr>
          <w:rFonts w:ascii="Arial" w:hAnsi="Arial" w:cs="Arial"/>
        </w:rPr>
        <w:t xml:space="preserve"> </w:t>
      </w:r>
      <w:bookmarkEnd w:id="143"/>
      <w:r w:rsidRPr="009C43BC">
        <w:rPr>
          <w:rFonts w:ascii="Cambria" w:hAnsi="Cambria"/>
        </w:rPr>
        <w:t xml:space="preserve">GS-16 rover (01 no), GS-18 rover (02 nos) and CS – 20 Controllers (03 nos) of Leica make are used for carrying out the survey works. </w:t>
      </w:r>
    </w:p>
    <w:p w14:paraId="260E043D" w14:textId="4866F0CE" w:rsidR="006D5112" w:rsidRPr="009C43BC" w:rsidRDefault="006D5112" w:rsidP="0044707D">
      <w:pPr>
        <w:spacing w:line="360" w:lineRule="auto"/>
        <w:jc w:val="both"/>
        <w:rPr>
          <w:rFonts w:ascii="Cambria" w:hAnsi="Cambria"/>
        </w:rPr>
      </w:pPr>
      <w:r w:rsidRPr="009C43BC">
        <w:rPr>
          <w:rFonts w:ascii="Cambria" w:hAnsi="Cambria"/>
        </w:rPr>
        <w:t xml:space="preserve">On completion of drilling work the boreholes were sealed with concrete and collar details </w:t>
      </w:r>
      <w:r w:rsidR="00D719EC">
        <w:rPr>
          <w:rFonts w:ascii="Cambria" w:hAnsi="Cambria"/>
        </w:rPr>
        <w:t xml:space="preserve">were </w:t>
      </w:r>
      <w:r w:rsidRPr="009C43BC">
        <w:rPr>
          <w:rFonts w:ascii="Cambria" w:hAnsi="Cambria"/>
        </w:rPr>
        <w:t>established. All borehole points were surveyed with DGPS instrument. DGPS survey was carried out from Base Station (BASE)</w:t>
      </w:r>
      <w:r w:rsidR="009C43BC" w:rsidRPr="009C43BC">
        <w:rPr>
          <w:rFonts w:ascii="Cambria" w:hAnsi="Cambria"/>
        </w:rPr>
        <w:t xml:space="preserve"> which was set on north of Sub block 2 inside agriculture land.  </w:t>
      </w:r>
      <w:r w:rsidRPr="009C43BC">
        <w:rPr>
          <w:rFonts w:ascii="Cambria" w:hAnsi="Cambria"/>
        </w:rPr>
        <w:t xml:space="preserve"> </w:t>
      </w:r>
      <w:r w:rsidR="00F30920" w:rsidRPr="009C43BC">
        <w:rPr>
          <w:rFonts w:ascii="Cambria" w:hAnsi="Cambria"/>
        </w:rPr>
        <w:t xml:space="preserve">Each borehole points were established </w:t>
      </w:r>
      <w:r w:rsidR="00D719EC">
        <w:rPr>
          <w:rFonts w:ascii="Cambria" w:hAnsi="Cambria"/>
        </w:rPr>
        <w:t>at</w:t>
      </w:r>
      <w:r w:rsidR="00D719EC" w:rsidRPr="009C43BC">
        <w:rPr>
          <w:rFonts w:ascii="Cambria" w:hAnsi="Cambria"/>
        </w:rPr>
        <w:t xml:space="preserve"> Site by using DGPS static </w:t>
      </w:r>
      <w:r w:rsidR="00D719EC">
        <w:rPr>
          <w:rFonts w:ascii="Cambria" w:hAnsi="Cambria"/>
        </w:rPr>
        <w:t>s</w:t>
      </w:r>
      <w:r w:rsidR="00D719EC" w:rsidRPr="009C43BC">
        <w:rPr>
          <w:rFonts w:ascii="Cambria" w:hAnsi="Cambria"/>
        </w:rPr>
        <w:t>ystem</w:t>
      </w:r>
      <w:r w:rsidR="00D719EC">
        <w:rPr>
          <w:rFonts w:ascii="Cambria" w:hAnsi="Cambria"/>
        </w:rPr>
        <w:t xml:space="preserve"> with around 2 hours of observation</w:t>
      </w:r>
      <w:r w:rsidR="00D719EC" w:rsidRPr="009C43BC">
        <w:rPr>
          <w:rFonts w:ascii="Cambria" w:hAnsi="Cambria"/>
        </w:rPr>
        <w:t xml:space="preserve">. DGPS report of </w:t>
      </w:r>
      <w:r w:rsidR="00D719EC">
        <w:rPr>
          <w:rFonts w:ascii="Cambria" w:hAnsi="Cambria"/>
        </w:rPr>
        <w:t xml:space="preserve">borehole points is </w:t>
      </w:r>
      <w:r w:rsidRPr="009C43BC">
        <w:rPr>
          <w:rFonts w:ascii="Cambria" w:hAnsi="Cambria"/>
        </w:rPr>
        <w:t xml:space="preserve">enclosed </w:t>
      </w:r>
      <w:r w:rsidRPr="00BB4D0E">
        <w:rPr>
          <w:rFonts w:ascii="Cambria" w:hAnsi="Cambria"/>
        </w:rPr>
        <w:t xml:space="preserve">at </w:t>
      </w:r>
      <w:r w:rsidRPr="00BB4D0E">
        <w:rPr>
          <w:rFonts w:ascii="Cambria" w:hAnsi="Cambria"/>
          <w:i/>
          <w:iCs/>
        </w:rPr>
        <w:t>Annexure 1</w:t>
      </w:r>
      <w:r w:rsidR="00BB4D0E" w:rsidRPr="00BB4D0E">
        <w:rPr>
          <w:rFonts w:ascii="Cambria" w:hAnsi="Cambria"/>
          <w:i/>
          <w:iCs/>
        </w:rPr>
        <w:t>6</w:t>
      </w:r>
      <w:r w:rsidRPr="00BB4D0E">
        <w:rPr>
          <w:rFonts w:ascii="Cambria" w:hAnsi="Cambria"/>
        </w:rPr>
        <w:t xml:space="preserve">. </w:t>
      </w:r>
    </w:p>
    <w:p w14:paraId="19895A65" w14:textId="77777777" w:rsidR="00894589" w:rsidRPr="009C43BC" w:rsidRDefault="00894589" w:rsidP="0044707D">
      <w:pPr>
        <w:spacing w:line="360" w:lineRule="auto"/>
        <w:jc w:val="both"/>
        <w:rPr>
          <w:rFonts w:ascii="Cambria" w:hAnsi="Cambri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44"/>
        <w:gridCol w:w="3072"/>
        <w:gridCol w:w="3051"/>
      </w:tblGrid>
      <w:tr w:rsidR="009C43BC" w:rsidRPr="009C43BC" w14:paraId="6B5E2A3B" w14:textId="77777777" w:rsidTr="00570A0B">
        <w:tc>
          <w:tcPr>
            <w:tcW w:w="3147" w:type="dxa"/>
          </w:tcPr>
          <w:p w14:paraId="2890AE21" w14:textId="663E8D6E" w:rsidR="00894589" w:rsidRPr="009C43BC" w:rsidRDefault="00F05AB0" w:rsidP="0044707D">
            <w:pPr>
              <w:spacing w:line="360" w:lineRule="auto"/>
              <w:jc w:val="both"/>
              <w:rPr>
                <w:rFonts w:ascii="Cambria" w:hAnsi="Cambria"/>
              </w:rPr>
            </w:pPr>
            <w:r w:rsidRPr="009C43BC">
              <w:rPr>
                <w:noProof/>
              </w:rPr>
              <w:drawing>
                <wp:inline distT="0" distB="0" distL="0" distR="0" wp14:anchorId="08C49B18" wp14:editId="67D4986B">
                  <wp:extent cx="1986280" cy="2927350"/>
                  <wp:effectExtent l="0" t="0" r="0" b="6350"/>
                  <wp:docPr id="4066981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69" cstate="print">
                            <a:extLst>
                              <a:ext uri="{28A0092B-C50C-407E-A947-70E740481C1C}">
                                <a14:useLocalDpi xmlns:a14="http://schemas.microsoft.com/office/drawing/2010/main" val="0"/>
                              </a:ext>
                            </a:extLst>
                          </a:blip>
                          <a:srcRect t="16142" b="17419"/>
                          <a:stretch/>
                        </pic:blipFill>
                        <pic:spPr bwMode="auto">
                          <a:xfrm>
                            <a:off x="0" y="0"/>
                            <a:ext cx="1989614" cy="293226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147" w:type="dxa"/>
          </w:tcPr>
          <w:p w14:paraId="5174FDC8" w14:textId="67E859BB" w:rsidR="00894589" w:rsidRPr="009C43BC" w:rsidRDefault="00F05AB0" w:rsidP="00F05AB0">
            <w:pPr>
              <w:spacing w:line="360" w:lineRule="auto"/>
              <w:jc w:val="center"/>
              <w:rPr>
                <w:rFonts w:ascii="Cambria" w:hAnsi="Cambria"/>
              </w:rPr>
            </w:pPr>
            <w:r w:rsidRPr="009C43BC">
              <w:rPr>
                <w:noProof/>
              </w:rPr>
              <w:drawing>
                <wp:inline distT="0" distB="0" distL="0" distR="0" wp14:anchorId="28C9526A" wp14:editId="15BFD45A">
                  <wp:extent cx="1543050" cy="2980054"/>
                  <wp:effectExtent l="0" t="0" r="0" b="0"/>
                  <wp:docPr id="200726815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70" cstate="print">
                            <a:extLst>
                              <a:ext uri="{28A0092B-C50C-407E-A947-70E740481C1C}">
                                <a14:useLocalDpi xmlns:a14="http://schemas.microsoft.com/office/drawing/2010/main" val="0"/>
                              </a:ext>
                            </a:extLst>
                          </a:blip>
                          <a:srcRect l="17820" t="6383" r="17550"/>
                          <a:stretch/>
                        </pic:blipFill>
                        <pic:spPr bwMode="auto">
                          <a:xfrm>
                            <a:off x="0" y="0"/>
                            <a:ext cx="1546481" cy="298668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147" w:type="dxa"/>
          </w:tcPr>
          <w:p w14:paraId="1038BAAD" w14:textId="7B7F132C" w:rsidR="00894589" w:rsidRPr="009C43BC" w:rsidRDefault="00F05AB0" w:rsidP="00F05AB0">
            <w:pPr>
              <w:spacing w:line="360" w:lineRule="auto"/>
              <w:jc w:val="center"/>
              <w:rPr>
                <w:rFonts w:ascii="Cambria" w:hAnsi="Cambria"/>
              </w:rPr>
            </w:pPr>
            <w:r w:rsidRPr="009C43BC">
              <w:rPr>
                <w:noProof/>
              </w:rPr>
              <w:drawing>
                <wp:inline distT="0" distB="0" distL="0" distR="0" wp14:anchorId="56E55F72" wp14:editId="3A4C21F7">
                  <wp:extent cx="1454150" cy="2981273"/>
                  <wp:effectExtent l="0" t="0" r="0" b="0"/>
                  <wp:docPr id="22194149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71" cstate="print">
                            <a:extLst>
                              <a:ext uri="{28A0092B-C50C-407E-A947-70E740481C1C}">
                                <a14:useLocalDpi xmlns:a14="http://schemas.microsoft.com/office/drawing/2010/main" val="0"/>
                              </a:ext>
                            </a:extLst>
                          </a:blip>
                          <a:srcRect t="7607" b="-31"/>
                          <a:stretch/>
                        </pic:blipFill>
                        <pic:spPr bwMode="auto">
                          <a:xfrm>
                            <a:off x="0" y="0"/>
                            <a:ext cx="1460638" cy="299457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9C43BC" w:rsidRPr="009C43BC" w14:paraId="7B0CC163" w14:textId="77777777" w:rsidTr="00570A0B">
        <w:tc>
          <w:tcPr>
            <w:tcW w:w="3147" w:type="dxa"/>
          </w:tcPr>
          <w:p w14:paraId="1686F9CB" w14:textId="1D97A3CF" w:rsidR="00894589" w:rsidRPr="009C43BC" w:rsidRDefault="002507A5" w:rsidP="00F05AB0">
            <w:pPr>
              <w:spacing w:line="360" w:lineRule="auto"/>
              <w:jc w:val="center"/>
              <w:rPr>
                <w:rFonts w:ascii="Cambria" w:hAnsi="Cambria"/>
                <w:i/>
                <w:iCs/>
              </w:rPr>
            </w:pPr>
            <w:bookmarkStart w:id="144" w:name="_Toc228370395"/>
            <w:r w:rsidRPr="00807E7E">
              <w:rPr>
                <w:rFonts w:ascii="Cambria" w:hAnsi="Cambria"/>
                <w:i/>
                <w:iCs/>
              </w:rPr>
              <w:t xml:space="preserve">Figure </w:t>
            </w:r>
            <w:r w:rsidRPr="00807E7E">
              <w:rPr>
                <w:rFonts w:ascii="Cambria" w:hAnsi="Cambria"/>
                <w:i/>
                <w:iCs/>
              </w:rPr>
              <w:fldChar w:fldCharType="begin"/>
            </w:r>
            <w:r w:rsidRPr="00807E7E">
              <w:rPr>
                <w:rFonts w:ascii="Cambria" w:hAnsi="Cambria"/>
                <w:i/>
                <w:iCs/>
              </w:rPr>
              <w:instrText xml:space="preserve"> SEQ Figure \* ARABIC </w:instrText>
            </w:r>
            <w:r w:rsidRPr="00807E7E">
              <w:rPr>
                <w:rFonts w:ascii="Cambria" w:hAnsi="Cambria"/>
                <w:i/>
                <w:iCs/>
              </w:rPr>
              <w:fldChar w:fldCharType="separate"/>
            </w:r>
            <w:r w:rsidR="002F28E3">
              <w:rPr>
                <w:rFonts w:ascii="Cambria" w:hAnsi="Cambria"/>
                <w:i/>
                <w:iCs/>
                <w:noProof/>
              </w:rPr>
              <w:t>38</w:t>
            </w:r>
            <w:r w:rsidRPr="00807E7E">
              <w:rPr>
                <w:rFonts w:ascii="Cambria" w:hAnsi="Cambria"/>
                <w:i/>
                <w:iCs/>
              </w:rPr>
              <w:fldChar w:fldCharType="end"/>
            </w:r>
            <w:r w:rsidR="00F05AB0" w:rsidRPr="009C43BC">
              <w:rPr>
                <w:rFonts w:ascii="Cambria" w:hAnsi="Cambria"/>
                <w:i/>
                <w:iCs/>
                <w:sz w:val="24"/>
                <w:szCs w:val="24"/>
              </w:rPr>
              <w:t>: DGPS instrument established at Base point</w:t>
            </w:r>
            <w:bookmarkEnd w:id="144"/>
          </w:p>
        </w:tc>
        <w:tc>
          <w:tcPr>
            <w:tcW w:w="3147" w:type="dxa"/>
          </w:tcPr>
          <w:p w14:paraId="5329AB00" w14:textId="3277ED9D" w:rsidR="00894589" w:rsidRPr="009C43BC" w:rsidRDefault="002507A5" w:rsidP="0044707D">
            <w:pPr>
              <w:spacing w:line="360" w:lineRule="auto"/>
              <w:jc w:val="both"/>
              <w:rPr>
                <w:rFonts w:ascii="Cambria" w:hAnsi="Cambria"/>
              </w:rPr>
            </w:pPr>
            <w:bookmarkStart w:id="145" w:name="_Toc228370396"/>
            <w:r w:rsidRPr="00807E7E">
              <w:rPr>
                <w:rFonts w:ascii="Cambria" w:hAnsi="Cambria"/>
                <w:i/>
                <w:iCs/>
              </w:rPr>
              <w:t xml:space="preserve">Figure </w:t>
            </w:r>
            <w:r w:rsidRPr="00807E7E">
              <w:rPr>
                <w:rFonts w:ascii="Cambria" w:hAnsi="Cambria"/>
                <w:i/>
                <w:iCs/>
              </w:rPr>
              <w:fldChar w:fldCharType="begin"/>
            </w:r>
            <w:r w:rsidRPr="00807E7E">
              <w:rPr>
                <w:rFonts w:ascii="Cambria" w:hAnsi="Cambria"/>
                <w:i/>
                <w:iCs/>
              </w:rPr>
              <w:instrText xml:space="preserve"> SEQ Figure \* ARABIC </w:instrText>
            </w:r>
            <w:r w:rsidRPr="00807E7E">
              <w:rPr>
                <w:rFonts w:ascii="Cambria" w:hAnsi="Cambria"/>
                <w:i/>
                <w:iCs/>
              </w:rPr>
              <w:fldChar w:fldCharType="separate"/>
            </w:r>
            <w:r w:rsidR="002F28E3">
              <w:rPr>
                <w:rFonts w:ascii="Cambria" w:hAnsi="Cambria"/>
                <w:i/>
                <w:iCs/>
                <w:noProof/>
              </w:rPr>
              <w:t>39</w:t>
            </w:r>
            <w:r w:rsidRPr="00807E7E">
              <w:rPr>
                <w:rFonts w:ascii="Cambria" w:hAnsi="Cambria"/>
                <w:i/>
                <w:iCs/>
              </w:rPr>
              <w:fldChar w:fldCharType="end"/>
            </w:r>
            <w:r w:rsidR="00F05AB0" w:rsidRPr="009C43BC">
              <w:rPr>
                <w:rFonts w:ascii="Cambria" w:hAnsi="Cambria"/>
                <w:i/>
                <w:iCs/>
                <w:sz w:val="24"/>
                <w:szCs w:val="24"/>
              </w:rPr>
              <w:t>: DGPS instrument established at Borehole 1</w:t>
            </w:r>
            <w:bookmarkEnd w:id="145"/>
          </w:p>
        </w:tc>
        <w:tc>
          <w:tcPr>
            <w:tcW w:w="3147" w:type="dxa"/>
          </w:tcPr>
          <w:p w14:paraId="0091F911" w14:textId="34C02DEA" w:rsidR="00894589" w:rsidRPr="009C43BC" w:rsidRDefault="002507A5" w:rsidP="0044707D">
            <w:pPr>
              <w:spacing w:line="360" w:lineRule="auto"/>
              <w:jc w:val="both"/>
              <w:rPr>
                <w:rFonts w:ascii="Cambria" w:hAnsi="Cambria"/>
              </w:rPr>
            </w:pPr>
            <w:bookmarkStart w:id="146" w:name="_Toc228370397"/>
            <w:r w:rsidRPr="00807E7E">
              <w:rPr>
                <w:rFonts w:ascii="Cambria" w:hAnsi="Cambria"/>
                <w:i/>
                <w:iCs/>
              </w:rPr>
              <w:t xml:space="preserve">Figure </w:t>
            </w:r>
            <w:r w:rsidRPr="00807E7E">
              <w:rPr>
                <w:rFonts w:ascii="Cambria" w:hAnsi="Cambria"/>
                <w:i/>
                <w:iCs/>
              </w:rPr>
              <w:fldChar w:fldCharType="begin"/>
            </w:r>
            <w:r w:rsidRPr="00807E7E">
              <w:rPr>
                <w:rFonts w:ascii="Cambria" w:hAnsi="Cambria"/>
                <w:i/>
                <w:iCs/>
              </w:rPr>
              <w:instrText xml:space="preserve"> SEQ Figure \* ARABIC </w:instrText>
            </w:r>
            <w:r w:rsidRPr="00807E7E">
              <w:rPr>
                <w:rFonts w:ascii="Cambria" w:hAnsi="Cambria"/>
                <w:i/>
                <w:iCs/>
              </w:rPr>
              <w:fldChar w:fldCharType="separate"/>
            </w:r>
            <w:r w:rsidR="002F28E3">
              <w:rPr>
                <w:rFonts w:ascii="Cambria" w:hAnsi="Cambria"/>
                <w:i/>
                <w:iCs/>
                <w:noProof/>
              </w:rPr>
              <w:t>40</w:t>
            </w:r>
            <w:r w:rsidRPr="00807E7E">
              <w:rPr>
                <w:rFonts w:ascii="Cambria" w:hAnsi="Cambria"/>
                <w:i/>
                <w:iCs/>
              </w:rPr>
              <w:fldChar w:fldCharType="end"/>
            </w:r>
            <w:r w:rsidR="00F05AB0" w:rsidRPr="009C43BC">
              <w:rPr>
                <w:rFonts w:ascii="Cambria" w:hAnsi="Cambria"/>
                <w:i/>
                <w:iCs/>
                <w:sz w:val="24"/>
                <w:szCs w:val="24"/>
              </w:rPr>
              <w:t>: DGPS instrument established at Borehole 2</w:t>
            </w:r>
            <w:bookmarkEnd w:id="146"/>
          </w:p>
        </w:tc>
      </w:tr>
    </w:tbl>
    <w:p w14:paraId="043B701B" w14:textId="38307D0E" w:rsidR="000E66D5" w:rsidRPr="00F23B08" w:rsidRDefault="00C35415" w:rsidP="00F23B08">
      <w:pPr>
        <w:pStyle w:val="Heading1"/>
        <w:numPr>
          <w:ilvl w:val="1"/>
          <w:numId w:val="2"/>
        </w:numPr>
        <w:tabs>
          <w:tab w:val="left" w:pos="709"/>
        </w:tabs>
        <w:spacing w:after="0" w:line="360" w:lineRule="auto"/>
        <w:ind w:left="709" w:hanging="709"/>
        <w:jc w:val="both"/>
        <w:rPr>
          <w:rFonts w:ascii="Cambria" w:hAnsi="Cambria"/>
          <w:b/>
          <w:bCs/>
          <w:color w:val="auto"/>
          <w:sz w:val="24"/>
          <w:szCs w:val="24"/>
        </w:rPr>
      </w:pPr>
      <w:bookmarkStart w:id="147" w:name="_Toc227413252"/>
      <w:r w:rsidRPr="00F23B08">
        <w:rPr>
          <w:rFonts w:ascii="Cambria" w:hAnsi="Cambria" w:cstheme="minorHAnsi"/>
          <w:b/>
          <w:bCs/>
          <w:color w:val="auto"/>
          <w:sz w:val="24"/>
          <w:szCs w:val="24"/>
        </w:rPr>
        <w:t>Quality</w:t>
      </w:r>
      <w:r w:rsidRPr="00F23B08">
        <w:rPr>
          <w:rFonts w:ascii="Cambria" w:hAnsi="Cambria"/>
          <w:b/>
          <w:bCs/>
          <w:color w:val="auto"/>
          <w:sz w:val="24"/>
          <w:szCs w:val="24"/>
        </w:rPr>
        <w:t xml:space="preserve"> and</w:t>
      </w:r>
      <w:r w:rsidR="000E66D5" w:rsidRPr="00F23B08">
        <w:rPr>
          <w:rFonts w:ascii="Cambria" w:hAnsi="Cambria"/>
          <w:b/>
          <w:bCs/>
          <w:color w:val="auto"/>
          <w:sz w:val="24"/>
          <w:szCs w:val="24"/>
        </w:rPr>
        <w:t xml:space="preserve"> </w:t>
      </w:r>
      <w:r w:rsidRPr="00F23B08">
        <w:rPr>
          <w:rFonts w:ascii="Cambria" w:hAnsi="Cambria"/>
          <w:b/>
          <w:bCs/>
          <w:color w:val="auto"/>
          <w:sz w:val="24"/>
          <w:szCs w:val="24"/>
        </w:rPr>
        <w:t>adequacy of</w:t>
      </w:r>
      <w:r w:rsidR="000E66D5" w:rsidRPr="00F23B08">
        <w:rPr>
          <w:rFonts w:ascii="Cambria" w:hAnsi="Cambria"/>
          <w:b/>
          <w:bCs/>
          <w:color w:val="auto"/>
          <w:sz w:val="24"/>
          <w:szCs w:val="24"/>
        </w:rPr>
        <w:t xml:space="preserve"> </w:t>
      </w:r>
      <w:r w:rsidRPr="00F23B08">
        <w:rPr>
          <w:rFonts w:ascii="Cambria" w:hAnsi="Cambria"/>
          <w:b/>
          <w:bCs/>
          <w:color w:val="auto"/>
          <w:sz w:val="24"/>
          <w:szCs w:val="24"/>
        </w:rPr>
        <w:t>topographic control</w:t>
      </w:r>
      <w:bookmarkEnd w:id="147"/>
    </w:p>
    <w:p w14:paraId="535CB332" w14:textId="2F2D5DAA" w:rsidR="006D5112" w:rsidRPr="009C43BC" w:rsidRDefault="000F0BBF" w:rsidP="000F0BBF">
      <w:pPr>
        <w:pStyle w:val="BodyText"/>
        <w:spacing w:before="132" w:line="360" w:lineRule="auto"/>
        <w:ind w:right="-48"/>
        <w:jc w:val="both"/>
        <w:rPr>
          <w:rFonts w:ascii="Cambria" w:hAnsi="Cambria"/>
          <w:sz w:val="24"/>
          <w:szCs w:val="24"/>
        </w:rPr>
      </w:pPr>
      <w:r w:rsidRPr="009C43BC">
        <w:rPr>
          <w:rFonts w:ascii="Cambria" w:hAnsi="Cambria"/>
          <w:sz w:val="24"/>
          <w:szCs w:val="24"/>
        </w:rPr>
        <w:t xml:space="preserve">The Block Base station (BASE) was established by DGPS instrument using IGA data of IISc Bangalore with </w:t>
      </w:r>
      <w:r w:rsidR="009C43BC" w:rsidRPr="009C43BC">
        <w:rPr>
          <w:rFonts w:ascii="Cambria" w:hAnsi="Cambria"/>
          <w:sz w:val="24"/>
          <w:szCs w:val="24"/>
        </w:rPr>
        <w:t>around 8</w:t>
      </w:r>
      <w:r w:rsidRPr="009C43BC">
        <w:rPr>
          <w:rFonts w:ascii="Cambria" w:hAnsi="Cambria"/>
          <w:sz w:val="24"/>
          <w:szCs w:val="24"/>
        </w:rPr>
        <w:t xml:space="preserve">hrs observations. </w:t>
      </w:r>
      <w:r w:rsidR="009C43BC" w:rsidRPr="009C43BC">
        <w:rPr>
          <w:rFonts w:ascii="Cambria" w:hAnsi="Cambria"/>
          <w:sz w:val="24"/>
          <w:szCs w:val="24"/>
        </w:rPr>
        <w:t>B</w:t>
      </w:r>
      <w:r w:rsidR="000E66D5" w:rsidRPr="009C43BC">
        <w:rPr>
          <w:rFonts w:ascii="Cambria" w:hAnsi="Cambria"/>
          <w:sz w:val="24"/>
          <w:szCs w:val="24"/>
        </w:rPr>
        <w:t>orehole points were surveyed by DGPS</w:t>
      </w:r>
      <w:r w:rsidR="00A71CFE" w:rsidRPr="009C43BC">
        <w:rPr>
          <w:rFonts w:ascii="Cambria" w:hAnsi="Cambria"/>
          <w:sz w:val="24"/>
          <w:szCs w:val="24"/>
        </w:rPr>
        <w:t xml:space="preserve"> with 2 hours of observations</w:t>
      </w:r>
      <w:r w:rsidR="000E66D5" w:rsidRPr="009C43BC">
        <w:rPr>
          <w:rFonts w:ascii="Cambria" w:hAnsi="Cambria"/>
          <w:sz w:val="24"/>
          <w:szCs w:val="24"/>
        </w:rPr>
        <w:t>.</w:t>
      </w:r>
    </w:p>
    <w:p w14:paraId="5D606CC8" w14:textId="26FACF57" w:rsidR="00823341" w:rsidRDefault="00823341" w:rsidP="000E3FB9">
      <w:pPr>
        <w:pStyle w:val="Heading1"/>
        <w:numPr>
          <w:ilvl w:val="0"/>
          <w:numId w:val="2"/>
        </w:numPr>
        <w:tabs>
          <w:tab w:val="left" w:pos="142"/>
        </w:tabs>
        <w:spacing w:after="0" w:line="360" w:lineRule="auto"/>
        <w:ind w:left="142" w:hanging="426"/>
        <w:jc w:val="both"/>
        <w:rPr>
          <w:rFonts w:ascii="Cambria" w:eastAsia="Times New Roman" w:hAnsi="Cambria" w:cstheme="minorHAnsi"/>
          <w:b/>
          <w:bCs/>
          <w:color w:val="auto"/>
          <w:sz w:val="28"/>
          <w:szCs w:val="28"/>
        </w:rPr>
      </w:pPr>
      <w:bookmarkStart w:id="148" w:name="_Toc227413253"/>
      <w:bookmarkStart w:id="149" w:name="_Hlk222151123"/>
      <w:r w:rsidRPr="008F581F">
        <w:rPr>
          <w:rFonts w:ascii="Cambria" w:hAnsi="Cambria"/>
          <w:b/>
          <w:bCs/>
          <w:color w:val="auto"/>
          <w:sz w:val="28"/>
          <w:szCs w:val="28"/>
        </w:rPr>
        <w:lastRenderedPageBreak/>
        <w:t>Sampling</w:t>
      </w:r>
      <w:r w:rsidRPr="008F581F">
        <w:rPr>
          <w:rFonts w:ascii="Cambria" w:eastAsia="Times New Roman" w:hAnsi="Cambria" w:cstheme="minorHAnsi"/>
          <w:b/>
          <w:bCs/>
          <w:color w:val="auto"/>
          <w:sz w:val="28"/>
          <w:szCs w:val="28"/>
        </w:rPr>
        <w:t xml:space="preserve"> technique</w:t>
      </w:r>
      <w:bookmarkStart w:id="150" w:name="_Hlk221357806"/>
      <w:bookmarkEnd w:id="148"/>
    </w:p>
    <w:p w14:paraId="28545DD6" w14:textId="74679E79" w:rsidR="0038294E" w:rsidRPr="00355273" w:rsidRDefault="0038294E" w:rsidP="00371591">
      <w:pPr>
        <w:pStyle w:val="BodyText"/>
        <w:spacing w:before="132" w:line="360" w:lineRule="auto"/>
        <w:ind w:right="-48"/>
        <w:jc w:val="both"/>
        <w:rPr>
          <w:rFonts w:ascii="Cambria" w:hAnsi="Cambria"/>
          <w:sz w:val="24"/>
          <w:szCs w:val="24"/>
        </w:rPr>
      </w:pPr>
      <w:r w:rsidRPr="00371591">
        <w:rPr>
          <w:rFonts w:ascii="Cambria" w:hAnsi="Cambria"/>
          <w:sz w:val="24"/>
          <w:szCs w:val="24"/>
        </w:rPr>
        <w:t>Details with respect to nature and quality of sampling ( eg. Cut channels, random chips, etc) and measures taken to ensure sample representation are provided in chapter no. 14.1 and 14</w:t>
      </w:r>
      <w:r w:rsidRPr="00355273">
        <w:rPr>
          <w:rFonts w:ascii="Cambria" w:hAnsi="Cambria"/>
          <w:sz w:val="24"/>
          <w:szCs w:val="24"/>
        </w:rPr>
        <w:t>.2.</w:t>
      </w:r>
    </w:p>
    <w:p w14:paraId="01311730" w14:textId="19048980" w:rsidR="009B4518" w:rsidRPr="00355273" w:rsidRDefault="009B4518" w:rsidP="000E3FB9">
      <w:pPr>
        <w:pStyle w:val="Heading1"/>
        <w:numPr>
          <w:ilvl w:val="0"/>
          <w:numId w:val="2"/>
        </w:numPr>
        <w:tabs>
          <w:tab w:val="left" w:pos="142"/>
        </w:tabs>
        <w:spacing w:after="0" w:line="360" w:lineRule="auto"/>
        <w:ind w:left="142" w:hanging="426"/>
        <w:jc w:val="both"/>
        <w:rPr>
          <w:rFonts w:ascii="Cambria" w:eastAsia="Times New Roman" w:hAnsi="Cambria" w:cstheme="minorHAnsi"/>
          <w:b/>
          <w:bCs/>
          <w:color w:val="auto"/>
          <w:sz w:val="28"/>
          <w:szCs w:val="28"/>
        </w:rPr>
      </w:pPr>
      <w:bookmarkStart w:id="151" w:name="_Toc227413254"/>
      <w:bookmarkEnd w:id="149"/>
      <w:bookmarkEnd w:id="150"/>
      <w:r w:rsidRPr="00355273">
        <w:rPr>
          <w:rFonts w:ascii="Cambria" w:eastAsia="Times New Roman" w:hAnsi="Cambria" w:cstheme="minorHAnsi"/>
          <w:b/>
          <w:bCs/>
          <w:color w:val="auto"/>
          <w:sz w:val="28"/>
          <w:szCs w:val="28"/>
        </w:rPr>
        <w:t>Drilling technique and drill sampling employed</w:t>
      </w:r>
      <w:bookmarkEnd w:id="151"/>
    </w:p>
    <w:p w14:paraId="41C5ED7B" w14:textId="16E7E4E8" w:rsidR="00F66C44" w:rsidRPr="00355273" w:rsidRDefault="00FA6201" w:rsidP="00965634">
      <w:pPr>
        <w:pStyle w:val="Heading1"/>
        <w:numPr>
          <w:ilvl w:val="1"/>
          <w:numId w:val="2"/>
        </w:numPr>
        <w:tabs>
          <w:tab w:val="left" w:pos="709"/>
        </w:tabs>
        <w:spacing w:after="0" w:line="360" w:lineRule="auto"/>
        <w:ind w:left="709" w:hanging="709"/>
        <w:jc w:val="both"/>
        <w:rPr>
          <w:rFonts w:ascii="Cambria" w:hAnsi="Cambria"/>
          <w:b/>
          <w:bCs/>
          <w:color w:val="auto"/>
          <w:sz w:val="24"/>
          <w:szCs w:val="24"/>
        </w:rPr>
      </w:pPr>
      <w:bookmarkStart w:id="152" w:name="_Toc227413255"/>
      <w:r w:rsidRPr="00355273">
        <w:rPr>
          <w:rFonts w:ascii="Cambria" w:hAnsi="Cambria"/>
          <w:b/>
          <w:bCs/>
          <w:color w:val="auto"/>
          <w:sz w:val="24"/>
          <w:szCs w:val="24"/>
        </w:rPr>
        <w:t xml:space="preserve">Drilling </w:t>
      </w:r>
      <w:bookmarkStart w:id="153" w:name="_Hlk196929262"/>
      <w:r w:rsidR="00F66C44" w:rsidRPr="00355273">
        <w:rPr>
          <w:rFonts w:ascii="Cambria" w:hAnsi="Cambria"/>
          <w:b/>
          <w:bCs/>
          <w:color w:val="auto"/>
          <w:sz w:val="24"/>
          <w:szCs w:val="24"/>
        </w:rPr>
        <w:t>Planning</w:t>
      </w:r>
      <w:bookmarkEnd w:id="152"/>
    </w:p>
    <w:p w14:paraId="61344DD1" w14:textId="5FCF2F2E" w:rsidR="00F66C44" w:rsidRPr="005E3885" w:rsidRDefault="00F66C44" w:rsidP="00F66C44">
      <w:pPr>
        <w:spacing w:after="120" w:line="360" w:lineRule="auto"/>
        <w:jc w:val="both"/>
        <w:rPr>
          <w:rFonts w:ascii="Cambria" w:hAnsi="Cambria"/>
        </w:rPr>
      </w:pPr>
      <w:r w:rsidRPr="005E3885">
        <w:rPr>
          <w:rFonts w:ascii="Cambria" w:hAnsi="Cambria"/>
        </w:rPr>
        <w:t xml:space="preserve">Based on the encouraging results obtained from geological mapping and trenching, a </w:t>
      </w:r>
      <w:r w:rsidR="00E15F5F">
        <w:rPr>
          <w:rFonts w:ascii="Cambria" w:hAnsi="Cambria"/>
        </w:rPr>
        <w:t>scout</w:t>
      </w:r>
      <w:r w:rsidRPr="005E3885">
        <w:rPr>
          <w:rFonts w:ascii="Cambria" w:hAnsi="Cambria"/>
        </w:rPr>
        <w:t xml:space="preserve"> drilling programme was undertaken in Sub </w:t>
      </w:r>
      <w:r w:rsidR="00F65165">
        <w:rPr>
          <w:rFonts w:ascii="Cambria" w:hAnsi="Cambria"/>
        </w:rPr>
        <w:t>b</w:t>
      </w:r>
      <w:r w:rsidRPr="005E3885">
        <w:rPr>
          <w:rFonts w:ascii="Cambria" w:hAnsi="Cambria"/>
        </w:rPr>
        <w:t xml:space="preserve">lock 1 and Sub </w:t>
      </w:r>
      <w:r w:rsidR="00F65165">
        <w:rPr>
          <w:rFonts w:ascii="Cambria" w:hAnsi="Cambria"/>
        </w:rPr>
        <w:t>b</w:t>
      </w:r>
      <w:r w:rsidRPr="005E3885">
        <w:rPr>
          <w:rFonts w:ascii="Cambria" w:hAnsi="Cambria"/>
        </w:rPr>
        <w:t xml:space="preserve">lock 2 to further evaluate the carbonatite bodies </w:t>
      </w:r>
      <w:r w:rsidR="005E3885" w:rsidRPr="005E3885">
        <w:rPr>
          <w:rFonts w:ascii="Cambria" w:hAnsi="Cambria"/>
        </w:rPr>
        <w:t>(</w:t>
      </w:r>
      <w:r w:rsidR="00BA3263">
        <w:rPr>
          <w:rFonts w:ascii="Cambria" w:hAnsi="Cambria"/>
        </w:rPr>
        <w:t xml:space="preserve">band </w:t>
      </w:r>
      <w:r w:rsidR="005E3885" w:rsidRPr="005E3885">
        <w:rPr>
          <w:rFonts w:ascii="Cambria" w:hAnsi="Cambria"/>
        </w:rPr>
        <w:t xml:space="preserve">01 and 02) </w:t>
      </w:r>
      <w:r w:rsidRPr="005E3885">
        <w:rPr>
          <w:rFonts w:ascii="Cambria" w:hAnsi="Cambria"/>
        </w:rPr>
        <w:t xml:space="preserve">at depth. The primary objective of drilling was to intersect </w:t>
      </w:r>
      <w:r w:rsidRPr="00E77889">
        <w:rPr>
          <w:rFonts w:ascii="Cambria" w:hAnsi="Cambria"/>
        </w:rPr>
        <w:t xml:space="preserve">the </w:t>
      </w:r>
      <w:r w:rsidR="00C36ED1" w:rsidRPr="00E77889">
        <w:rPr>
          <w:rFonts w:ascii="Cambria" w:hAnsi="Cambria"/>
        </w:rPr>
        <w:t>carbonatite bands</w:t>
      </w:r>
      <w:r w:rsidRPr="00E77889">
        <w:rPr>
          <w:rFonts w:ascii="Cambria" w:hAnsi="Cambria"/>
        </w:rPr>
        <w:t xml:space="preserve"> at </w:t>
      </w:r>
      <w:r w:rsidRPr="005E3885">
        <w:rPr>
          <w:rFonts w:ascii="Cambria" w:hAnsi="Cambria"/>
        </w:rPr>
        <w:t>an approximate vertical depth of 30m</w:t>
      </w:r>
      <w:r w:rsidR="005E3885" w:rsidRPr="005E3885">
        <w:rPr>
          <w:rFonts w:ascii="Cambria" w:hAnsi="Cambria"/>
        </w:rPr>
        <w:t xml:space="preserve"> (1</w:t>
      </w:r>
      <w:r w:rsidR="005E3885" w:rsidRPr="005E3885">
        <w:rPr>
          <w:rFonts w:ascii="Cambria" w:hAnsi="Cambria"/>
          <w:vertAlign w:val="superscript"/>
        </w:rPr>
        <w:t>st</w:t>
      </w:r>
      <w:r w:rsidR="005E3885" w:rsidRPr="005E3885">
        <w:rPr>
          <w:rFonts w:ascii="Cambria" w:hAnsi="Cambria"/>
        </w:rPr>
        <w:t xml:space="preserve"> level of intersection)</w:t>
      </w:r>
      <w:r w:rsidRPr="005E3885">
        <w:rPr>
          <w:rFonts w:ascii="Cambria" w:hAnsi="Cambria"/>
        </w:rPr>
        <w:t xml:space="preserve"> and to assess their continuity and grade variation below the surface.</w:t>
      </w:r>
    </w:p>
    <w:p w14:paraId="2E9A255E" w14:textId="4A47A7B7" w:rsidR="00F66C44" w:rsidRPr="005E3885" w:rsidRDefault="00F66C44" w:rsidP="00F66C44">
      <w:pPr>
        <w:spacing w:after="120" w:line="360" w:lineRule="auto"/>
        <w:jc w:val="both"/>
        <w:rPr>
          <w:rFonts w:ascii="Cambria" w:hAnsi="Cambria"/>
        </w:rPr>
      </w:pPr>
      <w:r w:rsidRPr="005E3885">
        <w:rPr>
          <w:rFonts w:ascii="Cambria" w:hAnsi="Cambria"/>
        </w:rPr>
        <w:t xml:space="preserve">In </w:t>
      </w:r>
      <w:r w:rsidR="00F65165">
        <w:rPr>
          <w:rFonts w:ascii="Cambria" w:hAnsi="Cambria"/>
        </w:rPr>
        <w:t>s</w:t>
      </w:r>
      <w:r w:rsidRPr="005E3885">
        <w:rPr>
          <w:rFonts w:ascii="Cambria" w:hAnsi="Cambria"/>
        </w:rPr>
        <w:t xml:space="preserve">ub </w:t>
      </w:r>
      <w:r w:rsidR="00F65165">
        <w:rPr>
          <w:rFonts w:ascii="Cambria" w:hAnsi="Cambria"/>
        </w:rPr>
        <w:t>b</w:t>
      </w:r>
      <w:r w:rsidRPr="005E3885">
        <w:rPr>
          <w:rFonts w:ascii="Cambria" w:hAnsi="Cambria"/>
        </w:rPr>
        <w:t xml:space="preserve">lock 1, </w:t>
      </w:r>
      <w:r w:rsidR="00F65165">
        <w:rPr>
          <w:rFonts w:ascii="Cambria" w:hAnsi="Cambria"/>
        </w:rPr>
        <w:t>c</w:t>
      </w:r>
      <w:r w:rsidRPr="005E3885">
        <w:rPr>
          <w:rFonts w:ascii="Cambria" w:hAnsi="Cambria"/>
        </w:rPr>
        <w:t xml:space="preserve">arbonatite </w:t>
      </w:r>
      <w:r w:rsidR="00F65165">
        <w:rPr>
          <w:rFonts w:ascii="Cambria" w:hAnsi="Cambria"/>
        </w:rPr>
        <w:t>b</w:t>
      </w:r>
      <w:r w:rsidRPr="005E3885">
        <w:rPr>
          <w:rFonts w:ascii="Cambria" w:hAnsi="Cambria"/>
        </w:rPr>
        <w:t>ody 1 was delineated over a strike length of about 220m with an average width of nearly 15m, trending in a north–south direction</w:t>
      </w:r>
      <w:r w:rsidRPr="00355273">
        <w:rPr>
          <w:rFonts w:ascii="Cambria" w:hAnsi="Cambria"/>
        </w:rPr>
        <w:t>. Two trenches</w:t>
      </w:r>
      <w:r w:rsidR="00BA3263" w:rsidRPr="00355273">
        <w:rPr>
          <w:rFonts w:ascii="Cambria" w:hAnsi="Cambria"/>
        </w:rPr>
        <w:t xml:space="preserve"> (Trench 1 &amp; 2) </w:t>
      </w:r>
      <w:r w:rsidRPr="00355273">
        <w:rPr>
          <w:rFonts w:ascii="Cambria" w:hAnsi="Cambria"/>
        </w:rPr>
        <w:t>excavated across this body yielded promising TREE values of</w:t>
      </w:r>
      <w:r w:rsidR="00355273" w:rsidRPr="00355273">
        <w:rPr>
          <w:rFonts w:ascii="Cambria" w:hAnsi="Cambria"/>
        </w:rPr>
        <w:t xml:space="preserve"> 6647.23</w:t>
      </w:r>
      <w:r w:rsidRPr="00355273">
        <w:rPr>
          <w:rFonts w:ascii="Cambria" w:hAnsi="Cambria"/>
        </w:rPr>
        <w:t>ppm</w:t>
      </w:r>
      <w:r w:rsidR="00BA3263" w:rsidRPr="00355273">
        <w:rPr>
          <w:rFonts w:ascii="Cambria" w:hAnsi="Cambria"/>
        </w:rPr>
        <w:t xml:space="preserve"> to a length of </w:t>
      </w:r>
      <w:r w:rsidR="00355273" w:rsidRPr="00355273">
        <w:rPr>
          <w:rFonts w:ascii="Cambria" w:hAnsi="Cambria"/>
        </w:rPr>
        <w:t>8</w:t>
      </w:r>
      <w:r w:rsidR="00BA3263" w:rsidRPr="00355273">
        <w:rPr>
          <w:rFonts w:ascii="Cambria" w:hAnsi="Cambria"/>
        </w:rPr>
        <w:t>m</w:t>
      </w:r>
      <w:r w:rsidR="00355273" w:rsidRPr="00355273">
        <w:rPr>
          <w:rFonts w:ascii="Cambria" w:hAnsi="Cambria"/>
        </w:rPr>
        <w:t xml:space="preserve"> (from 1 to 9m)</w:t>
      </w:r>
      <w:r w:rsidR="00BA3263" w:rsidRPr="00355273">
        <w:rPr>
          <w:rFonts w:ascii="Cambria" w:hAnsi="Cambria"/>
        </w:rPr>
        <w:t xml:space="preserve"> and </w:t>
      </w:r>
      <w:r w:rsidR="00355273" w:rsidRPr="00355273">
        <w:rPr>
          <w:rFonts w:ascii="Cambria" w:hAnsi="Cambria"/>
        </w:rPr>
        <w:t>3864.52</w:t>
      </w:r>
      <w:r w:rsidR="00BA3263" w:rsidRPr="00355273">
        <w:rPr>
          <w:rFonts w:ascii="Cambria" w:hAnsi="Cambria"/>
        </w:rPr>
        <w:t>ppm to a length of 1</w:t>
      </w:r>
      <w:r w:rsidR="00355273" w:rsidRPr="00355273">
        <w:rPr>
          <w:rFonts w:ascii="Cambria" w:hAnsi="Cambria"/>
        </w:rPr>
        <w:t>0</w:t>
      </w:r>
      <w:r w:rsidR="00BA3263" w:rsidRPr="00355273">
        <w:rPr>
          <w:rFonts w:ascii="Cambria" w:hAnsi="Cambria"/>
        </w:rPr>
        <w:t>m</w:t>
      </w:r>
      <w:r w:rsidR="00355273" w:rsidRPr="00355273">
        <w:rPr>
          <w:rFonts w:ascii="Cambria" w:hAnsi="Cambria"/>
        </w:rPr>
        <w:t xml:space="preserve"> (from 3 to 13m)</w:t>
      </w:r>
      <w:r w:rsidR="00BA3263" w:rsidRPr="00355273">
        <w:rPr>
          <w:rFonts w:ascii="Cambria" w:hAnsi="Cambria"/>
        </w:rPr>
        <w:t>.</w:t>
      </w:r>
      <w:r w:rsidR="00BA3263">
        <w:rPr>
          <w:rFonts w:ascii="Cambria" w:hAnsi="Cambria"/>
        </w:rPr>
        <w:t xml:space="preserve"> </w:t>
      </w:r>
      <w:r w:rsidRPr="005E3885">
        <w:rPr>
          <w:rFonts w:ascii="Cambria" w:hAnsi="Cambria"/>
        </w:rPr>
        <w:t xml:space="preserve">These results indicated significant </w:t>
      </w:r>
      <w:r w:rsidRPr="00E77889">
        <w:rPr>
          <w:rFonts w:ascii="Cambria" w:hAnsi="Cambria"/>
        </w:rPr>
        <w:t xml:space="preserve">surface </w:t>
      </w:r>
      <w:r w:rsidR="00EA4662" w:rsidRPr="00E77889">
        <w:rPr>
          <w:rFonts w:ascii="Cambria" w:hAnsi="Cambria"/>
        </w:rPr>
        <w:t xml:space="preserve">REE values </w:t>
      </w:r>
      <w:r w:rsidRPr="00E77889">
        <w:rPr>
          <w:rFonts w:ascii="Cambria" w:hAnsi="Cambria"/>
        </w:rPr>
        <w:t xml:space="preserve">and justified the planning of drill holes to verify the </w:t>
      </w:r>
      <w:r w:rsidR="00EA4662" w:rsidRPr="00E77889">
        <w:rPr>
          <w:rFonts w:ascii="Cambria" w:hAnsi="Cambria"/>
        </w:rPr>
        <w:t xml:space="preserve">depth </w:t>
      </w:r>
      <w:r w:rsidRPr="00E77889">
        <w:rPr>
          <w:rFonts w:ascii="Cambria" w:hAnsi="Cambria"/>
        </w:rPr>
        <w:t xml:space="preserve">persistence of </w:t>
      </w:r>
      <w:r w:rsidR="00EA4662" w:rsidRPr="00E77889">
        <w:rPr>
          <w:rFonts w:ascii="Cambria" w:hAnsi="Cambria"/>
        </w:rPr>
        <w:t xml:space="preserve">carbonatite band traced on the surface and </w:t>
      </w:r>
      <w:r w:rsidRPr="00E77889">
        <w:rPr>
          <w:rFonts w:ascii="Cambria" w:hAnsi="Cambria"/>
        </w:rPr>
        <w:t>REE mineralization at depth and to better understand the geometry of the body.</w:t>
      </w:r>
    </w:p>
    <w:p w14:paraId="6A9843D7" w14:textId="79C7BD68" w:rsidR="00F66C44" w:rsidRPr="00E77889" w:rsidRDefault="00F66C44" w:rsidP="00F66C44">
      <w:pPr>
        <w:spacing w:after="120" w:line="360" w:lineRule="auto"/>
        <w:jc w:val="both"/>
        <w:rPr>
          <w:rFonts w:ascii="Cambria" w:hAnsi="Cambria"/>
        </w:rPr>
      </w:pPr>
      <w:r w:rsidRPr="00102D21">
        <w:rPr>
          <w:rFonts w:ascii="Cambria" w:hAnsi="Cambria"/>
        </w:rPr>
        <w:t xml:space="preserve">Similarly, in Sub Block 2, Carbonatite Body 2 extends for approximately 340m along strike with an average width of </w:t>
      </w:r>
      <w:r w:rsidRPr="00355273">
        <w:rPr>
          <w:rFonts w:ascii="Cambria" w:hAnsi="Cambria"/>
        </w:rPr>
        <w:t>about 2</w:t>
      </w:r>
      <w:r w:rsidR="00C05DF2" w:rsidRPr="00355273">
        <w:rPr>
          <w:rFonts w:ascii="Cambria" w:hAnsi="Cambria"/>
        </w:rPr>
        <w:t>1</w:t>
      </w:r>
      <w:r w:rsidRPr="00355273">
        <w:rPr>
          <w:rFonts w:ascii="Cambria" w:hAnsi="Cambria"/>
        </w:rPr>
        <w:t xml:space="preserve">m, trending east–west. Trenching carried out across this body returned weighted average TREE values of </w:t>
      </w:r>
      <w:r w:rsidR="00355273" w:rsidRPr="00355273">
        <w:rPr>
          <w:rFonts w:ascii="Cambria" w:hAnsi="Cambria"/>
        </w:rPr>
        <w:t>4,993.18</w:t>
      </w:r>
      <w:r w:rsidRPr="00355273">
        <w:rPr>
          <w:rFonts w:ascii="Cambria" w:hAnsi="Cambria"/>
        </w:rPr>
        <w:t xml:space="preserve">ppm over </w:t>
      </w:r>
      <w:r w:rsidR="00355273" w:rsidRPr="00355273">
        <w:rPr>
          <w:rFonts w:ascii="Cambria" w:hAnsi="Cambria"/>
        </w:rPr>
        <w:t>4</w:t>
      </w:r>
      <w:r w:rsidRPr="00355273">
        <w:rPr>
          <w:rFonts w:ascii="Cambria" w:hAnsi="Cambria"/>
        </w:rPr>
        <w:t>m</w:t>
      </w:r>
      <w:r w:rsidR="00355273">
        <w:rPr>
          <w:rFonts w:ascii="Cambria" w:hAnsi="Cambria"/>
        </w:rPr>
        <w:t xml:space="preserve"> </w:t>
      </w:r>
      <w:r w:rsidR="00355273" w:rsidRPr="00355273">
        <w:rPr>
          <w:rFonts w:ascii="Cambria" w:hAnsi="Cambria"/>
        </w:rPr>
        <w:t>(5-9m)</w:t>
      </w:r>
      <w:r w:rsidRPr="00355273">
        <w:rPr>
          <w:rFonts w:ascii="Cambria" w:hAnsi="Cambria"/>
        </w:rPr>
        <w:t xml:space="preserve"> in Trench 3 and </w:t>
      </w:r>
      <w:r w:rsidR="00355273" w:rsidRPr="00355273">
        <w:rPr>
          <w:rFonts w:ascii="Cambria" w:hAnsi="Cambria"/>
        </w:rPr>
        <w:t>4339.03</w:t>
      </w:r>
      <w:r w:rsidRPr="00355273">
        <w:rPr>
          <w:rFonts w:ascii="Cambria" w:hAnsi="Cambria"/>
        </w:rPr>
        <w:t>ppm over 2</w:t>
      </w:r>
      <w:r w:rsidR="00355273" w:rsidRPr="00355273">
        <w:rPr>
          <w:rFonts w:ascii="Cambria" w:hAnsi="Cambria"/>
        </w:rPr>
        <w:t>1</w:t>
      </w:r>
      <w:r w:rsidRPr="00355273">
        <w:rPr>
          <w:rFonts w:ascii="Cambria" w:hAnsi="Cambria"/>
        </w:rPr>
        <w:t>m</w:t>
      </w:r>
      <w:r w:rsidR="00355273" w:rsidRPr="00355273">
        <w:rPr>
          <w:rFonts w:ascii="Cambria" w:hAnsi="Cambria"/>
        </w:rPr>
        <w:t xml:space="preserve"> (0-21m) </w:t>
      </w:r>
      <w:r w:rsidRPr="00355273">
        <w:rPr>
          <w:rFonts w:ascii="Cambria" w:hAnsi="Cambria"/>
        </w:rPr>
        <w:t>in Trench 4.</w:t>
      </w:r>
      <w:r w:rsidRPr="00E77889">
        <w:rPr>
          <w:rFonts w:ascii="Cambria" w:hAnsi="Cambria"/>
        </w:rPr>
        <w:t xml:space="preserve"> The variation in trench grades suggested a reasonably consistent </w:t>
      </w:r>
      <w:r w:rsidR="00EC6EFB" w:rsidRPr="00E77889">
        <w:rPr>
          <w:rFonts w:ascii="Cambria" w:hAnsi="Cambria"/>
        </w:rPr>
        <w:t>REE mineral bearing</w:t>
      </w:r>
      <w:r w:rsidRPr="00E77889">
        <w:rPr>
          <w:rFonts w:ascii="Cambria" w:hAnsi="Cambria"/>
        </w:rPr>
        <w:t xml:space="preserve"> zone, warranting systematic drilling to evaluate its subsurface continuity and thickness</w:t>
      </w:r>
      <w:r w:rsidR="00357B41" w:rsidRPr="00E77889">
        <w:rPr>
          <w:rFonts w:ascii="Cambria" w:hAnsi="Cambria"/>
        </w:rPr>
        <w:t xml:space="preserve"> and REE content in them</w:t>
      </w:r>
      <w:r w:rsidRPr="00E77889">
        <w:rPr>
          <w:rFonts w:ascii="Cambria" w:hAnsi="Cambria"/>
        </w:rPr>
        <w:t>.</w:t>
      </w:r>
    </w:p>
    <w:p w14:paraId="701D8D2C" w14:textId="7EBA4606" w:rsidR="0031682F" w:rsidRPr="00E77889" w:rsidRDefault="00F66C44" w:rsidP="00F66C44">
      <w:pPr>
        <w:autoSpaceDE w:val="0"/>
        <w:autoSpaceDN w:val="0"/>
        <w:adjustRightInd w:val="0"/>
        <w:spacing w:before="240" w:line="360" w:lineRule="auto"/>
        <w:jc w:val="both"/>
        <w:rPr>
          <w:rFonts w:ascii="Cambria" w:hAnsi="Cambria"/>
        </w:rPr>
      </w:pPr>
      <w:r w:rsidRPr="00E77889">
        <w:rPr>
          <w:rFonts w:ascii="Cambria" w:hAnsi="Cambria"/>
        </w:rPr>
        <w:t xml:space="preserve">Overall, the drilling programme was carefully designed to build upon the trench results, confirm the depth continuity of </w:t>
      </w:r>
      <w:r w:rsidR="00EC6EFB" w:rsidRPr="00E77889">
        <w:rPr>
          <w:rFonts w:ascii="Cambria" w:hAnsi="Cambria"/>
        </w:rPr>
        <w:t xml:space="preserve">carbonatite bands beyond the 30m vertical depth </w:t>
      </w:r>
      <w:r w:rsidR="00E15F5F">
        <w:rPr>
          <w:rFonts w:ascii="Cambria" w:hAnsi="Cambria"/>
        </w:rPr>
        <w:t>from</w:t>
      </w:r>
      <w:r w:rsidR="00EC6EFB" w:rsidRPr="00E77889">
        <w:rPr>
          <w:rFonts w:ascii="Cambria" w:hAnsi="Cambria"/>
        </w:rPr>
        <w:t xml:space="preserve"> the surface and so also the REE </w:t>
      </w:r>
      <w:r w:rsidRPr="00E77889">
        <w:rPr>
          <w:rFonts w:ascii="Cambria" w:hAnsi="Cambria"/>
        </w:rPr>
        <w:t>mineralization, and generate reliable subsurface data for further resource estimation and exploration planning.</w:t>
      </w:r>
    </w:p>
    <w:p w14:paraId="1AECE284" w14:textId="4F38601F" w:rsidR="0031682F" w:rsidRPr="00965634" w:rsidRDefault="0031682F" w:rsidP="00965634">
      <w:pPr>
        <w:pStyle w:val="Heading1"/>
        <w:numPr>
          <w:ilvl w:val="1"/>
          <w:numId w:val="2"/>
        </w:numPr>
        <w:tabs>
          <w:tab w:val="left" w:pos="709"/>
        </w:tabs>
        <w:spacing w:after="0" w:line="360" w:lineRule="auto"/>
        <w:ind w:left="709" w:hanging="709"/>
        <w:jc w:val="both"/>
        <w:rPr>
          <w:rFonts w:ascii="Cambria" w:hAnsi="Cambria"/>
          <w:b/>
          <w:bCs/>
          <w:color w:val="auto"/>
          <w:sz w:val="24"/>
          <w:szCs w:val="24"/>
        </w:rPr>
      </w:pPr>
      <w:bookmarkStart w:id="154" w:name="_Toc227413256"/>
      <w:r w:rsidRPr="00965634">
        <w:rPr>
          <w:rFonts w:ascii="Cambria" w:hAnsi="Cambria"/>
          <w:b/>
          <w:bCs/>
          <w:color w:val="auto"/>
          <w:sz w:val="24"/>
          <w:szCs w:val="24"/>
        </w:rPr>
        <w:lastRenderedPageBreak/>
        <w:t>Methodology of drilling with type of drilling</w:t>
      </w:r>
      <w:bookmarkEnd w:id="154"/>
      <w:r w:rsidRPr="00965634">
        <w:rPr>
          <w:rFonts w:ascii="Cambria" w:hAnsi="Cambria"/>
          <w:b/>
          <w:bCs/>
          <w:color w:val="auto"/>
          <w:sz w:val="24"/>
          <w:szCs w:val="24"/>
        </w:rPr>
        <w:t xml:space="preserve"> </w:t>
      </w:r>
    </w:p>
    <w:p w14:paraId="0CBAA6AA" w14:textId="169201BE" w:rsidR="0031682F" w:rsidRDefault="0031682F" w:rsidP="00243DAA">
      <w:pPr>
        <w:autoSpaceDE w:val="0"/>
        <w:autoSpaceDN w:val="0"/>
        <w:adjustRightInd w:val="0"/>
        <w:jc w:val="both"/>
        <w:rPr>
          <w:rFonts w:ascii="Cambria" w:hAnsi="Cambria"/>
          <w:lang w:val="en-US" w:bidi="hi-IN"/>
        </w:rPr>
      </w:pPr>
      <w:r w:rsidRPr="00995A57">
        <w:rPr>
          <w:rFonts w:ascii="Cambria" w:hAnsi="Cambria"/>
          <w:lang w:val="en-US" w:bidi="hi-IN"/>
        </w:rPr>
        <w:t>The systematic drilling was taken up in block with the diamond core drilling to drill and intersect the mineralization zones at 1</w:t>
      </w:r>
      <w:r w:rsidRPr="00995A57">
        <w:rPr>
          <w:rFonts w:ascii="Cambria" w:hAnsi="Cambria"/>
          <w:vertAlign w:val="superscript"/>
          <w:lang w:val="en-US" w:bidi="hi-IN"/>
        </w:rPr>
        <w:t>st</w:t>
      </w:r>
      <w:r w:rsidRPr="00995A57">
        <w:rPr>
          <w:rFonts w:ascii="Cambria" w:hAnsi="Cambria"/>
          <w:lang w:val="en-US" w:bidi="hi-IN"/>
        </w:rPr>
        <w:t xml:space="preserve"> level of intersections at 30m. </w:t>
      </w:r>
    </w:p>
    <w:tbl>
      <w:tblPr>
        <w:tblStyle w:val="TableGrid"/>
        <w:tblW w:w="944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00"/>
        <w:gridCol w:w="5147"/>
      </w:tblGrid>
      <w:tr w:rsidR="002E21CB" w14:paraId="4D77ED30" w14:textId="77777777" w:rsidTr="00243DAA">
        <w:trPr>
          <w:trHeight w:val="2919"/>
          <w:jc w:val="center"/>
        </w:trPr>
        <w:tc>
          <w:tcPr>
            <w:tcW w:w="4300" w:type="dxa"/>
          </w:tcPr>
          <w:p w14:paraId="35D0484F" w14:textId="77777777" w:rsidR="002E21CB" w:rsidRPr="003F582A" w:rsidRDefault="002E21CB" w:rsidP="00243DAA">
            <w:pPr>
              <w:pStyle w:val="Default"/>
              <w:rPr>
                <w:rFonts w:ascii="Cambria" w:hAnsi="Cambria" w:cstheme="minorBidi"/>
                <w:color w:val="auto"/>
                <w:kern w:val="2"/>
                <w:sz w:val="14"/>
                <w:szCs w:val="14"/>
              </w:rPr>
            </w:pPr>
          </w:p>
          <w:p w14:paraId="1272DB17" w14:textId="77777777" w:rsidR="002E21CB" w:rsidRDefault="002E21CB" w:rsidP="00243DAA">
            <w:pPr>
              <w:pStyle w:val="Default"/>
              <w:jc w:val="center"/>
              <w:rPr>
                <w:rFonts w:ascii="Cambria" w:hAnsi="Cambria" w:cstheme="minorBidi"/>
                <w:color w:val="auto"/>
                <w:kern w:val="2"/>
              </w:rPr>
            </w:pPr>
            <w:r w:rsidRPr="00A23715">
              <w:rPr>
                <w:rFonts w:ascii="Cambria" w:hAnsi="Cambria"/>
                <w:noProof/>
                <w:color w:val="FF0000"/>
                <w:lang w:bidi="hi-IN"/>
              </w:rPr>
              <w:drawing>
                <wp:inline distT="0" distB="0" distL="0" distR="0" wp14:anchorId="1CE04B46" wp14:editId="63B47A8B">
                  <wp:extent cx="2280920" cy="1775310"/>
                  <wp:effectExtent l="0" t="0" r="5080" b="0"/>
                  <wp:docPr id="4480117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319067" cy="1805001"/>
                          </a:xfrm>
                          <a:prstGeom prst="rect">
                            <a:avLst/>
                          </a:prstGeom>
                          <a:noFill/>
                          <a:ln>
                            <a:noFill/>
                          </a:ln>
                        </pic:spPr>
                      </pic:pic>
                    </a:graphicData>
                  </a:graphic>
                </wp:inline>
              </w:drawing>
            </w:r>
          </w:p>
        </w:tc>
        <w:tc>
          <w:tcPr>
            <w:tcW w:w="5147" w:type="dxa"/>
          </w:tcPr>
          <w:p w14:paraId="5B4BB368" w14:textId="77777777" w:rsidR="002E21CB" w:rsidRPr="003F582A" w:rsidRDefault="002E21CB" w:rsidP="00243DAA">
            <w:pPr>
              <w:pStyle w:val="Default"/>
              <w:rPr>
                <w:rFonts w:ascii="Cambria" w:hAnsi="Cambria" w:cstheme="minorBidi"/>
                <w:color w:val="auto"/>
                <w:kern w:val="2"/>
                <w:sz w:val="14"/>
                <w:szCs w:val="14"/>
              </w:rPr>
            </w:pPr>
          </w:p>
          <w:p w14:paraId="022E8383" w14:textId="77777777" w:rsidR="002E21CB" w:rsidRDefault="002E21CB" w:rsidP="00243DAA">
            <w:pPr>
              <w:pStyle w:val="Default"/>
              <w:jc w:val="center"/>
              <w:rPr>
                <w:rFonts w:ascii="Cambria" w:hAnsi="Cambria" w:cstheme="minorBidi"/>
                <w:color w:val="auto"/>
                <w:kern w:val="2"/>
              </w:rPr>
            </w:pPr>
            <w:r w:rsidRPr="00126D64">
              <w:rPr>
                <w:rFonts w:ascii="Cambria" w:hAnsi="Cambria"/>
                <w:noProof/>
                <w:color w:val="FF0000"/>
                <w:lang w:bidi="hi-IN"/>
              </w:rPr>
              <w:drawing>
                <wp:inline distT="0" distB="0" distL="0" distR="0" wp14:anchorId="1DCE1697" wp14:editId="06456E82">
                  <wp:extent cx="2758031" cy="1775460"/>
                  <wp:effectExtent l="0" t="0" r="4445" b="0"/>
                  <wp:docPr id="101676000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784077" cy="1792227"/>
                          </a:xfrm>
                          <a:prstGeom prst="rect">
                            <a:avLst/>
                          </a:prstGeom>
                          <a:noFill/>
                          <a:ln>
                            <a:noFill/>
                          </a:ln>
                        </pic:spPr>
                      </pic:pic>
                    </a:graphicData>
                  </a:graphic>
                </wp:inline>
              </w:drawing>
            </w:r>
          </w:p>
        </w:tc>
      </w:tr>
      <w:tr w:rsidR="002E21CB" w14:paraId="1E14BE96" w14:textId="77777777" w:rsidTr="00243DAA">
        <w:trPr>
          <w:trHeight w:val="429"/>
          <w:jc w:val="center"/>
        </w:trPr>
        <w:tc>
          <w:tcPr>
            <w:tcW w:w="9447" w:type="dxa"/>
            <w:gridSpan w:val="2"/>
          </w:tcPr>
          <w:p w14:paraId="0CD337EA" w14:textId="402A39D9" w:rsidR="002E21CB" w:rsidRPr="00EB29E5" w:rsidRDefault="002507A5" w:rsidP="00243DAA">
            <w:pPr>
              <w:pStyle w:val="FIGURES"/>
              <w:spacing w:line="240" w:lineRule="auto"/>
              <w:rPr>
                <w:rFonts w:ascii="Cambria" w:hAnsi="Cambria"/>
                <w:sz w:val="24"/>
                <w:szCs w:val="24"/>
              </w:rPr>
            </w:pPr>
            <w:bookmarkStart w:id="155" w:name="_Toc228370398"/>
            <w:r w:rsidRPr="00807E7E">
              <w:rPr>
                <w:rFonts w:ascii="Cambria" w:hAnsi="Cambria"/>
                <w:iCs/>
              </w:rPr>
              <w:t xml:space="preserve">Figure </w:t>
            </w:r>
            <w:r w:rsidRPr="002507A5">
              <w:rPr>
                <w:rFonts w:ascii="Cambria" w:hAnsi="Cambria"/>
              </w:rPr>
              <w:fldChar w:fldCharType="begin"/>
            </w:r>
            <w:r w:rsidRPr="002507A5">
              <w:rPr>
                <w:rFonts w:ascii="Cambria" w:hAnsi="Cambria"/>
              </w:rPr>
              <w:instrText xml:space="preserve"> SEQ Figure \* ARABIC </w:instrText>
            </w:r>
            <w:r w:rsidRPr="002507A5">
              <w:rPr>
                <w:rFonts w:ascii="Cambria" w:hAnsi="Cambria"/>
              </w:rPr>
              <w:fldChar w:fldCharType="separate"/>
            </w:r>
            <w:r w:rsidR="002F28E3">
              <w:rPr>
                <w:rFonts w:ascii="Cambria" w:hAnsi="Cambria"/>
                <w:noProof/>
              </w:rPr>
              <w:t>41</w:t>
            </w:r>
            <w:r w:rsidRPr="002507A5">
              <w:rPr>
                <w:rFonts w:ascii="Cambria" w:hAnsi="Cambria"/>
              </w:rPr>
              <w:fldChar w:fldCharType="end"/>
            </w:r>
            <w:r w:rsidR="002E21CB" w:rsidRPr="00463C73">
              <w:rPr>
                <w:rFonts w:ascii="Cambria" w:hAnsi="Cambria"/>
                <w:sz w:val="24"/>
                <w:szCs w:val="24"/>
              </w:rPr>
              <w:t>: Core drilling machines deployed at site</w:t>
            </w:r>
            <w:bookmarkEnd w:id="155"/>
          </w:p>
        </w:tc>
      </w:tr>
    </w:tbl>
    <w:p w14:paraId="7867C935" w14:textId="6B52C31C" w:rsidR="002E21CB" w:rsidRPr="0043596C" w:rsidRDefault="002E21CB" w:rsidP="00243DAA">
      <w:pPr>
        <w:pStyle w:val="Heading1"/>
        <w:numPr>
          <w:ilvl w:val="1"/>
          <w:numId w:val="2"/>
        </w:numPr>
        <w:tabs>
          <w:tab w:val="left" w:pos="709"/>
        </w:tabs>
        <w:spacing w:after="0" w:line="240" w:lineRule="auto"/>
        <w:ind w:left="709" w:hanging="709"/>
        <w:jc w:val="both"/>
        <w:rPr>
          <w:rFonts w:ascii="Cambria" w:hAnsi="Cambria"/>
          <w:b/>
          <w:bCs/>
          <w:color w:val="auto"/>
          <w:sz w:val="24"/>
          <w:szCs w:val="24"/>
        </w:rPr>
      </w:pPr>
      <w:bookmarkStart w:id="156" w:name="_Toc227413257"/>
      <w:r w:rsidRPr="0043596C">
        <w:rPr>
          <w:rFonts w:ascii="Cambria" w:hAnsi="Cambria"/>
          <w:b/>
          <w:bCs/>
          <w:color w:val="auto"/>
          <w:sz w:val="24"/>
          <w:szCs w:val="24"/>
        </w:rPr>
        <w:t>Drill rod &amp; casing setup</w:t>
      </w:r>
      <w:bookmarkEnd w:id="156"/>
    </w:p>
    <w:p w14:paraId="409EFF4C" w14:textId="35C9479E" w:rsidR="002E21CB" w:rsidRPr="0070084B" w:rsidRDefault="002E21CB" w:rsidP="002E21CB">
      <w:pPr>
        <w:spacing w:line="360" w:lineRule="auto"/>
        <w:jc w:val="both"/>
        <w:rPr>
          <w:rFonts w:ascii="Cambria" w:hAnsi="Cambria"/>
        </w:rPr>
      </w:pPr>
      <w:r w:rsidRPr="0070084B">
        <w:rPr>
          <w:rFonts w:ascii="Cambria" w:hAnsi="Cambria"/>
        </w:rPr>
        <w:t xml:space="preserve">Drilling was carried out using rotary diamond core drilling </w:t>
      </w:r>
      <w:r w:rsidR="00C8002E" w:rsidRPr="0070084B">
        <w:rPr>
          <w:rFonts w:ascii="Cambria" w:hAnsi="Cambria"/>
        </w:rPr>
        <w:t>with HQ</w:t>
      </w:r>
      <w:r w:rsidRPr="0070084B">
        <w:rPr>
          <w:rFonts w:ascii="Cambria" w:hAnsi="Cambria"/>
        </w:rPr>
        <w:t xml:space="preserve"> and NQ core size.</w:t>
      </w:r>
    </w:p>
    <w:p w14:paraId="4E924703" w14:textId="6403BB67" w:rsidR="0031682F" w:rsidRPr="008763D3" w:rsidRDefault="0031682F" w:rsidP="00A76EDF">
      <w:pPr>
        <w:pStyle w:val="Heading1"/>
        <w:numPr>
          <w:ilvl w:val="1"/>
          <w:numId w:val="2"/>
        </w:numPr>
        <w:tabs>
          <w:tab w:val="left" w:pos="709"/>
        </w:tabs>
        <w:spacing w:after="0" w:line="360" w:lineRule="auto"/>
        <w:ind w:left="709" w:hanging="709"/>
        <w:jc w:val="both"/>
      </w:pPr>
      <w:bookmarkStart w:id="157" w:name="_Toc227413258"/>
      <w:r w:rsidRPr="00A76EDF">
        <w:rPr>
          <w:rFonts w:ascii="Cambria" w:hAnsi="Cambria"/>
          <w:b/>
          <w:bCs/>
          <w:color w:val="auto"/>
          <w:sz w:val="24"/>
          <w:szCs w:val="24"/>
        </w:rPr>
        <w:t>Borehole planning (spacing of boreholes, level of intersection), co-ordinates and RL’s of collar</w:t>
      </w:r>
      <w:bookmarkEnd w:id="157"/>
    </w:p>
    <w:p w14:paraId="5CBB10E2" w14:textId="2F7AECD6" w:rsidR="0031682F" w:rsidRDefault="0031682F" w:rsidP="0031682F">
      <w:pPr>
        <w:spacing w:line="360" w:lineRule="auto"/>
        <w:jc w:val="both"/>
        <w:rPr>
          <w:rFonts w:ascii="Cambria" w:hAnsi="Cambria" w:cstheme="minorHAnsi"/>
        </w:rPr>
      </w:pPr>
      <w:r w:rsidRPr="00661CAD">
        <w:rPr>
          <w:rFonts w:ascii="Cambria" w:hAnsi="Cambria" w:cstheme="minorHAnsi"/>
        </w:rPr>
        <w:t>Against the total NMET approved quantity of 500m, core drilling of the block is completed with 140m with 2 boreholes with 1</w:t>
      </w:r>
      <w:r w:rsidRPr="00661CAD">
        <w:rPr>
          <w:rFonts w:ascii="Cambria" w:hAnsi="Cambria" w:cstheme="minorHAnsi"/>
          <w:vertAlign w:val="superscript"/>
        </w:rPr>
        <w:t>st</w:t>
      </w:r>
      <w:r w:rsidRPr="00661CAD">
        <w:rPr>
          <w:rFonts w:ascii="Cambria" w:hAnsi="Cambria" w:cstheme="minorHAnsi"/>
        </w:rPr>
        <w:t xml:space="preserve"> level of intersection (30m vertical depth). Details of the boreholes drilled along with respective meterage drilled and coordinates are provided</w:t>
      </w:r>
      <w:r w:rsidR="00F65165">
        <w:rPr>
          <w:rFonts w:ascii="Cambria" w:hAnsi="Cambria" w:cstheme="minorHAnsi"/>
        </w:rPr>
        <w:t xml:space="preserve"> in the</w:t>
      </w:r>
      <w:r w:rsidRPr="00661CAD">
        <w:rPr>
          <w:rFonts w:ascii="Cambria" w:hAnsi="Cambria" w:cstheme="minorHAnsi"/>
        </w:rPr>
        <w:t xml:space="preserve"> below</w:t>
      </w:r>
      <w:r w:rsidR="00F65165">
        <w:rPr>
          <w:rFonts w:ascii="Cambria" w:hAnsi="Cambria" w:cstheme="minorHAnsi"/>
        </w:rPr>
        <w:t xml:space="preserve"> table</w:t>
      </w:r>
      <w:r w:rsidR="00FE5793">
        <w:rPr>
          <w:rFonts w:ascii="Cambria" w:hAnsi="Cambria" w:cstheme="minorHAnsi"/>
        </w:rPr>
        <w:t xml:space="preserve"> </w:t>
      </w:r>
      <w:r w:rsidR="00FE5793">
        <w:rPr>
          <w:rFonts w:ascii="Cambria" w:hAnsi="Cambria"/>
        </w:rPr>
        <w:t>(Table 1</w:t>
      </w:r>
      <w:r w:rsidR="0041451C">
        <w:rPr>
          <w:rFonts w:ascii="Cambria" w:hAnsi="Cambria"/>
        </w:rPr>
        <w:t>9</w:t>
      </w:r>
      <w:r w:rsidR="00FE5793">
        <w:rPr>
          <w:rFonts w:ascii="Cambria" w:hAnsi="Cambria"/>
        </w:rPr>
        <w:t>)</w:t>
      </w:r>
      <w:r w:rsidRPr="00661CAD">
        <w:rPr>
          <w:rFonts w:ascii="Cambria" w:hAnsi="Cambria" w:cstheme="minorHAnsi"/>
        </w:rPr>
        <w:t xml:space="preserve">; </w:t>
      </w:r>
    </w:p>
    <w:p w14:paraId="0F83A34B" w14:textId="559F35CB" w:rsidR="0031682F" w:rsidRPr="00355273" w:rsidRDefault="0031682F" w:rsidP="0031682F">
      <w:pPr>
        <w:pStyle w:val="Caption"/>
        <w:keepNext/>
        <w:spacing w:after="0"/>
        <w:jc w:val="center"/>
        <w:rPr>
          <w:rFonts w:ascii="Cambria" w:hAnsi="Cambria"/>
          <w:color w:val="auto"/>
          <w:sz w:val="24"/>
          <w:szCs w:val="24"/>
          <w:lang w:val="en-US"/>
        </w:rPr>
      </w:pPr>
      <w:bookmarkStart w:id="158" w:name="_Toc227413354"/>
      <w:r w:rsidRPr="00355273">
        <w:rPr>
          <w:rFonts w:ascii="Cambria" w:hAnsi="Cambria"/>
          <w:color w:val="auto"/>
          <w:sz w:val="24"/>
          <w:szCs w:val="24"/>
        </w:rPr>
        <w:t xml:space="preserve">Table </w:t>
      </w:r>
      <w:r w:rsidRPr="00355273">
        <w:rPr>
          <w:rFonts w:ascii="Cambria" w:hAnsi="Cambria"/>
          <w:color w:val="auto"/>
          <w:sz w:val="24"/>
          <w:szCs w:val="24"/>
        </w:rPr>
        <w:fldChar w:fldCharType="begin"/>
      </w:r>
      <w:r w:rsidRPr="00355273">
        <w:rPr>
          <w:rFonts w:ascii="Cambria" w:hAnsi="Cambria"/>
          <w:color w:val="auto"/>
          <w:sz w:val="24"/>
          <w:szCs w:val="24"/>
        </w:rPr>
        <w:instrText xml:space="preserve"> SEQ Table \* ARABIC </w:instrText>
      </w:r>
      <w:r w:rsidRPr="00355273">
        <w:rPr>
          <w:rFonts w:ascii="Cambria" w:hAnsi="Cambria"/>
          <w:color w:val="auto"/>
          <w:sz w:val="24"/>
          <w:szCs w:val="24"/>
        </w:rPr>
        <w:fldChar w:fldCharType="separate"/>
      </w:r>
      <w:r w:rsidR="002F28E3">
        <w:rPr>
          <w:rFonts w:ascii="Cambria" w:hAnsi="Cambria"/>
          <w:noProof/>
          <w:color w:val="auto"/>
          <w:sz w:val="24"/>
          <w:szCs w:val="24"/>
        </w:rPr>
        <w:t>19</w:t>
      </w:r>
      <w:r w:rsidRPr="00355273">
        <w:rPr>
          <w:rFonts w:ascii="Cambria" w:hAnsi="Cambria"/>
          <w:color w:val="auto"/>
          <w:sz w:val="24"/>
          <w:szCs w:val="24"/>
        </w:rPr>
        <w:fldChar w:fldCharType="end"/>
      </w:r>
      <w:r w:rsidRPr="00355273">
        <w:rPr>
          <w:rFonts w:ascii="Cambria" w:hAnsi="Cambria"/>
          <w:color w:val="auto"/>
          <w:sz w:val="24"/>
          <w:szCs w:val="24"/>
          <w:lang w:val="en-US"/>
        </w:rPr>
        <w:t xml:space="preserve">: Details of borehole drilled in Samalpatti </w:t>
      </w:r>
      <w:r w:rsidR="000F08EA" w:rsidRPr="00355273">
        <w:rPr>
          <w:rFonts w:ascii="Cambria" w:hAnsi="Cambria"/>
          <w:color w:val="auto"/>
          <w:sz w:val="24"/>
          <w:szCs w:val="24"/>
          <w:lang w:val="en-US"/>
        </w:rPr>
        <w:t>b</w:t>
      </w:r>
      <w:r w:rsidRPr="00355273">
        <w:rPr>
          <w:rFonts w:ascii="Cambria" w:hAnsi="Cambria"/>
          <w:color w:val="auto"/>
          <w:sz w:val="24"/>
          <w:szCs w:val="24"/>
          <w:lang w:val="en-US"/>
        </w:rPr>
        <w:t>lock (DGPS data)</w:t>
      </w:r>
      <w:bookmarkEnd w:id="158"/>
    </w:p>
    <w:p w14:paraId="481C2B05" w14:textId="77777777" w:rsidR="0031682F" w:rsidRPr="00355273" w:rsidRDefault="0031682F" w:rsidP="0031682F">
      <w:pPr>
        <w:rPr>
          <w:lang w:val="en-US" w:eastAsia="en-US"/>
        </w:rPr>
      </w:pPr>
    </w:p>
    <w:tbl>
      <w:tblPr>
        <w:tblW w:w="10761" w:type="dxa"/>
        <w:tblInd w:w="-572" w:type="dxa"/>
        <w:tblLayout w:type="fixed"/>
        <w:tblLook w:val="04A0" w:firstRow="1" w:lastRow="0" w:firstColumn="1" w:lastColumn="0" w:noHBand="0" w:noVBand="1"/>
      </w:tblPr>
      <w:tblGrid>
        <w:gridCol w:w="412"/>
        <w:gridCol w:w="708"/>
        <w:gridCol w:w="642"/>
        <w:gridCol w:w="649"/>
        <w:gridCol w:w="850"/>
        <w:gridCol w:w="992"/>
        <w:gridCol w:w="810"/>
        <w:gridCol w:w="900"/>
        <w:gridCol w:w="1038"/>
        <w:gridCol w:w="990"/>
        <w:gridCol w:w="1136"/>
        <w:gridCol w:w="654"/>
        <w:gridCol w:w="957"/>
        <w:gridCol w:w="23"/>
      </w:tblGrid>
      <w:tr w:rsidR="00E15F5F" w:rsidRPr="00570A0B" w14:paraId="741F890E" w14:textId="77777777" w:rsidTr="008E4C85">
        <w:trPr>
          <w:gridAfter w:val="1"/>
          <w:wAfter w:w="23" w:type="dxa"/>
          <w:trHeight w:val="469"/>
        </w:trPr>
        <w:tc>
          <w:tcPr>
            <w:tcW w:w="412" w:type="dxa"/>
            <w:tcBorders>
              <w:top w:val="single" w:sz="4" w:space="0" w:color="auto"/>
              <w:left w:val="single" w:sz="4" w:space="0" w:color="auto"/>
              <w:bottom w:val="single" w:sz="4" w:space="0" w:color="auto"/>
              <w:right w:val="single" w:sz="4" w:space="0" w:color="auto"/>
            </w:tcBorders>
            <w:vAlign w:val="center"/>
            <w:hideMark/>
          </w:tcPr>
          <w:p w14:paraId="7BAB302F" w14:textId="77777777" w:rsidR="00E15F5F" w:rsidRPr="00681F24" w:rsidRDefault="00E15F5F" w:rsidP="008E3AF8">
            <w:pPr>
              <w:ind w:left="-400" w:firstLine="400"/>
              <w:jc w:val="center"/>
              <w:rPr>
                <w:rFonts w:ascii="Arial Narrow" w:hAnsi="Arial Narrow" w:cs="Calibri"/>
                <w:b/>
                <w:bCs/>
                <w:sz w:val="16"/>
                <w:szCs w:val="16"/>
              </w:rPr>
            </w:pPr>
            <w:r w:rsidRPr="00681F24">
              <w:rPr>
                <w:rFonts w:ascii="Arial Narrow" w:hAnsi="Arial Narrow" w:cs="Calibri"/>
                <w:b/>
                <w:bCs/>
                <w:sz w:val="16"/>
                <w:szCs w:val="16"/>
              </w:rPr>
              <w:t>Sl</w:t>
            </w:r>
          </w:p>
        </w:tc>
        <w:tc>
          <w:tcPr>
            <w:tcW w:w="708" w:type="dxa"/>
            <w:tcBorders>
              <w:top w:val="single" w:sz="4" w:space="0" w:color="auto"/>
              <w:left w:val="nil"/>
              <w:bottom w:val="single" w:sz="4" w:space="0" w:color="auto"/>
              <w:right w:val="single" w:sz="4" w:space="0" w:color="auto"/>
            </w:tcBorders>
            <w:vAlign w:val="center"/>
            <w:hideMark/>
          </w:tcPr>
          <w:p w14:paraId="71648550" w14:textId="77777777" w:rsidR="00E15F5F" w:rsidRPr="00681F24" w:rsidRDefault="00E15F5F" w:rsidP="008E3AF8">
            <w:pPr>
              <w:jc w:val="center"/>
              <w:rPr>
                <w:rFonts w:ascii="Arial Narrow" w:hAnsi="Arial Narrow" w:cs="Calibri"/>
                <w:b/>
                <w:bCs/>
                <w:sz w:val="16"/>
                <w:szCs w:val="16"/>
              </w:rPr>
            </w:pPr>
            <w:r w:rsidRPr="00681F24">
              <w:rPr>
                <w:rFonts w:ascii="Arial Narrow" w:hAnsi="Arial Narrow" w:cs="Calibri"/>
                <w:b/>
                <w:bCs/>
                <w:sz w:val="16"/>
                <w:szCs w:val="16"/>
              </w:rPr>
              <w:t>Sub block</w:t>
            </w:r>
          </w:p>
        </w:tc>
        <w:tc>
          <w:tcPr>
            <w:tcW w:w="642" w:type="dxa"/>
            <w:tcBorders>
              <w:top w:val="single" w:sz="4" w:space="0" w:color="auto"/>
              <w:left w:val="nil"/>
              <w:bottom w:val="single" w:sz="4" w:space="0" w:color="auto"/>
              <w:right w:val="single" w:sz="4" w:space="0" w:color="auto"/>
            </w:tcBorders>
            <w:vAlign w:val="center"/>
            <w:hideMark/>
          </w:tcPr>
          <w:p w14:paraId="385B5336" w14:textId="405C7DC9" w:rsidR="00E15F5F" w:rsidRPr="00681F24" w:rsidRDefault="00E15F5F" w:rsidP="008E3AF8">
            <w:pPr>
              <w:jc w:val="center"/>
              <w:rPr>
                <w:rFonts w:ascii="Arial Narrow" w:hAnsi="Arial Narrow" w:cs="Calibri"/>
                <w:b/>
                <w:bCs/>
                <w:sz w:val="16"/>
                <w:szCs w:val="16"/>
              </w:rPr>
            </w:pPr>
            <w:r w:rsidRPr="00681F24">
              <w:rPr>
                <w:rFonts w:ascii="Arial Narrow" w:hAnsi="Arial Narrow" w:cs="Calibri"/>
                <w:b/>
                <w:bCs/>
                <w:sz w:val="16"/>
                <w:szCs w:val="16"/>
              </w:rPr>
              <w:t>BH No</w:t>
            </w:r>
          </w:p>
        </w:tc>
        <w:tc>
          <w:tcPr>
            <w:tcW w:w="649" w:type="dxa"/>
            <w:tcBorders>
              <w:top w:val="single" w:sz="4" w:space="0" w:color="auto"/>
              <w:left w:val="nil"/>
              <w:bottom w:val="single" w:sz="4" w:space="0" w:color="auto"/>
              <w:right w:val="single" w:sz="4" w:space="0" w:color="auto"/>
            </w:tcBorders>
          </w:tcPr>
          <w:p w14:paraId="632A7C97" w14:textId="63F284C4" w:rsidR="00E15F5F" w:rsidRPr="00681F24" w:rsidRDefault="00E15F5F" w:rsidP="008E3AF8">
            <w:pPr>
              <w:jc w:val="center"/>
              <w:rPr>
                <w:rFonts w:ascii="Arial Narrow" w:hAnsi="Arial Narrow" w:cs="Calibri"/>
                <w:b/>
                <w:bCs/>
                <w:sz w:val="16"/>
                <w:szCs w:val="16"/>
              </w:rPr>
            </w:pPr>
            <w:r w:rsidRPr="00681F24">
              <w:rPr>
                <w:rFonts w:ascii="Arial Narrow" w:hAnsi="Arial Narrow" w:cs="Calibri"/>
                <w:b/>
                <w:bCs/>
                <w:sz w:val="16"/>
                <w:szCs w:val="16"/>
              </w:rPr>
              <w:t>BH Direction</w:t>
            </w:r>
          </w:p>
        </w:tc>
        <w:tc>
          <w:tcPr>
            <w:tcW w:w="850" w:type="dxa"/>
            <w:tcBorders>
              <w:top w:val="single" w:sz="4" w:space="0" w:color="auto"/>
              <w:left w:val="single" w:sz="4" w:space="0" w:color="auto"/>
              <w:bottom w:val="single" w:sz="4" w:space="0" w:color="auto"/>
              <w:right w:val="single" w:sz="4" w:space="0" w:color="auto"/>
            </w:tcBorders>
          </w:tcPr>
          <w:p w14:paraId="61EAD43F" w14:textId="6D6561EE" w:rsidR="00E15F5F" w:rsidRPr="00681F24" w:rsidRDefault="00E15F5F" w:rsidP="00E15F5F">
            <w:pPr>
              <w:rPr>
                <w:rFonts w:ascii="Arial Narrow" w:hAnsi="Arial Narrow" w:cs="Calibri"/>
                <w:b/>
                <w:bCs/>
                <w:sz w:val="16"/>
                <w:szCs w:val="16"/>
              </w:rPr>
            </w:pPr>
            <w:r w:rsidRPr="00681F24">
              <w:rPr>
                <w:rFonts w:ascii="Arial Narrow" w:hAnsi="Arial Narrow" w:cs="Calibri"/>
                <w:b/>
                <w:bCs/>
                <w:sz w:val="16"/>
                <w:szCs w:val="16"/>
              </w:rPr>
              <w:t>BH Angle</w:t>
            </w:r>
          </w:p>
        </w:tc>
        <w:tc>
          <w:tcPr>
            <w:tcW w:w="992" w:type="dxa"/>
            <w:tcBorders>
              <w:top w:val="single" w:sz="4" w:space="0" w:color="auto"/>
              <w:left w:val="single" w:sz="4" w:space="0" w:color="auto"/>
              <w:bottom w:val="single" w:sz="4" w:space="0" w:color="auto"/>
              <w:right w:val="single" w:sz="4" w:space="0" w:color="auto"/>
            </w:tcBorders>
            <w:vAlign w:val="center"/>
            <w:hideMark/>
          </w:tcPr>
          <w:p w14:paraId="22940FEB" w14:textId="3712A904" w:rsidR="00E15F5F" w:rsidRPr="00681F24" w:rsidRDefault="00E15F5F" w:rsidP="008E3AF8">
            <w:pPr>
              <w:jc w:val="center"/>
              <w:rPr>
                <w:rFonts w:ascii="Arial Narrow" w:hAnsi="Arial Narrow" w:cs="Calibri"/>
                <w:b/>
                <w:bCs/>
                <w:sz w:val="16"/>
                <w:szCs w:val="16"/>
              </w:rPr>
            </w:pPr>
            <w:r w:rsidRPr="00681F24">
              <w:rPr>
                <w:rFonts w:ascii="Arial Narrow" w:hAnsi="Arial Narrow" w:cs="Calibri"/>
                <w:b/>
                <w:bCs/>
                <w:sz w:val="16"/>
                <w:szCs w:val="16"/>
              </w:rPr>
              <w:t>Level of intersection</w:t>
            </w:r>
          </w:p>
        </w:tc>
        <w:tc>
          <w:tcPr>
            <w:tcW w:w="810" w:type="dxa"/>
            <w:tcBorders>
              <w:top w:val="single" w:sz="4" w:space="0" w:color="auto"/>
              <w:left w:val="nil"/>
              <w:bottom w:val="single" w:sz="4" w:space="0" w:color="auto"/>
              <w:right w:val="single" w:sz="4" w:space="0" w:color="auto"/>
            </w:tcBorders>
            <w:vAlign w:val="center"/>
            <w:hideMark/>
          </w:tcPr>
          <w:p w14:paraId="253360EC" w14:textId="77777777" w:rsidR="00E15F5F" w:rsidRPr="00681F24" w:rsidRDefault="00E15F5F" w:rsidP="008E3AF8">
            <w:pPr>
              <w:jc w:val="center"/>
              <w:rPr>
                <w:rFonts w:ascii="Arial Narrow" w:hAnsi="Arial Narrow" w:cs="Calibri"/>
                <w:b/>
                <w:bCs/>
                <w:sz w:val="16"/>
                <w:szCs w:val="16"/>
              </w:rPr>
            </w:pPr>
            <w:r w:rsidRPr="00681F24">
              <w:rPr>
                <w:rFonts w:ascii="Arial Narrow" w:hAnsi="Arial Narrow" w:cs="Calibri"/>
                <w:b/>
                <w:bCs/>
                <w:sz w:val="16"/>
                <w:szCs w:val="16"/>
              </w:rPr>
              <w:t>Section line</w:t>
            </w:r>
          </w:p>
        </w:tc>
        <w:tc>
          <w:tcPr>
            <w:tcW w:w="900" w:type="dxa"/>
            <w:tcBorders>
              <w:top w:val="single" w:sz="4" w:space="0" w:color="auto"/>
              <w:left w:val="nil"/>
              <w:bottom w:val="single" w:sz="4" w:space="0" w:color="auto"/>
              <w:right w:val="single" w:sz="4" w:space="0" w:color="auto"/>
            </w:tcBorders>
            <w:vAlign w:val="center"/>
            <w:hideMark/>
          </w:tcPr>
          <w:p w14:paraId="3F19FA34" w14:textId="77777777" w:rsidR="00E15F5F" w:rsidRPr="00681F24" w:rsidRDefault="00E15F5F" w:rsidP="008E3AF8">
            <w:pPr>
              <w:jc w:val="center"/>
              <w:rPr>
                <w:rFonts w:ascii="Arial Narrow" w:hAnsi="Arial Narrow" w:cs="Calibri"/>
                <w:b/>
                <w:bCs/>
                <w:sz w:val="16"/>
                <w:szCs w:val="16"/>
              </w:rPr>
            </w:pPr>
            <w:r w:rsidRPr="00681F24">
              <w:rPr>
                <w:rFonts w:ascii="Arial Narrow" w:hAnsi="Arial Narrow" w:cs="Calibri"/>
                <w:b/>
                <w:bCs/>
                <w:sz w:val="16"/>
                <w:szCs w:val="16"/>
              </w:rPr>
              <w:t>Easting</w:t>
            </w:r>
          </w:p>
        </w:tc>
        <w:tc>
          <w:tcPr>
            <w:tcW w:w="1038" w:type="dxa"/>
            <w:tcBorders>
              <w:top w:val="single" w:sz="4" w:space="0" w:color="auto"/>
              <w:left w:val="nil"/>
              <w:bottom w:val="single" w:sz="4" w:space="0" w:color="auto"/>
              <w:right w:val="single" w:sz="4" w:space="0" w:color="auto"/>
            </w:tcBorders>
            <w:vAlign w:val="center"/>
            <w:hideMark/>
          </w:tcPr>
          <w:p w14:paraId="62A066C5" w14:textId="77777777" w:rsidR="00E15F5F" w:rsidRPr="00681F24" w:rsidRDefault="00E15F5F" w:rsidP="008E3AF8">
            <w:pPr>
              <w:jc w:val="center"/>
              <w:rPr>
                <w:rFonts w:ascii="Arial Narrow" w:hAnsi="Arial Narrow" w:cs="Calibri"/>
                <w:b/>
                <w:bCs/>
                <w:sz w:val="16"/>
                <w:szCs w:val="16"/>
              </w:rPr>
            </w:pPr>
            <w:r w:rsidRPr="00681F24">
              <w:rPr>
                <w:rFonts w:ascii="Arial Narrow" w:hAnsi="Arial Narrow" w:cs="Calibri"/>
                <w:b/>
                <w:bCs/>
                <w:sz w:val="16"/>
                <w:szCs w:val="16"/>
              </w:rPr>
              <w:t>Northing</w:t>
            </w:r>
          </w:p>
        </w:tc>
        <w:tc>
          <w:tcPr>
            <w:tcW w:w="990" w:type="dxa"/>
            <w:tcBorders>
              <w:top w:val="single" w:sz="4" w:space="0" w:color="auto"/>
              <w:left w:val="nil"/>
              <w:bottom w:val="single" w:sz="4" w:space="0" w:color="auto"/>
              <w:right w:val="single" w:sz="4" w:space="0" w:color="auto"/>
            </w:tcBorders>
            <w:vAlign w:val="center"/>
            <w:hideMark/>
          </w:tcPr>
          <w:p w14:paraId="3E937127" w14:textId="77777777" w:rsidR="00E15F5F" w:rsidRPr="00681F24" w:rsidRDefault="00E15F5F" w:rsidP="008E3AF8">
            <w:pPr>
              <w:jc w:val="center"/>
              <w:rPr>
                <w:rFonts w:ascii="Arial Narrow" w:hAnsi="Arial Narrow" w:cs="Calibri"/>
                <w:b/>
                <w:bCs/>
                <w:sz w:val="16"/>
                <w:szCs w:val="16"/>
              </w:rPr>
            </w:pPr>
            <w:r w:rsidRPr="00681F24">
              <w:rPr>
                <w:rFonts w:ascii="Arial Narrow" w:hAnsi="Arial Narrow" w:cs="Calibri"/>
                <w:b/>
                <w:bCs/>
                <w:sz w:val="16"/>
                <w:szCs w:val="16"/>
              </w:rPr>
              <w:t>Latitude</w:t>
            </w:r>
          </w:p>
        </w:tc>
        <w:tc>
          <w:tcPr>
            <w:tcW w:w="1136" w:type="dxa"/>
            <w:tcBorders>
              <w:top w:val="single" w:sz="4" w:space="0" w:color="auto"/>
              <w:left w:val="nil"/>
              <w:bottom w:val="single" w:sz="4" w:space="0" w:color="auto"/>
              <w:right w:val="single" w:sz="4" w:space="0" w:color="auto"/>
            </w:tcBorders>
            <w:vAlign w:val="center"/>
            <w:hideMark/>
          </w:tcPr>
          <w:p w14:paraId="3968B9FD" w14:textId="77777777" w:rsidR="00E15F5F" w:rsidRPr="00681F24" w:rsidRDefault="00E15F5F" w:rsidP="008E3AF8">
            <w:pPr>
              <w:jc w:val="center"/>
              <w:rPr>
                <w:rFonts w:ascii="Arial Narrow" w:hAnsi="Arial Narrow" w:cs="Calibri"/>
                <w:b/>
                <w:bCs/>
                <w:sz w:val="16"/>
                <w:szCs w:val="16"/>
              </w:rPr>
            </w:pPr>
            <w:r w:rsidRPr="00681F24">
              <w:rPr>
                <w:rFonts w:ascii="Arial Narrow" w:hAnsi="Arial Narrow" w:cs="Calibri"/>
                <w:b/>
                <w:bCs/>
                <w:sz w:val="16"/>
                <w:szCs w:val="16"/>
              </w:rPr>
              <w:t>Longitude</w:t>
            </w:r>
          </w:p>
        </w:tc>
        <w:tc>
          <w:tcPr>
            <w:tcW w:w="654" w:type="dxa"/>
            <w:tcBorders>
              <w:top w:val="single" w:sz="4" w:space="0" w:color="auto"/>
              <w:left w:val="nil"/>
              <w:bottom w:val="single" w:sz="4" w:space="0" w:color="auto"/>
              <w:right w:val="single" w:sz="4" w:space="0" w:color="auto"/>
            </w:tcBorders>
            <w:vAlign w:val="center"/>
            <w:hideMark/>
          </w:tcPr>
          <w:p w14:paraId="01B3EA11" w14:textId="6ADBF926" w:rsidR="00E15F5F" w:rsidRPr="00681F24" w:rsidRDefault="00E15F5F" w:rsidP="008E3AF8">
            <w:pPr>
              <w:jc w:val="center"/>
              <w:rPr>
                <w:rFonts w:ascii="Arial Narrow" w:hAnsi="Arial Narrow" w:cs="Calibri"/>
                <w:b/>
                <w:bCs/>
                <w:sz w:val="16"/>
                <w:szCs w:val="16"/>
              </w:rPr>
            </w:pPr>
            <w:r w:rsidRPr="00681F24">
              <w:rPr>
                <w:rFonts w:ascii="Arial Narrow" w:hAnsi="Arial Narrow" w:cs="Calibri"/>
                <w:b/>
                <w:bCs/>
                <w:sz w:val="16"/>
                <w:szCs w:val="16"/>
              </w:rPr>
              <w:t>RL</w:t>
            </w:r>
          </w:p>
        </w:tc>
        <w:tc>
          <w:tcPr>
            <w:tcW w:w="957" w:type="dxa"/>
            <w:tcBorders>
              <w:top w:val="single" w:sz="4" w:space="0" w:color="auto"/>
              <w:left w:val="nil"/>
              <w:bottom w:val="single" w:sz="4" w:space="0" w:color="auto"/>
              <w:right w:val="single" w:sz="4" w:space="0" w:color="auto"/>
            </w:tcBorders>
            <w:vAlign w:val="center"/>
            <w:hideMark/>
          </w:tcPr>
          <w:p w14:paraId="6E2748C4" w14:textId="2E7A3DA5" w:rsidR="00E15F5F" w:rsidRPr="00681F24" w:rsidRDefault="00E15F5F" w:rsidP="008E3AF8">
            <w:pPr>
              <w:jc w:val="center"/>
              <w:rPr>
                <w:rFonts w:ascii="Arial Narrow" w:hAnsi="Arial Narrow" w:cs="Calibri"/>
                <w:b/>
                <w:bCs/>
                <w:sz w:val="16"/>
                <w:szCs w:val="16"/>
              </w:rPr>
            </w:pPr>
            <w:r w:rsidRPr="00681F24">
              <w:rPr>
                <w:rFonts w:ascii="Arial Narrow" w:hAnsi="Arial Narrow" w:cs="Calibri"/>
                <w:b/>
                <w:bCs/>
                <w:sz w:val="16"/>
                <w:szCs w:val="16"/>
              </w:rPr>
              <w:t>Drilled meterage</w:t>
            </w:r>
          </w:p>
        </w:tc>
      </w:tr>
      <w:tr w:rsidR="00E15F5F" w:rsidRPr="00570A0B" w14:paraId="34AB576D" w14:textId="77777777" w:rsidTr="008E4C85">
        <w:trPr>
          <w:gridAfter w:val="1"/>
          <w:wAfter w:w="23" w:type="dxa"/>
          <w:trHeight w:val="280"/>
        </w:trPr>
        <w:tc>
          <w:tcPr>
            <w:tcW w:w="412" w:type="dxa"/>
            <w:tcBorders>
              <w:top w:val="nil"/>
              <w:left w:val="single" w:sz="4" w:space="0" w:color="auto"/>
              <w:bottom w:val="single" w:sz="4" w:space="0" w:color="auto"/>
              <w:right w:val="single" w:sz="4" w:space="0" w:color="auto"/>
            </w:tcBorders>
            <w:vAlign w:val="center"/>
            <w:hideMark/>
          </w:tcPr>
          <w:p w14:paraId="78D9C69C" w14:textId="77777777" w:rsidR="00E15F5F" w:rsidRPr="00570A0B" w:rsidRDefault="00E15F5F" w:rsidP="008E3AF8">
            <w:pPr>
              <w:jc w:val="center"/>
              <w:rPr>
                <w:rFonts w:ascii="Arial Narrow" w:hAnsi="Arial Narrow" w:cs="Calibri"/>
                <w:sz w:val="22"/>
                <w:szCs w:val="22"/>
              </w:rPr>
            </w:pPr>
            <w:r w:rsidRPr="00570A0B">
              <w:rPr>
                <w:rFonts w:ascii="Arial Narrow" w:hAnsi="Arial Narrow" w:cs="Calibri"/>
                <w:sz w:val="22"/>
                <w:szCs w:val="22"/>
              </w:rPr>
              <w:t>1</w:t>
            </w:r>
          </w:p>
        </w:tc>
        <w:tc>
          <w:tcPr>
            <w:tcW w:w="708" w:type="dxa"/>
            <w:tcBorders>
              <w:top w:val="nil"/>
              <w:left w:val="single" w:sz="4" w:space="0" w:color="auto"/>
              <w:bottom w:val="single" w:sz="4" w:space="0" w:color="000000"/>
              <w:right w:val="single" w:sz="4" w:space="0" w:color="auto"/>
            </w:tcBorders>
            <w:vAlign w:val="center"/>
            <w:hideMark/>
          </w:tcPr>
          <w:p w14:paraId="55A5377F" w14:textId="77777777" w:rsidR="00E15F5F" w:rsidRPr="00570A0B" w:rsidRDefault="00E15F5F" w:rsidP="008E3AF8">
            <w:pPr>
              <w:jc w:val="center"/>
              <w:rPr>
                <w:rFonts w:ascii="Arial Narrow" w:hAnsi="Arial Narrow" w:cs="Calibri"/>
                <w:sz w:val="22"/>
                <w:szCs w:val="22"/>
              </w:rPr>
            </w:pPr>
            <w:r w:rsidRPr="00570A0B">
              <w:rPr>
                <w:rFonts w:ascii="Arial Narrow" w:hAnsi="Arial Narrow" w:cs="Calibri"/>
                <w:sz w:val="22"/>
                <w:szCs w:val="22"/>
              </w:rPr>
              <w:t>Sub Block 1</w:t>
            </w:r>
          </w:p>
        </w:tc>
        <w:tc>
          <w:tcPr>
            <w:tcW w:w="642" w:type="dxa"/>
            <w:tcBorders>
              <w:top w:val="nil"/>
              <w:left w:val="nil"/>
              <w:bottom w:val="single" w:sz="4" w:space="0" w:color="auto"/>
              <w:right w:val="single" w:sz="4" w:space="0" w:color="auto"/>
            </w:tcBorders>
            <w:vAlign w:val="center"/>
          </w:tcPr>
          <w:p w14:paraId="3E4EE179" w14:textId="77777777" w:rsidR="00E15F5F" w:rsidRPr="00570A0B" w:rsidRDefault="00E15F5F" w:rsidP="008E3AF8">
            <w:pPr>
              <w:jc w:val="center"/>
              <w:rPr>
                <w:rFonts w:ascii="Arial Narrow" w:hAnsi="Arial Narrow" w:cs="Calibri"/>
                <w:sz w:val="22"/>
                <w:szCs w:val="22"/>
              </w:rPr>
            </w:pPr>
            <w:r w:rsidRPr="00570A0B">
              <w:rPr>
                <w:rFonts w:ascii="Arial Narrow" w:hAnsi="Arial Narrow" w:cs="Calibri"/>
                <w:sz w:val="22"/>
                <w:szCs w:val="22"/>
              </w:rPr>
              <w:t>SRB-01</w:t>
            </w:r>
          </w:p>
        </w:tc>
        <w:tc>
          <w:tcPr>
            <w:tcW w:w="649" w:type="dxa"/>
            <w:tcBorders>
              <w:top w:val="single" w:sz="4" w:space="0" w:color="auto"/>
              <w:left w:val="nil"/>
              <w:bottom w:val="single" w:sz="4" w:space="0" w:color="auto"/>
              <w:right w:val="single" w:sz="4" w:space="0" w:color="auto"/>
            </w:tcBorders>
          </w:tcPr>
          <w:p w14:paraId="7BD9EC21" w14:textId="2AF9B57E" w:rsidR="00E15F5F" w:rsidRPr="00570A0B" w:rsidRDefault="00E15F5F" w:rsidP="00A000C1">
            <w:pPr>
              <w:jc w:val="center"/>
              <w:rPr>
                <w:rFonts w:ascii="Arial Narrow" w:hAnsi="Arial Narrow" w:cs="Calibri"/>
                <w:sz w:val="22"/>
                <w:szCs w:val="22"/>
              </w:rPr>
            </w:pPr>
            <w:r w:rsidRPr="00570A0B">
              <w:rPr>
                <w:rFonts w:ascii="Arial Narrow" w:hAnsi="Arial Narrow" w:cs="Calibri"/>
                <w:sz w:val="22"/>
                <w:szCs w:val="22"/>
              </w:rPr>
              <w:t>90°</w:t>
            </w:r>
          </w:p>
        </w:tc>
        <w:tc>
          <w:tcPr>
            <w:tcW w:w="850" w:type="dxa"/>
            <w:tcBorders>
              <w:top w:val="nil"/>
              <w:left w:val="single" w:sz="4" w:space="0" w:color="auto"/>
              <w:bottom w:val="single" w:sz="4" w:space="0" w:color="auto"/>
              <w:right w:val="single" w:sz="4" w:space="0" w:color="auto"/>
            </w:tcBorders>
          </w:tcPr>
          <w:p w14:paraId="2D0268AB" w14:textId="07EF316E" w:rsidR="00E15F5F" w:rsidRPr="00570A0B" w:rsidRDefault="00E15F5F" w:rsidP="00A000C1">
            <w:pPr>
              <w:jc w:val="center"/>
              <w:rPr>
                <w:rFonts w:ascii="Arial Narrow" w:hAnsi="Arial Narrow" w:cs="Calibri"/>
                <w:sz w:val="22"/>
                <w:szCs w:val="22"/>
              </w:rPr>
            </w:pPr>
            <w:r w:rsidRPr="00570A0B">
              <w:rPr>
                <w:rFonts w:ascii="Arial Narrow" w:hAnsi="Arial Narrow" w:cs="Calibri"/>
                <w:sz w:val="22"/>
                <w:szCs w:val="22"/>
              </w:rPr>
              <w:t>50°</w:t>
            </w:r>
          </w:p>
        </w:tc>
        <w:tc>
          <w:tcPr>
            <w:tcW w:w="992" w:type="dxa"/>
            <w:tcBorders>
              <w:top w:val="nil"/>
              <w:left w:val="single" w:sz="4" w:space="0" w:color="auto"/>
              <w:bottom w:val="single" w:sz="4" w:space="0" w:color="auto"/>
              <w:right w:val="single" w:sz="4" w:space="0" w:color="auto"/>
            </w:tcBorders>
            <w:vAlign w:val="center"/>
            <w:hideMark/>
          </w:tcPr>
          <w:p w14:paraId="732CACBB" w14:textId="08DD4DE8" w:rsidR="00E15F5F" w:rsidRPr="00570A0B" w:rsidRDefault="00E15F5F" w:rsidP="008E3AF8">
            <w:pPr>
              <w:jc w:val="center"/>
              <w:rPr>
                <w:rFonts w:ascii="Arial Narrow" w:hAnsi="Arial Narrow" w:cs="Calibri"/>
                <w:sz w:val="22"/>
                <w:szCs w:val="22"/>
              </w:rPr>
            </w:pPr>
            <w:r w:rsidRPr="00570A0B">
              <w:rPr>
                <w:rFonts w:ascii="Arial Narrow" w:hAnsi="Arial Narrow" w:cs="Calibri"/>
                <w:sz w:val="22"/>
                <w:szCs w:val="22"/>
              </w:rPr>
              <w:t>1st (30m)</w:t>
            </w:r>
          </w:p>
        </w:tc>
        <w:tc>
          <w:tcPr>
            <w:tcW w:w="810" w:type="dxa"/>
            <w:tcBorders>
              <w:top w:val="nil"/>
              <w:left w:val="nil"/>
              <w:bottom w:val="single" w:sz="4" w:space="0" w:color="auto"/>
              <w:right w:val="single" w:sz="4" w:space="0" w:color="auto"/>
            </w:tcBorders>
            <w:vAlign w:val="center"/>
            <w:hideMark/>
          </w:tcPr>
          <w:p w14:paraId="13EB709B" w14:textId="77777777" w:rsidR="00E15F5F" w:rsidRPr="00570A0B" w:rsidRDefault="00E15F5F" w:rsidP="008E3AF8">
            <w:pPr>
              <w:jc w:val="center"/>
              <w:rPr>
                <w:rFonts w:ascii="Arial Narrow" w:hAnsi="Arial Narrow" w:cs="Calibri"/>
                <w:sz w:val="22"/>
                <w:szCs w:val="22"/>
              </w:rPr>
            </w:pPr>
            <w:r w:rsidRPr="00570A0B">
              <w:rPr>
                <w:rFonts w:ascii="Arial Narrow" w:hAnsi="Arial Narrow" w:cs="Calibri"/>
                <w:sz w:val="22"/>
                <w:szCs w:val="22"/>
              </w:rPr>
              <w:t>A-A’</w:t>
            </w:r>
          </w:p>
        </w:tc>
        <w:tc>
          <w:tcPr>
            <w:tcW w:w="900" w:type="dxa"/>
            <w:tcBorders>
              <w:top w:val="nil"/>
              <w:left w:val="nil"/>
              <w:bottom w:val="single" w:sz="4" w:space="0" w:color="auto"/>
              <w:right w:val="single" w:sz="4" w:space="0" w:color="auto"/>
            </w:tcBorders>
            <w:vAlign w:val="center"/>
            <w:hideMark/>
          </w:tcPr>
          <w:p w14:paraId="4A4BA8B9" w14:textId="64AD2802" w:rsidR="00E15F5F" w:rsidRPr="00570A0B" w:rsidRDefault="00E15F5F" w:rsidP="008E3AF8">
            <w:pPr>
              <w:jc w:val="center"/>
              <w:rPr>
                <w:rFonts w:ascii="Arial Narrow" w:hAnsi="Arial Narrow" w:cs="Calibri"/>
                <w:sz w:val="22"/>
                <w:szCs w:val="22"/>
              </w:rPr>
            </w:pPr>
            <w:r w:rsidRPr="00570A0B">
              <w:rPr>
                <w:rFonts w:ascii="Arial Narrow" w:hAnsi="Arial Narrow" w:cs="Calibri"/>
                <w:sz w:val="22"/>
                <w:szCs w:val="22"/>
              </w:rPr>
              <w:t>225490</w:t>
            </w:r>
          </w:p>
        </w:tc>
        <w:tc>
          <w:tcPr>
            <w:tcW w:w="1038" w:type="dxa"/>
            <w:tcBorders>
              <w:top w:val="nil"/>
              <w:left w:val="nil"/>
              <w:bottom w:val="single" w:sz="4" w:space="0" w:color="auto"/>
              <w:right w:val="single" w:sz="4" w:space="0" w:color="auto"/>
            </w:tcBorders>
            <w:vAlign w:val="center"/>
            <w:hideMark/>
          </w:tcPr>
          <w:p w14:paraId="5394A6CF" w14:textId="7A30B418" w:rsidR="00E15F5F" w:rsidRPr="00570A0B" w:rsidRDefault="00E15F5F" w:rsidP="008E3AF8">
            <w:pPr>
              <w:jc w:val="center"/>
              <w:rPr>
                <w:rFonts w:ascii="Arial Narrow" w:hAnsi="Arial Narrow" w:cs="Calibri"/>
                <w:sz w:val="22"/>
                <w:szCs w:val="22"/>
              </w:rPr>
            </w:pPr>
            <w:r w:rsidRPr="00570A0B">
              <w:rPr>
                <w:rFonts w:ascii="Arial Narrow" w:hAnsi="Arial Narrow" w:cs="Calibri"/>
                <w:sz w:val="22"/>
                <w:szCs w:val="22"/>
              </w:rPr>
              <w:t>1364951</w:t>
            </w:r>
          </w:p>
        </w:tc>
        <w:tc>
          <w:tcPr>
            <w:tcW w:w="990" w:type="dxa"/>
            <w:tcBorders>
              <w:top w:val="nil"/>
              <w:left w:val="nil"/>
              <w:bottom w:val="single" w:sz="4" w:space="0" w:color="auto"/>
              <w:right w:val="single" w:sz="4" w:space="0" w:color="auto"/>
            </w:tcBorders>
            <w:vAlign w:val="center"/>
            <w:hideMark/>
          </w:tcPr>
          <w:p w14:paraId="08D038BB" w14:textId="77777777" w:rsidR="00E15F5F" w:rsidRPr="00681F24" w:rsidRDefault="00E15F5F" w:rsidP="008E3AF8">
            <w:pPr>
              <w:jc w:val="center"/>
              <w:rPr>
                <w:rFonts w:ascii="Arial Narrow" w:hAnsi="Arial Narrow" w:cs="Calibri"/>
                <w:sz w:val="18"/>
                <w:szCs w:val="18"/>
              </w:rPr>
            </w:pPr>
            <w:r w:rsidRPr="00681F24">
              <w:rPr>
                <w:rFonts w:ascii="Arial Narrow" w:hAnsi="Arial Narrow" w:cs="Calibri"/>
                <w:sz w:val="18"/>
                <w:szCs w:val="18"/>
              </w:rPr>
              <w:t>12° 20' 07.98402" N</w:t>
            </w:r>
          </w:p>
        </w:tc>
        <w:tc>
          <w:tcPr>
            <w:tcW w:w="1136" w:type="dxa"/>
            <w:tcBorders>
              <w:top w:val="nil"/>
              <w:left w:val="nil"/>
              <w:bottom w:val="single" w:sz="4" w:space="0" w:color="auto"/>
              <w:right w:val="single" w:sz="4" w:space="0" w:color="auto"/>
            </w:tcBorders>
            <w:vAlign w:val="center"/>
            <w:hideMark/>
          </w:tcPr>
          <w:p w14:paraId="371D1621" w14:textId="77777777" w:rsidR="00E15F5F" w:rsidRPr="00681F24" w:rsidRDefault="00E15F5F" w:rsidP="008E3AF8">
            <w:pPr>
              <w:jc w:val="center"/>
              <w:rPr>
                <w:rFonts w:ascii="Arial Narrow" w:hAnsi="Arial Narrow" w:cs="Calibri"/>
                <w:sz w:val="18"/>
                <w:szCs w:val="18"/>
              </w:rPr>
            </w:pPr>
            <w:r w:rsidRPr="00681F24">
              <w:rPr>
                <w:rFonts w:ascii="Arial Narrow" w:hAnsi="Arial Narrow" w:cs="Calibri"/>
                <w:sz w:val="18"/>
                <w:szCs w:val="18"/>
              </w:rPr>
              <w:t>78° 28' 33.18483" E</w:t>
            </w:r>
          </w:p>
        </w:tc>
        <w:tc>
          <w:tcPr>
            <w:tcW w:w="654" w:type="dxa"/>
            <w:tcBorders>
              <w:top w:val="nil"/>
              <w:left w:val="nil"/>
              <w:bottom w:val="single" w:sz="4" w:space="0" w:color="auto"/>
              <w:right w:val="single" w:sz="4" w:space="0" w:color="auto"/>
            </w:tcBorders>
            <w:vAlign w:val="center"/>
            <w:hideMark/>
          </w:tcPr>
          <w:p w14:paraId="71E6D2AB" w14:textId="77777777" w:rsidR="00E15F5F" w:rsidRPr="00570A0B" w:rsidRDefault="00E15F5F" w:rsidP="008E3AF8">
            <w:pPr>
              <w:jc w:val="center"/>
              <w:rPr>
                <w:rFonts w:ascii="Arial Narrow" w:hAnsi="Arial Narrow" w:cs="Calibri"/>
                <w:sz w:val="22"/>
                <w:szCs w:val="22"/>
              </w:rPr>
            </w:pPr>
            <w:r w:rsidRPr="00570A0B">
              <w:rPr>
                <w:rFonts w:ascii="Arial Narrow" w:hAnsi="Arial Narrow" w:cs="Calibri"/>
                <w:sz w:val="22"/>
                <w:szCs w:val="22"/>
              </w:rPr>
              <w:t>426.622</w:t>
            </w:r>
          </w:p>
        </w:tc>
        <w:tc>
          <w:tcPr>
            <w:tcW w:w="957" w:type="dxa"/>
            <w:tcBorders>
              <w:top w:val="nil"/>
              <w:left w:val="nil"/>
              <w:bottom w:val="single" w:sz="4" w:space="0" w:color="auto"/>
              <w:right w:val="single" w:sz="4" w:space="0" w:color="auto"/>
            </w:tcBorders>
            <w:vAlign w:val="center"/>
            <w:hideMark/>
          </w:tcPr>
          <w:p w14:paraId="3F2CCC6D" w14:textId="77777777" w:rsidR="00E15F5F" w:rsidRPr="00570A0B" w:rsidRDefault="00E15F5F" w:rsidP="008E3AF8">
            <w:pPr>
              <w:jc w:val="center"/>
              <w:rPr>
                <w:rFonts w:ascii="Arial Narrow" w:hAnsi="Arial Narrow" w:cs="Calibri"/>
                <w:b/>
                <w:bCs/>
                <w:sz w:val="22"/>
                <w:szCs w:val="22"/>
              </w:rPr>
            </w:pPr>
            <w:r w:rsidRPr="00570A0B">
              <w:rPr>
                <w:rFonts w:ascii="Arial Narrow" w:hAnsi="Arial Narrow" w:cs="Calibri"/>
                <w:b/>
                <w:bCs/>
                <w:sz w:val="22"/>
                <w:szCs w:val="22"/>
              </w:rPr>
              <w:t>70.0</w:t>
            </w:r>
          </w:p>
        </w:tc>
      </w:tr>
      <w:tr w:rsidR="00E15F5F" w:rsidRPr="00570A0B" w14:paraId="2A2BB01C" w14:textId="77777777" w:rsidTr="008E4C85">
        <w:trPr>
          <w:gridAfter w:val="1"/>
          <w:wAfter w:w="23" w:type="dxa"/>
          <w:trHeight w:val="280"/>
        </w:trPr>
        <w:tc>
          <w:tcPr>
            <w:tcW w:w="412" w:type="dxa"/>
            <w:tcBorders>
              <w:top w:val="nil"/>
              <w:left w:val="single" w:sz="4" w:space="0" w:color="auto"/>
              <w:bottom w:val="single" w:sz="4" w:space="0" w:color="auto"/>
              <w:right w:val="single" w:sz="4" w:space="0" w:color="auto"/>
            </w:tcBorders>
            <w:vAlign w:val="center"/>
            <w:hideMark/>
          </w:tcPr>
          <w:p w14:paraId="2C45C4AB" w14:textId="77777777" w:rsidR="00E15F5F" w:rsidRPr="00570A0B" w:rsidRDefault="00E15F5F" w:rsidP="008E3AF8">
            <w:pPr>
              <w:jc w:val="center"/>
              <w:rPr>
                <w:rFonts w:ascii="Arial Narrow" w:hAnsi="Arial Narrow" w:cs="Calibri"/>
                <w:sz w:val="22"/>
                <w:szCs w:val="22"/>
              </w:rPr>
            </w:pPr>
            <w:r w:rsidRPr="00570A0B">
              <w:rPr>
                <w:rFonts w:ascii="Arial Narrow" w:hAnsi="Arial Narrow" w:cs="Calibri"/>
                <w:sz w:val="22"/>
                <w:szCs w:val="22"/>
              </w:rPr>
              <w:t>2</w:t>
            </w:r>
          </w:p>
        </w:tc>
        <w:tc>
          <w:tcPr>
            <w:tcW w:w="708" w:type="dxa"/>
            <w:tcBorders>
              <w:top w:val="nil"/>
              <w:left w:val="single" w:sz="4" w:space="0" w:color="auto"/>
              <w:bottom w:val="single" w:sz="4" w:space="0" w:color="000000"/>
              <w:right w:val="single" w:sz="4" w:space="0" w:color="auto"/>
            </w:tcBorders>
            <w:vAlign w:val="center"/>
            <w:hideMark/>
          </w:tcPr>
          <w:p w14:paraId="0B96A652" w14:textId="77777777" w:rsidR="00E15F5F" w:rsidRPr="00570A0B" w:rsidRDefault="00E15F5F" w:rsidP="008E3AF8">
            <w:pPr>
              <w:jc w:val="center"/>
              <w:rPr>
                <w:rFonts w:ascii="Arial Narrow" w:hAnsi="Arial Narrow" w:cs="Calibri"/>
                <w:sz w:val="22"/>
                <w:szCs w:val="22"/>
              </w:rPr>
            </w:pPr>
            <w:r w:rsidRPr="00570A0B">
              <w:rPr>
                <w:rFonts w:ascii="Arial Narrow" w:hAnsi="Arial Narrow" w:cs="Calibri"/>
                <w:sz w:val="22"/>
                <w:szCs w:val="22"/>
              </w:rPr>
              <w:t>Sub Block 2</w:t>
            </w:r>
          </w:p>
        </w:tc>
        <w:tc>
          <w:tcPr>
            <w:tcW w:w="642" w:type="dxa"/>
            <w:tcBorders>
              <w:top w:val="nil"/>
              <w:left w:val="nil"/>
              <w:bottom w:val="single" w:sz="4" w:space="0" w:color="auto"/>
              <w:right w:val="single" w:sz="4" w:space="0" w:color="auto"/>
            </w:tcBorders>
            <w:vAlign w:val="center"/>
          </w:tcPr>
          <w:p w14:paraId="2D77553B" w14:textId="77777777" w:rsidR="00E15F5F" w:rsidRPr="00570A0B" w:rsidRDefault="00E15F5F" w:rsidP="008E3AF8">
            <w:pPr>
              <w:jc w:val="center"/>
              <w:rPr>
                <w:rFonts w:ascii="Arial Narrow" w:hAnsi="Arial Narrow" w:cs="Calibri"/>
                <w:sz w:val="22"/>
                <w:szCs w:val="22"/>
              </w:rPr>
            </w:pPr>
            <w:r w:rsidRPr="00570A0B">
              <w:rPr>
                <w:rFonts w:ascii="Arial Narrow" w:hAnsi="Arial Narrow" w:cs="Calibri"/>
                <w:sz w:val="22"/>
                <w:szCs w:val="22"/>
              </w:rPr>
              <w:t>SRB-02</w:t>
            </w:r>
          </w:p>
        </w:tc>
        <w:tc>
          <w:tcPr>
            <w:tcW w:w="649" w:type="dxa"/>
            <w:tcBorders>
              <w:top w:val="single" w:sz="4" w:space="0" w:color="auto"/>
              <w:left w:val="nil"/>
              <w:bottom w:val="single" w:sz="4" w:space="0" w:color="auto"/>
              <w:right w:val="single" w:sz="4" w:space="0" w:color="auto"/>
            </w:tcBorders>
          </w:tcPr>
          <w:p w14:paraId="513FCF83" w14:textId="1AA79683" w:rsidR="00E15F5F" w:rsidRPr="00570A0B" w:rsidRDefault="00E15F5F" w:rsidP="00A000C1">
            <w:pPr>
              <w:jc w:val="center"/>
              <w:rPr>
                <w:rFonts w:ascii="Arial Narrow" w:hAnsi="Arial Narrow" w:cs="Calibri"/>
                <w:sz w:val="22"/>
                <w:szCs w:val="22"/>
              </w:rPr>
            </w:pPr>
            <w:r w:rsidRPr="00570A0B">
              <w:rPr>
                <w:rFonts w:ascii="Arial Narrow" w:hAnsi="Arial Narrow" w:cs="Calibri"/>
                <w:sz w:val="22"/>
                <w:szCs w:val="22"/>
              </w:rPr>
              <w:t>180°</w:t>
            </w:r>
          </w:p>
        </w:tc>
        <w:tc>
          <w:tcPr>
            <w:tcW w:w="850" w:type="dxa"/>
            <w:tcBorders>
              <w:top w:val="nil"/>
              <w:left w:val="single" w:sz="4" w:space="0" w:color="auto"/>
              <w:bottom w:val="single" w:sz="4" w:space="0" w:color="auto"/>
              <w:right w:val="single" w:sz="4" w:space="0" w:color="auto"/>
            </w:tcBorders>
          </w:tcPr>
          <w:p w14:paraId="5F07A300" w14:textId="5A775A06" w:rsidR="00E15F5F" w:rsidRPr="00570A0B" w:rsidRDefault="00E15F5F" w:rsidP="00A000C1">
            <w:pPr>
              <w:jc w:val="center"/>
              <w:rPr>
                <w:rFonts w:ascii="Arial Narrow" w:hAnsi="Arial Narrow" w:cs="Calibri"/>
                <w:sz w:val="22"/>
                <w:szCs w:val="22"/>
              </w:rPr>
            </w:pPr>
            <w:r w:rsidRPr="00570A0B">
              <w:rPr>
                <w:rFonts w:ascii="Arial Narrow" w:hAnsi="Arial Narrow" w:cs="Calibri"/>
                <w:sz w:val="22"/>
                <w:szCs w:val="22"/>
              </w:rPr>
              <w:t>50°</w:t>
            </w:r>
          </w:p>
        </w:tc>
        <w:tc>
          <w:tcPr>
            <w:tcW w:w="992" w:type="dxa"/>
            <w:tcBorders>
              <w:top w:val="nil"/>
              <w:left w:val="single" w:sz="4" w:space="0" w:color="auto"/>
              <w:bottom w:val="single" w:sz="4" w:space="0" w:color="auto"/>
              <w:right w:val="single" w:sz="4" w:space="0" w:color="auto"/>
            </w:tcBorders>
            <w:vAlign w:val="center"/>
            <w:hideMark/>
          </w:tcPr>
          <w:p w14:paraId="560D902C" w14:textId="5076221D" w:rsidR="00E15F5F" w:rsidRPr="00570A0B" w:rsidRDefault="00E15F5F" w:rsidP="008E3AF8">
            <w:pPr>
              <w:jc w:val="center"/>
              <w:rPr>
                <w:rFonts w:ascii="Arial Narrow" w:hAnsi="Arial Narrow" w:cs="Calibri"/>
                <w:sz w:val="22"/>
                <w:szCs w:val="22"/>
              </w:rPr>
            </w:pPr>
            <w:r w:rsidRPr="00570A0B">
              <w:rPr>
                <w:rFonts w:ascii="Arial Narrow" w:hAnsi="Arial Narrow" w:cs="Calibri"/>
                <w:sz w:val="22"/>
                <w:szCs w:val="22"/>
              </w:rPr>
              <w:t>1st (30m)</w:t>
            </w:r>
          </w:p>
        </w:tc>
        <w:tc>
          <w:tcPr>
            <w:tcW w:w="810" w:type="dxa"/>
            <w:tcBorders>
              <w:top w:val="nil"/>
              <w:left w:val="nil"/>
              <w:bottom w:val="single" w:sz="4" w:space="0" w:color="auto"/>
              <w:right w:val="single" w:sz="4" w:space="0" w:color="auto"/>
            </w:tcBorders>
            <w:vAlign w:val="center"/>
            <w:hideMark/>
          </w:tcPr>
          <w:p w14:paraId="6160DCB9" w14:textId="77777777" w:rsidR="00E15F5F" w:rsidRPr="00570A0B" w:rsidRDefault="00E15F5F" w:rsidP="008E3AF8">
            <w:pPr>
              <w:jc w:val="center"/>
              <w:rPr>
                <w:rFonts w:ascii="Arial Narrow" w:hAnsi="Arial Narrow" w:cs="Calibri"/>
                <w:sz w:val="22"/>
                <w:szCs w:val="22"/>
              </w:rPr>
            </w:pPr>
            <w:r w:rsidRPr="00570A0B">
              <w:rPr>
                <w:rFonts w:ascii="Arial Narrow" w:hAnsi="Arial Narrow" w:cs="Calibri"/>
                <w:sz w:val="22"/>
                <w:szCs w:val="22"/>
              </w:rPr>
              <w:t>B-B'</w:t>
            </w:r>
          </w:p>
        </w:tc>
        <w:tc>
          <w:tcPr>
            <w:tcW w:w="900" w:type="dxa"/>
            <w:tcBorders>
              <w:top w:val="nil"/>
              <w:left w:val="nil"/>
              <w:bottom w:val="single" w:sz="4" w:space="0" w:color="auto"/>
              <w:right w:val="single" w:sz="4" w:space="0" w:color="auto"/>
            </w:tcBorders>
            <w:vAlign w:val="center"/>
            <w:hideMark/>
          </w:tcPr>
          <w:p w14:paraId="5C007EE5" w14:textId="61E4CC76" w:rsidR="00E15F5F" w:rsidRPr="00570A0B" w:rsidRDefault="00E15F5F" w:rsidP="008E3AF8">
            <w:pPr>
              <w:jc w:val="center"/>
              <w:rPr>
                <w:rFonts w:ascii="Arial Narrow" w:hAnsi="Arial Narrow" w:cs="Calibri"/>
                <w:sz w:val="22"/>
                <w:szCs w:val="22"/>
              </w:rPr>
            </w:pPr>
            <w:r w:rsidRPr="00570A0B">
              <w:rPr>
                <w:rFonts w:ascii="Arial Narrow" w:hAnsi="Arial Narrow" w:cs="Calibri"/>
                <w:sz w:val="22"/>
                <w:szCs w:val="22"/>
              </w:rPr>
              <w:t>225630</w:t>
            </w:r>
          </w:p>
        </w:tc>
        <w:tc>
          <w:tcPr>
            <w:tcW w:w="1038" w:type="dxa"/>
            <w:tcBorders>
              <w:top w:val="nil"/>
              <w:left w:val="nil"/>
              <w:bottom w:val="single" w:sz="4" w:space="0" w:color="auto"/>
              <w:right w:val="single" w:sz="4" w:space="0" w:color="auto"/>
            </w:tcBorders>
            <w:vAlign w:val="center"/>
            <w:hideMark/>
          </w:tcPr>
          <w:p w14:paraId="1A11014B" w14:textId="2184AEC0" w:rsidR="00E15F5F" w:rsidRPr="00570A0B" w:rsidRDefault="00E15F5F" w:rsidP="008E3AF8">
            <w:pPr>
              <w:jc w:val="center"/>
              <w:rPr>
                <w:rFonts w:ascii="Arial Narrow" w:hAnsi="Arial Narrow" w:cs="Calibri"/>
                <w:sz w:val="22"/>
                <w:szCs w:val="22"/>
              </w:rPr>
            </w:pPr>
            <w:r w:rsidRPr="00570A0B">
              <w:rPr>
                <w:rFonts w:ascii="Arial Narrow" w:hAnsi="Arial Narrow" w:cs="Calibri"/>
                <w:sz w:val="22"/>
                <w:szCs w:val="22"/>
              </w:rPr>
              <w:t>1364509</w:t>
            </w:r>
          </w:p>
        </w:tc>
        <w:tc>
          <w:tcPr>
            <w:tcW w:w="990" w:type="dxa"/>
            <w:tcBorders>
              <w:top w:val="nil"/>
              <w:left w:val="nil"/>
              <w:bottom w:val="single" w:sz="4" w:space="0" w:color="auto"/>
              <w:right w:val="single" w:sz="4" w:space="0" w:color="auto"/>
            </w:tcBorders>
            <w:vAlign w:val="center"/>
            <w:hideMark/>
          </w:tcPr>
          <w:p w14:paraId="196B5584" w14:textId="77777777" w:rsidR="00E15F5F" w:rsidRPr="00681F24" w:rsidRDefault="00E15F5F" w:rsidP="008E3AF8">
            <w:pPr>
              <w:jc w:val="center"/>
              <w:rPr>
                <w:rFonts w:ascii="Arial Narrow" w:hAnsi="Arial Narrow" w:cs="Calibri"/>
                <w:sz w:val="18"/>
                <w:szCs w:val="18"/>
              </w:rPr>
            </w:pPr>
            <w:r w:rsidRPr="00681F24">
              <w:rPr>
                <w:rFonts w:ascii="Arial Narrow" w:hAnsi="Arial Narrow" w:cs="Calibri"/>
                <w:sz w:val="18"/>
                <w:szCs w:val="18"/>
              </w:rPr>
              <w:t>12° 19' 53.65535" N</w:t>
            </w:r>
          </w:p>
        </w:tc>
        <w:tc>
          <w:tcPr>
            <w:tcW w:w="1136" w:type="dxa"/>
            <w:tcBorders>
              <w:top w:val="nil"/>
              <w:left w:val="nil"/>
              <w:bottom w:val="single" w:sz="4" w:space="0" w:color="auto"/>
              <w:right w:val="single" w:sz="4" w:space="0" w:color="auto"/>
            </w:tcBorders>
            <w:vAlign w:val="center"/>
            <w:hideMark/>
          </w:tcPr>
          <w:p w14:paraId="45BC766E" w14:textId="77777777" w:rsidR="00E15F5F" w:rsidRPr="00681F24" w:rsidRDefault="00E15F5F" w:rsidP="008E3AF8">
            <w:pPr>
              <w:jc w:val="center"/>
              <w:rPr>
                <w:rFonts w:ascii="Arial Narrow" w:hAnsi="Arial Narrow" w:cs="Calibri"/>
                <w:sz w:val="18"/>
                <w:szCs w:val="18"/>
              </w:rPr>
            </w:pPr>
            <w:r w:rsidRPr="00681F24">
              <w:rPr>
                <w:rFonts w:ascii="Arial Narrow" w:hAnsi="Arial Narrow" w:cs="Calibri"/>
                <w:sz w:val="18"/>
                <w:szCs w:val="18"/>
              </w:rPr>
              <w:t>78° 28' 37.94150" E</w:t>
            </w:r>
          </w:p>
        </w:tc>
        <w:tc>
          <w:tcPr>
            <w:tcW w:w="654" w:type="dxa"/>
            <w:tcBorders>
              <w:top w:val="nil"/>
              <w:left w:val="nil"/>
              <w:bottom w:val="single" w:sz="4" w:space="0" w:color="auto"/>
              <w:right w:val="single" w:sz="4" w:space="0" w:color="auto"/>
            </w:tcBorders>
            <w:vAlign w:val="center"/>
            <w:hideMark/>
          </w:tcPr>
          <w:p w14:paraId="6A182CC1" w14:textId="77777777" w:rsidR="00E15F5F" w:rsidRPr="00570A0B" w:rsidRDefault="00E15F5F" w:rsidP="008E3AF8">
            <w:pPr>
              <w:jc w:val="center"/>
              <w:rPr>
                <w:rFonts w:ascii="Arial Narrow" w:hAnsi="Arial Narrow" w:cs="Calibri"/>
                <w:sz w:val="22"/>
                <w:szCs w:val="22"/>
              </w:rPr>
            </w:pPr>
            <w:r w:rsidRPr="00570A0B">
              <w:rPr>
                <w:rFonts w:ascii="Arial Narrow" w:hAnsi="Arial Narrow" w:cs="Calibri"/>
                <w:sz w:val="22"/>
                <w:szCs w:val="22"/>
              </w:rPr>
              <w:t>426.775</w:t>
            </w:r>
          </w:p>
        </w:tc>
        <w:tc>
          <w:tcPr>
            <w:tcW w:w="957" w:type="dxa"/>
            <w:tcBorders>
              <w:top w:val="nil"/>
              <w:left w:val="nil"/>
              <w:bottom w:val="single" w:sz="4" w:space="0" w:color="auto"/>
              <w:right w:val="single" w:sz="4" w:space="0" w:color="auto"/>
            </w:tcBorders>
            <w:vAlign w:val="center"/>
            <w:hideMark/>
          </w:tcPr>
          <w:p w14:paraId="3C79DD4D" w14:textId="77777777" w:rsidR="00E15F5F" w:rsidRPr="00570A0B" w:rsidRDefault="00E15F5F" w:rsidP="008E3AF8">
            <w:pPr>
              <w:jc w:val="center"/>
              <w:rPr>
                <w:rFonts w:ascii="Arial Narrow" w:hAnsi="Arial Narrow" w:cs="Calibri"/>
                <w:b/>
                <w:bCs/>
                <w:sz w:val="22"/>
                <w:szCs w:val="22"/>
              </w:rPr>
            </w:pPr>
            <w:r w:rsidRPr="00570A0B">
              <w:rPr>
                <w:rFonts w:ascii="Arial Narrow" w:hAnsi="Arial Narrow" w:cs="Calibri"/>
                <w:b/>
                <w:bCs/>
                <w:sz w:val="22"/>
                <w:szCs w:val="22"/>
              </w:rPr>
              <w:t>70.0</w:t>
            </w:r>
          </w:p>
        </w:tc>
      </w:tr>
      <w:tr w:rsidR="00E15F5F" w:rsidRPr="00570A0B" w14:paraId="462918BF" w14:textId="77777777" w:rsidTr="008E4C85">
        <w:trPr>
          <w:trHeight w:val="280"/>
        </w:trPr>
        <w:tc>
          <w:tcPr>
            <w:tcW w:w="412" w:type="dxa"/>
            <w:tcBorders>
              <w:top w:val="nil"/>
              <w:left w:val="single" w:sz="4" w:space="0" w:color="auto"/>
              <w:bottom w:val="single" w:sz="4" w:space="0" w:color="auto"/>
              <w:right w:val="single" w:sz="4" w:space="0" w:color="auto"/>
            </w:tcBorders>
            <w:vAlign w:val="center"/>
          </w:tcPr>
          <w:p w14:paraId="690FF38B" w14:textId="77777777" w:rsidR="00E15F5F" w:rsidRPr="00570A0B" w:rsidRDefault="00E15F5F" w:rsidP="008E3AF8">
            <w:pPr>
              <w:jc w:val="center"/>
              <w:rPr>
                <w:rFonts w:ascii="Arial Narrow" w:hAnsi="Arial Narrow" w:cs="Calibri"/>
                <w:sz w:val="22"/>
                <w:szCs w:val="22"/>
              </w:rPr>
            </w:pPr>
            <w:r w:rsidRPr="00570A0B">
              <w:rPr>
                <w:rFonts w:ascii="Arial Narrow" w:hAnsi="Arial Narrow" w:cs="Calibri"/>
                <w:sz w:val="22"/>
                <w:szCs w:val="22"/>
              </w:rPr>
              <w:t>3</w:t>
            </w:r>
          </w:p>
        </w:tc>
        <w:tc>
          <w:tcPr>
            <w:tcW w:w="708" w:type="dxa"/>
            <w:tcBorders>
              <w:top w:val="nil"/>
              <w:left w:val="single" w:sz="4" w:space="0" w:color="auto"/>
              <w:bottom w:val="single" w:sz="4" w:space="0" w:color="000000"/>
              <w:right w:val="single" w:sz="4" w:space="0" w:color="auto"/>
            </w:tcBorders>
          </w:tcPr>
          <w:p w14:paraId="1F3E0D77" w14:textId="77777777" w:rsidR="00E15F5F" w:rsidRPr="00570A0B" w:rsidRDefault="00E15F5F" w:rsidP="008E3AF8">
            <w:pPr>
              <w:jc w:val="center"/>
              <w:rPr>
                <w:rFonts w:ascii="Arial Narrow" w:hAnsi="Arial Narrow" w:cs="Calibri"/>
                <w:b/>
                <w:bCs/>
                <w:sz w:val="22"/>
                <w:szCs w:val="22"/>
              </w:rPr>
            </w:pPr>
          </w:p>
        </w:tc>
        <w:tc>
          <w:tcPr>
            <w:tcW w:w="642" w:type="dxa"/>
            <w:tcBorders>
              <w:top w:val="single" w:sz="4" w:space="0" w:color="auto"/>
              <w:left w:val="single" w:sz="4" w:space="0" w:color="auto"/>
              <w:bottom w:val="single" w:sz="4" w:space="0" w:color="auto"/>
              <w:right w:val="single" w:sz="4" w:space="0" w:color="auto"/>
            </w:tcBorders>
          </w:tcPr>
          <w:p w14:paraId="38158F3B" w14:textId="77777777" w:rsidR="00E15F5F" w:rsidRPr="00570A0B" w:rsidRDefault="00E15F5F" w:rsidP="008E3AF8">
            <w:pPr>
              <w:jc w:val="center"/>
              <w:rPr>
                <w:rFonts w:ascii="Arial Narrow" w:hAnsi="Arial Narrow" w:cs="Calibri"/>
                <w:b/>
                <w:bCs/>
                <w:sz w:val="22"/>
                <w:szCs w:val="22"/>
              </w:rPr>
            </w:pPr>
          </w:p>
        </w:tc>
        <w:tc>
          <w:tcPr>
            <w:tcW w:w="8019" w:type="dxa"/>
            <w:gridSpan w:val="9"/>
            <w:tcBorders>
              <w:top w:val="single" w:sz="4" w:space="0" w:color="auto"/>
              <w:left w:val="single" w:sz="4" w:space="0" w:color="auto"/>
              <w:bottom w:val="single" w:sz="4" w:space="0" w:color="auto"/>
              <w:right w:val="single" w:sz="4" w:space="0" w:color="auto"/>
            </w:tcBorders>
            <w:vAlign w:val="center"/>
          </w:tcPr>
          <w:p w14:paraId="23FEFF61" w14:textId="4305297E" w:rsidR="00E15F5F" w:rsidRPr="00570A0B" w:rsidRDefault="00E15F5F" w:rsidP="008E3AF8">
            <w:pPr>
              <w:jc w:val="center"/>
              <w:rPr>
                <w:rFonts w:ascii="Arial Narrow" w:hAnsi="Arial Narrow" w:cs="Calibri"/>
                <w:b/>
                <w:bCs/>
                <w:sz w:val="22"/>
                <w:szCs w:val="22"/>
              </w:rPr>
            </w:pPr>
            <w:r w:rsidRPr="00570A0B">
              <w:rPr>
                <w:rFonts w:ascii="Arial Narrow" w:hAnsi="Arial Narrow" w:cs="Calibri"/>
                <w:b/>
                <w:bCs/>
                <w:sz w:val="22"/>
                <w:szCs w:val="22"/>
              </w:rPr>
              <w:t>Total</w:t>
            </w:r>
          </w:p>
        </w:tc>
        <w:tc>
          <w:tcPr>
            <w:tcW w:w="980" w:type="dxa"/>
            <w:gridSpan w:val="2"/>
            <w:tcBorders>
              <w:top w:val="nil"/>
              <w:left w:val="nil"/>
              <w:bottom w:val="single" w:sz="4" w:space="0" w:color="auto"/>
              <w:right w:val="single" w:sz="4" w:space="0" w:color="auto"/>
            </w:tcBorders>
            <w:vAlign w:val="center"/>
          </w:tcPr>
          <w:p w14:paraId="0897E497" w14:textId="77777777" w:rsidR="00E15F5F" w:rsidRPr="00570A0B" w:rsidRDefault="00E15F5F" w:rsidP="008E3AF8">
            <w:pPr>
              <w:jc w:val="center"/>
              <w:rPr>
                <w:rFonts w:ascii="Arial Narrow" w:hAnsi="Arial Narrow" w:cs="Calibri"/>
                <w:b/>
                <w:bCs/>
                <w:sz w:val="22"/>
                <w:szCs w:val="22"/>
              </w:rPr>
            </w:pPr>
            <w:r w:rsidRPr="00570A0B">
              <w:rPr>
                <w:rFonts w:ascii="Arial Narrow" w:hAnsi="Arial Narrow" w:cs="Calibri"/>
                <w:b/>
                <w:bCs/>
                <w:sz w:val="22"/>
                <w:szCs w:val="22"/>
              </w:rPr>
              <w:t>140.0</w:t>
            </w:r>
          </w:p>
        </w:tc>
      </w:tr>
    </w:tbl>
    <w:p w14:paraId="31A73174" w14:textId="77777777" w:rsidR="0031682F" w:rsidRPr="00355273" w:rsidRDefault="0031682F" w:rsidP="0031682F">
      <w:pPr>
        <w:rPr>
          <w:lang w:val="en-US"/>
        </w:rPr>
      </w:pPr>
    </w:p>
    <w:p w14:paraId="792EE7C8" w14:textId="072CC9EB" w:rsidR="00BA5FDE" w:rsidRPr="00355273" w:rsidRDefault="0031682F" w:rsidP="0031682F">
      <w:pPr>
        <w:spacing w:line="360" w:lineRule="auto"/>
        <w:jc w:val="both"/>
        <w:rPr>
          <w:rFonts w:ascii="Cambria" w:hAnsi="Cambria" w:cstheme="minorHAnsi"/>
        </w:rPr>
      </w:pPr>
      <w:r w:rsidRPr="00355273">
        <w:rPr>
          <w:rFonts w:ascii="Cambria" w:hAnsi="Cambria" w:cstheme="minorHAnsi"/>
        </w:rPr>
        <w:t xml:space="preserve">Geology plan with boreholes drilled location </w:t>
      </w:r>
      <w:r w:rsidR="00681F24">
        <w:rPr>
          <w:rFonts w:ascii="Cambria" w:hAnsi="Cambria" w:cstheme="minorHAnsi"/>
        </w:rPr>
        <w:t xml:space="preserve">in sub block 01 and 02 </w:t>
      </w:r>
      <w:r w:rsidRPr="00355273">
        <w:rPr>
          <w:rFonts w:ascii="Cambria" w:hAnsi="Cambria" w:cstheme="minorHAnsi"/>
        </w:rPr>
        <w:t xml:space="preserve">is enclosed as Plate </w:t>
      </w:r>
      <w:r w:rsidR="00264B29" w:rsidRPr="00355273">
        <w:rPr>
          <w:rFonts w:ascii="Cambria" w:hAnsi="Cambria" w:cstheme="minorHAnsi"/>
        </w:rPr>
        <w:t>4</w:t>
      </w:r>
      <w:r w:rsidR="00F6707D" w:rsidRPr="00355273">
        <w:rPr>
          <w:rFonts w:ascii="Cambria" w:hAnsi="Cambria" w:cstheme="minorHAnsi"/>
        </w:rPr>
        <w:t>a</w:t>
      </w:r>
      <w:r w:rsidRPr="00355273">
        <w:rPr>
          <w:rFonts w:ascii="Cambria" w:hAnsi="Cambria" w:cstheme="minorHAnsi"/>
        </w:rPr>
        <w:t>.</w:t>
      </w:r>
    </w:p>
    <w:p w14:paraId="73CDD29A" w14:textId="77777777" w:rsidR="00C41F6D" w:rsidRPr="00285CF8" w:rsidRDefault="00C41F6D" w:rsidP="0031682F">
      <w:pPr>
        <w:spacing w:line="360" w:lineRule="auto"/>
        <w:jc w:val="both"/>
        <w:rPr>
          <w:rFonts w:ascii="Cambria" w:hAnsi="Cambria" w:cstheme="minorHAnsi"/>
        </w:rPr>
      </w:pPr>
    </w:p>
    <w:p w14:paraId="3CA1F66D" w14:textId="5D1A6B81" w:rsidR="00C41F6D" w:rsidRPr="00E77889" w:rsidRDefault="00C41F6D" w:rsidP="00C41F6D">
      <w:pPr>
        <w:spacing w:line="360" w:lineRule="auto"/>
        <w:jc w:val="both"/>
        <w:rPr>
          <w:rFonts w:ascii="Cambria" w:hAnsi="Cambria" w:cstheme="minorHAnsi"/>
        </w:rPr>
      </w:pPr>
      <w:r w:rsidRPr="00285CF8">
        <w:rPr>
          <w:rFonts w:ascii="Cambria" w:hAnsi="Cambria" w:cstheme="minorHAnsi"/>
        </w:rPr>
        <w:t xml:space="preserve">Boreholes SRB 01 and SRB 02 were positioned on the southern and eastern peripheries of Bands 1 and 2 respectively. This placement was necessary as both bands are located within </w:t>
      </w:r>
      <w:r w:rsidR="00E15F5F" w:rsidRPr="00285CF8">
        <w:rPr>
          <w:rFonts w:ascii="Cambria" w:hAnsi="Cambria" w:cstheme="minorHAnsi"/>
        </w:rPr>
        <w:t>extensive</w:t>
      </w:r>
      <w:r w:rsidRPr="00285CF8">
        <w:rPr>
          <w:rFonts w:ascii="Cambria" w:hAnsi="Cambria" w:cstheme="minorHAnsi"/>
        </w:rPr>
        <w:t> mango</w:t>
      </w:r>
      <w:r w:rsidR="00681F24">
        <w:rPr>
          <w:rFonts w:ascii="Cambria" w:hAnsi="Cambria" w:cstheme="minorHAnsi"/>
        </w:rPr>
        <w:t xml:space="preserve"> </w:t>
      </w:r>
      <w:r w:rsidRPr="00285CF8">
        <w:rPr>
          <w:rFonts w:ascii="Cambria" w:hAnsi="Cambria" w:cstheme="minorHAnsi"/>
        </w:rPr>
        <w:t>plantations, where exploration activities were restricted due to local landholder objections.</w:t>
      </w:r>
      <w:r w:rsidR="003C6E99" w:rsidRPr="00285CF8">
        <w:rPr>
          <w:rFonts w:ascii="Cambria" w:hAnsi="Cambria" w:cstheme="minorHAnsi"/>
        </w:rPr>
        <w:t xml:space="preserve"> </w:t>
      </w:r>
      <w:r w:rsidR="003C6E99" w:rsidRPr="00525B2D">
        <w:rPr>
          <w:rFonts w:ascii="Cambria" w:hAnsi="Cambria" w:cstheme="minorHAnsi"/>
        </w:rPr>
        <w:t xml:space="preserve">(Ref fig no </w:t>
      </w:r>
      <w:r w:rsidR="00681F24">
        <w:rPr>
          <w:rFonts w:ascii="Cambria" w:hAnsi="Cambria" w:cstheme="minorHAnsi"/>
        </w:rPr>
        <w:t>4</w:t>
      </w:r>
      <w:r w:rsidR="004E20C5">
        <w:rPr>
          <w:rFonts w:ascii="Cambria" w:hAnsi="Cambria" w:cstheme="minorHAnsi"/>
        </w:rPr>
        <w:t>2</w:t>
      </w:r>
      <w:r w:rsidR="003C6E99" w:rsidRPr="00525B2D">
        <w:rPr>
          <w:rFonts w:ascii="Cambria" w:hAnsi="Cambria" w:cstheme="minorHAnsi"/>
        </w:rPr>
        <w:t>)</w:t>
      </w:r>
    </w:p>
    <w:p w14:paraId="2CDD0AF7" w14:textId="77777777" w:rsidR="00BA5FDE" w:rsidRDefault="00BA5FDE" w:rsidP="0031682F">
      <w:pPr>
        <w:spacing w:line="360" w:lineRule="auto"/>
        <w:jc w:val="both"/>
        <w:rPr>
          <w:rFonts w:ascii="Cambria" w:hAnsi="Cambria" w:cstheme="minorHAnsi"/>
          <w:i/>
          <w:iCs/>
        </w:rPr>
        <w:sectPr w:rsidR="00BA5FDE" w:rsidSect="003164BD">
          <w:pgSz w:w="11906" w:h="16838"/>
          <w:pgMar w:top="1259" w:right="851" w:bottom="1349" w:left="1588" w:header="709" w:footer="709" w:gutter="0"/>
          <w:cols w:space="708"/>
          <w:docGrid w:linePitch="360"/>
        </w:sectPr>
      </w:pPr>
    </w:p>
    <w:p w14:paraId="15A74164" w14:textId="136A557E" w:rsidR="00BA5FDE" w:rsidRDefault="00285CF8" w:rsidP="00BA5FDE">
      <w:pPr>
        <w:spacing w:line="360" w:lineRule="auto"/>
        <w:jc w:val="center"/>
        <w:rPr>
          <w:rFonts w:ascii="Cambria" w:hAnsi="Cambria" w:cstheme="minorHAnsi"/>
          <w:i/>
          <w:iCs/>
        </w:rPr>
      </w:pPr>
      <w:r>
        <w:rPr>
          <w:noProof/>
        </w:rPr>
        <w:lastRenderedPageBreak/>
        <w:drawing>
          <wp:inline distT="0" distB="0" distL="0" distR="0" wp14:anchorId="0638CF43" wp14:editId="1BC02A91">
            <wp:extent cx="7759700" cy="5481084"/>
            <wp:effectExtent l="0" t="0" r="0" b="5715"/>
            <wp:docPr id="6437781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7772980" cy="5490465"/>
                    </a:xfrm>
                    <a:prstGeom prst="rect">
                      <a:avLst/>
                    </a:prstGeom>
                    <a:noFill/>
                    <a:ln>
                      <a:noFill/>
                    </a:ln>
                  </pic:spPr>
                </pic:pic>
              </a:graphicData>
            </a:graphic>
          </wp:inline>
        </w:drawing>
      </w:r>
    </w:p>
    <w:p w14:paraId="177BC317" w14:textId="0A8FC2D2" w:rsidR="00BA5FDE" w:rsidRPr="00F65165" w:rsidRDefault="002507A5" w:rsidP="00BA5FDE">
      <w:pPr>
        <w:spacing w:line="360" w:lineRule="auto"/>
        <w:jc w:val="center"/>
        <w:rPr>
          <w:rFonts w:ascii="Cambria" w:hAnsi="Cambria" w:cstheme="minorHAnsi"/>
          <w:i/>
          <w:iCs/>
        </w:rPr>
      </w:pPr>
      <w:bookmarkStart w:id="159" w:name="_Toc228370399"/>
      <w:r w:rsidRPr="00807E7E">
        <w:rPr>
          <w:rFonts w:ascii="Cambria" w:hAnsi="Cambria"/>
          <w:i/>
          <w:iCs/>
        </w:rPr>
        <w:t xml:space="preserve">Figure </w:t>
      </w:r>
      <w:r w:rsidRPr="00807E7E">
        <w:rPr>
          <w:rFonts w:ascii="Cambria" w:hAnsi="Cambria"/>
          <w:i/>
          <w:iCs/>
        </w:rPr>
        <w:fldChar w:fldCharType="begin"/>
      </w:r>
      <w:r w:rsidRPr="00807E7E">
        <w:rPr>
          <w:rFonts w:ascii="Cambria" w:hAnsi="Cambria"/>
          <w:i/>
          <w:iCs/>
        </w:rPr>
        <w:instrText xml:space="preserve"> SEQ Figure \* ARABIC </w:instrText>
      </w:r>
      <w:r w:rsidRPr="00807E7E">
        <w:rPr>
          <w:rFonts w:ascii="Cambria" w:hAnsi="Cambria"/>
          <w:i/>
          <w:iCs/>
        </w:rPr>
        <w:fldChar w:fldCharType="separate"/>
      </w:r>
      <w:r w:rsidR="002F28E3">
        <w:rPr>
          <w:rFonts w:ascii="Cambria" w:hAnsi="Cambria"/>
          <w:i/>
          <w:iCs/>
          <w:noProof/>
        </w:rPr>
        <w:t>42</w:t>
      </w:r>
      <w:r w:rsidRPr="00807E7E">
        <w:rPr>
          <w:rFonts w:ascii="Cambria" w:hAnsi="Cambria"/>
          <w:i/>
          <w:iCs/>
        </w:rPr>
        <w:fldChar w:fldCharType="end"/>
      </w:r>
      <w:r w:rsidR="00BA5FDE" w:rsidRPr="007772CF">
        <w:rPr>
          <w:rFonts w:ascii="Cambria" w:hAnsi="Cambria"/>
          <w:i/>
          <w:iCs/>
        </w:rPr>
        <w:t xml:space="preserve">: Geology </w:t>
      </w:r>
      <w:r w:rsidR="00676A8E" w:rsidRPr="007772CF">
        <w:rPr>
          <w:rFonts w:ascii="Cambria" w:hAnsi="Cambria"/>
          <w:i/>
          <w:iCs/>
        </w:rPr>
        <w:t>m</w:t>
      </w:r>
      <w:r w:rsidR="00BA5FDE" w:rsidRPr="007772CF">
        <w:rPr>
          <w:rFonts w:ascii="Cambria" w:hAnsi="Cambria"/>
          <w:i/>
          <w:iCs/>
        </w:rPr>
        <w:t>ap with drilled borehole locations</w:t>
      </w:r>
      <w:bookmarkEnd w:id="159"/>
    </w:p>
    <w:p w14:paraId="36FA6173" w14:textId="08012884" w:rsidR="00BA5FDE" w:rsidRDefault="00BA5FDE" w:rsidP="00BA5FDE">
      <w:pPr>
        <w:spacing w:line="360" w:lineRule="auto"/>
        <w:jc w:val="center"/>
        <w:rPr>
          <w:rFonts w:ascii="Cambria" w:hAnsi="Cambria" w:cstheme="minorHAnsi"/>
          <w:i/>
          <w:iCs/>
        </w:rPr>
        <w:sectPr w:rsidR="00BA5FDE" w:rsidSect="00BA5FDE">
          <w:pgSz w:w="16838" w:h="11906" w:orient="landscape"/>
          <w:pgMar w:top="1440" w:right="1259" w:bottom="1015" w:left="1349" w:header="709" w:footer="709" w:gutter="0"/>
          <w:cols w:space="708"/>
          <w:docGrid w:linePitch="360"/>
        </w:sectPr>
      </w:pPr>
    </w:p>
    <w:bookmarkEnd w:id="153"/>
    <w:p w14:paraId="45332AD3" w14:textId="77777777" w:rsidR="002153EC" w:rsidRPr="00D753D0" w:rsidRDefault="002153EC" w:rsidP="002153EC">
      <w:pPr>
        <w:spacing w:after="160" w:line="360" w:lineRule="auto"/>
        <w:jc w:val="both"/>
        <w:rPr>
          <w:rFonts w:ascii="Cambria" w:hAnsi="Cambria"/>
          <w:b/>
          <w:bCs/>
        </w:rPr>
      </w:pPr>
      <w:r w:rsidRPr="00D753D0">
        <w:rPr>
          <w:rFonts w:ascii="Cambria" w:hAnsi="Cambria"/>
          <w:b/>
          <w:bCs/>
        </w:rPr>
        <w:lastRenderedPageBreak/>
        <w:t>Borehole SRB-01</w:t>
      </w:r>
    </w:p>
    <w:p w14:paraId="56FEC6EE" w14:textId="1CACC00A" w:rsidR="002153EC" w:rsidRPr="00D753D0" w:rsidRDefault="002153EC" w:rsidP="002153EC">
      <w:pPr>
        <w:spacing w:after="160" w:line="360" w:lineRule="auto"/>
        <w:jc w:val="both"/>
        <w:rPr>
          <w:rFonts w:ascii="Cambria" w:hAnsi="Cambria"/>
        </w:rPr>
      </w:pPr>
      <w:r w:rsidRPr="00D753D0">
        <w:rPr>
          <w:rFonts w:ascii="Cambria" w:hAnsi="Cambria"/>
        </w:rPr>
        <w:t xml:space="preserve">Borehole SRB-01 was planned and executed in Sub Block 1 to test the subsurface continuity of Carbonatite Body 1. The borehole was </w:t>
      </w:r>
      <w:r w:rsidR="00146383">
        <w:rPr>
          <w:rFonts w:ascii="Cambria" w:hAnsi="Cambria"/>
        </w:rPr>
        <w:t>drilled</w:t>
      </w:r>
      <w:r w:rsidR="0064555C">
        <w:rPr>
          <w:rFonts w:ascii="Cambria" w:hAnsi="Cambria"/>
        </w:rPr>
        <w:t xml:space="preserve"> for 1</w:t>
      </w:r>
      <w:r w:rsidR="0064555C" w:rsidRPr="0064555C">
        <w:rPr>
          <w:rFonts w:ascii="Cambria" w:hAnsi="Cambria"/>
          <w:vertAlign w:val="superscript"/>
        </w:rPr>
        <w:t>st</w:t>
      </w:r>
      <w:r w:rsidR="0064555C">
        <w:rPr>
          <w:rFonts w:ascii="Cambria" w:hAnsi="Cambria"/>
        </w:rPr>
        <w:t xml:space="preserve"> level of intersection (30m) </w:t>
      </w:r>
      <w:r w:rsidRPr="00D753D0">
        <w:rPr>
          <w:rFonts w:ascii="Cambria" w:hAnsi="Cambria"/>
        </w:rPr>
        <w:t xml:space="preserve">at an inclination of 50° with an azimuth of </w:t>
      </w:r>
      <w:r w:rsidR="00F63903">
        <w:rPr>
          <w:rFonts w:ascii="Cambria" w:hAnsi="Cambria"/>
        </w:rPr>
        <w:t>9</w:t>
      </w:r>
      <w:r w:rsidRPr="00D753D0">
        <w:rPr>
          <w:rFonts w:ascii="Cambria" w:hAnsi="Cambria"/>
        </w:rPr>
        <w:t>0°</w:t>
      </w:r>
      <w:r w:rsidR="0064555C">
        <w:rPr>
          <w:rFonts w:ascii="Cambria" w:hAnsi="Cambria"/>
        </w:rPr>
        <w:t xml:space="preserve">. Borehole was drilled for </w:t>
      </w:r>
      <w:r w:rsidRPr="00D753D0">
        <w:rPr>
          <w:rFonts w:ascii="Cambria" w:hAnsi="Cambria"/>
        </w:rPr>
        <w:t xml:space="preserve">total </w:t>
      </w:r>
      <w:r w:rsidR="0064555C">
        <w:rPr>
          <w:rFonts w:ascii="Cambria" w:hAnsi="Cambria"/>
        </w:rPr>
        <w:t xml:space="preserve">inclined </w:t>
      </w:r>
      <w:r w:rsidRPr="00D753D0">
        <w:rPr>
          <w:rFonts w:ascii="Cambria" w:hAnsi="Cambria"/>
        </w:rPr>
        <w:t xml:space="preserve">depth </w:t>
      </w:r>
      <w:r w:rsidR="0064555C">
        <w:rPr>
          <w:rFonts w:ascii="Cambria" w:hAnsi="Cambria"/>
        </w:rPr>
        <w:t xml:space="preserve">of </w:t>
      </w:r>
      <w:r w:rsidRPr="00D753D0">
        <w:rPr>
          <w:rFonts w:ascii="Cambria" w:hAnsi="Cambria"/>
        </w:rPr>
        <w:t>70 m.</w:t>
      </w:r>
    </w:p>
    <w:p w14:paraId="07226FFB" w14:textId="1E018CEC" w:rsidR="002153EC" w:rsidRPr="00D753D0" w:rsidRDefault="002153EC" w:rsidP="002153EC">
      <w:pPr>
        <w:spacing w:after="160" w:line="360" w:lineRule="auto"/>
        <w:jc w:val="both"/>
        <w:rPr>
          <w:rFonts w:ascii="Cambria" w:hAnsi="Cambria"/>
        </w:rPr>
      </w:pPr>
      <w:r w:rsidRPr="00D753D0">
        <w:rPr>
          <w:rFonts w:ascii="Cambria" w:hAnsi="Cambria"/>
        </w:rPr>
        <w:t xml:space="preserve">Hard rock was encountered from a borehole depth of 17m onwards. The lithology intersected is predominantly syenite, </w:t>
      </w:r>
      <w:r w:rsidR="00F63903">
        <w:rPr>
          <w:rFonts w:ascii="Cambria" w:hAnsi="Cambria"/>
        </w:rPr>
        <w:t>intruded by</w:t>
      </w:r>
      <w:r w:rsidRPr="00D753D0">
        <w:rPr>
          <w:rFonts w:ascii="Cambria" w:hAnsi="Cambria"/>
        </w:rPr>
        <w:t xml:space="preserve"> occasional minor carbonate veins</w:t>
      </w:r>
      <w:r w:rsidR="00F63903">
        <w:rPr>
          <w:rFonts w:ascii="Cambria" w:hAnsi="Cambria"/>
        </w:rPr>
        <w:t>.</w:t>
      </w:r>
      <w:r w:rsidR="00272C5E">
        <w:rPr>
          <w:rFonts w:ascii="Cambria" w:hAnsi="Cambria"/>
        </w:rPr>
        <w:t xml:space="preserve"> </w:t>
      </w:r>
      <w:r w:rsidRPr="00D753D0">
        <w:rPr>
          <w:rFonts w:ascii="Cambria" w:hAnsi="Cambria"/>
        </w:rPr>
        <w:t>No significant variation in rock type was noted beyond these carbonate vein intrusions.</w:t>
      </w:r>
    </w:p>
    <w:p w14:paraId="4F2EA9A7" w14:textId="267D5198" w:rsidR="002153EC" w:rsidRPr="00D753D0" w:rsidRDefault="002153EC" w:rsidP="002153EC">
      <w:pPr>
        <w:spacing w:after="160" w:line="360" w:lineRule="auto"/>
        <w:jc w:val="both"/>
        <w:rPr>
          <w:rFonts w:ascii="Cambria" w:hAnsi="Cambria"/>
        </w:rPr>
      </w:pPr>
      <w:r w:rsidRPr="00D753D0">
        <w:rPr>
          <w:rFonts w:ascii="Cambria" w:hAnsi="Cambria"/>
        </w:rPr>
        <w:t>The summarized lithological details of Borehole SRB-01 are presented below</w:t>
      </w:r>
      <w:r w:rsidR="00507DF6">
        <w:rPr>
          <w:rFonts w:ascii="Cambria" w:hAnsi="Cambria"/>
        </w:rPr>
        <w:t xml:space="preserve"> (Table </w:t>
      </w:r>
      <w:r w:rsidR="0041451C">
        <w:rPr>
          <w:rFonts w:ascii="Cambria" w:hAnsi="Cambria"/>
        </w:rPr>
        <w:t>20</w:t>
      </w:r>
      <w:r w:rsidR="00507DF6">
        <w:rPr>
          <w:rFonts w:ascii="Cambria" w:hAnsi="Cambria"/>
        </w:rPr>
        <w:t>)</w:t>
      </w:r>
      <w:r w:rsidRPr="00D753D0">
        <w:rPr>
          <w:rFonts w:ascii="Cambria" w:hAnsi="Cambria"/>
        </w:rPr>
        <w:t>:</w:t>
      </w:r>
    </w:p>
    <w:p w14:paraId="6BE24091" w14:textId="71B47253" w:rsidR="007905B6" w:rsidRDefault="007905B6" w:rsidP="003164BD">
      <w:pPr>
        <w:pStyle w:val="Caption"/>
        <w:keepNext/>
        <w:spacing w:after="0"/>
        <w:jc w:val="center"/>
        <w:rPr>
          <w:rFonts w:ascii="Cambria" w:hAnsi="Cambria"/>
          <w:color w:val="auto"/>
          <w:sz w:val="24"/>
          <w:szCs w:val="24"/>
        </w:rPr>
      </w:pPr>
      <w:bookmarkStart w:id="160" w:name="_Toc227413355"/>
      <w:r w:rsidRPr="00A51411">
        <w:rPr>
          <w:rFonts w:ascii="Cambria" w:hAnsi="Cambria"/>
          <w:color w:val="auto"/>
          <w:sz w:val="24"/>
          <w:szCs w:val="24"/>
        </w:rPr>
        <w:t xml:space="preserve">Table </w:t>
      </w:r>
      <w:r w:rsidRPr="00A51411">
        <w:rPr>
          <w:rFonts w:ascii="Cambria" w:hAnsi="Cambria"/>
          <w:color w:val="auto"/>
          <w:sz w:val="24"/>
          <w:szCs w:val="24"/>
        </w:rPr>
        <w:fldChar w:fldCharType="begin"/>
      </w:r>
      <w:r w:rsidRPr="00A51411">
        <w:rPr>
          <w:rFonts w:ascii="Cambria" w:hAnsi="Cambria"/>
          <w:color w:val="auto"/>
          <w:sz w:val="24"/>
          <w:szCs w:val="24"/>
        </w:rPr>
        <w:instrText xml:space="preserve"> SEQ Table \* ARABIC </w:instrText>
      </w:r>
      <w:r w:rsidRPr="00A51411">
        <w:rPr>
          <w:rFonts w:ascii="Cambria" w:hAnsi="Cambria"/>
          <w:color w:val="auto"/>
          <w:sz w:val="24"/>
          <w:szCs w:val="24"/>
        </w:rPr>
        <w:fldChar w:fldCharType="separate"/>
      </w:r>
      <w:r w:rsidR="002F28E3">
        <w:rPr>
          <w:rFonts w:ascii="Cambria" w:hAnsi="Cambria"/>
          <w:noProof/>
          <w:color w:val="auto"/>
          <w:sz w:val="24"/>
          <w:szCs w:val="24"/>
        </w:rPr>
        <w:t>20</w:t>
      </w:r>
      <w:r w:rsidRPr="00A51411">
        <w:rPr>
          <w:rFonts w:ascii="Cambria" w:hAnsi="Cambria"/>
          <w:color w:val="auto"/>
          <w:sz w:val="24"/>
          <w:szCs w:val="24"/>
        </w:rPr>
        <w:fldChar w:fldCharType="end"/>
      </w:r>
      <w:r w:rsidRPr="00A51411">
        <w:rPr>
          <w:rFonts w:ascii="Cambria" w:hAnsi="Cambria"/>
          <w:color w:val="auto"/>
          <w:sz w:val="24"/>
          <w:szCs w:val="24"/>
        </w:rPr>
        <w:t xml:space="preserve">: Lithological Summary of </w:t>
      </w:r>
      <w:r w:rsidR="00A06CB2" w:rsidRPr="00A51411">
        <w:rPr>
          <w:rFonts w:ascii="Cambria" w:hAnsi="Cambria"/>
          <w:color w:val="auto"/>
          <w:sz w:val="24"/>
          <w:szCs w:val="24"/>
        </w:rPr>
        <w:t>SRB-01</w:t>
      </w:r>
      <w:bookmarkEnd w:id="160"/>
    </w:p>
    <w:p w14:paraId="3851E5A7" w14:textId="77777777" w:rsidR="00507DF6" w:rsidRPr="00507DF6" w:rsidRDefault="00507DF6" w:rsidP="00507DF6">
      <w:pPr>
        <w:rPr>
          <w:sz w:val="14"/>
          <w:szCs w:val="14"/>
          <w:lang w:eastAsia="en-US"/>
        </w:rPr>
      </w:pPr>
    </w:p>
    <w:tbl>
      <w:tblPr>
        <w:tblpPr w:leftFromText="180" w:rightFromText="180" w:vertAnchor="text" w:tblpXSpec="center" w:tblpY="1"/>
        <w:tblOverlap w:val="never"/>
        <w:tblW w:w="8995" w:type="dxa"/>
        <w:tblLook w:val="04A0" w:firstRow="1" w:lastRow="0" w:firstColumn="1" w:lastColumn="0" w:noHBand="0" w:noVBand="1"/>
      </w:tblPr>
      <w:tblGrid>
        <w:gridCol w:w="1413"/>
        <w:gridCol w:w="1099"/>
        <w:gridCol w:w="6483"/>
      </w:tblGrid>
      <w:tr w:rsidR="00F0207A" w:rsidRPr="00F0207A" w14:paraId="7FC383B9" w14:textId="77777777" w:rsidTr="002259C5">
        <w:trPr>
          <w:trHeight w:val="281"/>
        </w:trPr>
        <w:tc>
          <w:tcPr>
            <w:tcW w:w="8995" w:type="dxa"/>
            <w:gridSpan w:val="3"/>
            <w:tcBorders>
              <w:top w:val="single" w:sz="4" w:space="0" w:color="auto"/>
              <w:left w:val="single" w:sz="4" w:space="0" w:color="auto"/>
              <w:bottom w:val="single" w:sz="4" w:space="0" w:color="auto"/>
              <w:right w:val="single" w:sz="4" w:space="0" w:color="auto"/>
            </w:tcBorders>
            <w:noWrap/>
            <w:vAlign w:val="center"/>
            <w:hideMark/>
          </w:tcPr>
          <w:p w14:paraId="03C38B4C" w14:textId="16E97ECF" w:rsidR="00127B43" w:rsidRPr="00C57678" w:rsidRDefault="00127B43" w:rsidP="003164BD">
            <w:pPr>
              <w:jc w:val="center"/>
              <w:rPr>
                <w:rFonts w:ascii="Cambria" w:hAnsi="Cambria" w:cs="Calibri"/>
              </w:rPr>
            </w:pPr>
            <w:r w:rsidRPr="00C57678">
              <w:rPr>
                <w:rFonts w:ascii="Cambria" w:hAnsi="Cambria" w:cs="Calibri"/>
              </w:rPr>
              <w:t xml:space="preserve">LITHOLOGICAL SUMMARY: </w:t>
            </w:r>
            <w:r w:rsidR="00A06CB2" w:rsidRPr="00C57678">
              <w:rPr>
                <w:rFonts w:ascii="Cambria" w:hAnsi="Cambria" w:cs="Calibri"/>
              </w:rPr>
              <w:t>SRB 01</w:t>
            </w:r>
          </w:p>
        </w:tc>
      </w:tr>
      <w:tr w:rsidR="00F0207A" w:rsidRPr="00F0207A" w14:paraId="147CFD26" w14:textId="77777777" w:rsidTr="002259C5">
        <w:trPr>
          <w:trHeight w:val="386"/>
        </w:trPr>
        <w:tc>
          <w:tcPr>
            <w:tcW w:w="1413" w:type="dxa"/>
            <w:tcBorders>
              <w:top w:val="nil"/>
              <w:left w:val="single" w:sz="4" w:space="0" w:color="auto"/>
              <w:bottom w:val="single" w:sz="4" w:space="0" w:color="auto"/>
              <w:right w:val="single" w:sz="4" w:space="0" w:color="auto"/>
            </w:tcBorders>
            <w:noWrap/>
            <w:vAlign w:val="bottom"/>
            <w:hideMark/>
          </w:tcPr>
          <w:p w14:paraId="0AA15B5A" w14:textId="77777777" w:rsidR="00127B43" w:rsidRPr="00C57678" w:rsidRDefault="00127B43" w:rsidP="003164BD">
            <w:pPr>
              <w:jc w:val="center"/>
              <w:rPr>
                <w:rFonts w:ascii="Cambria" w:hAnsi="Cambria" w:cs="Calibri"/>
                <w:b/>
                <w:bCs/>
              </w:rPr>
            </w:pPr>
            <w:r w:rsidRPr="00C57678">
              <w:rPr>
                <w:rFonts w:ascii="Cambria" w:hAnsi="Cambria" w:cs="Calibri"/>
                <w:b/>
                <w:bCs/>
              </w:rPr>
              <w:t>From (m)</w:t>
            </w:r>
          </w:p>
        </w:tc>
        <w:tc>
          <w:tcPr>
            <w:tcW w:w="1099" w:type="dxa"/>
            <w:tcBorders>
              <w:top w:val="nil"/>
              <w:left w:val="nil"/>
              <w:bottom w:val="single" w:sz="4" w:space="0" w:color="auto"/>
              <w:right w:val="single" w:sz="4" w:space="0" w:color="auto"/>
            </w:tcBorders>
            <w:noWrap/>
            <w:vAlign w:val="bottom"/>
            <w:hideMark/>
          </w:tcPr>
          <w:p w14:paraId="6B3A4B02" w14:textId="77777777" w:rsidR="00127B43" w:rsidRPr="00C57678" w:rsidRDefault="00127B43" w:rsidP="003164BD">
            <w:pPr>
              <w:jc w:val="center"/>
              <w:rPr>
                <w:rFonts w:ascii="Cambria" w:hAnsi="Cambria" w:cs="Calibri"/>
                <w:b/>
                <w:bCs/>
              </w:rPr>
            </w:pPr>
            <w:r w:rsidRPr="00C57678">
              <w:rPr>
                <w:rFonts w:ascii="Cambria" w:hAnsi="Cambria" w:cs="Calibri"/>
                <w:b/>
                <w:bCs/>
              </w:rPr>
              <w:t>To (m)</w:t>
            </w:r>
          </w:p>
        </w:tc>
        <w:tc>
          <w:tcPr>
            <w:tcW w:w="6483" w:type="dxa"/>
            <w:tcBorders>
              <w:top w:val="single" w:sz="4" w:space="0" w:color="auto"/>
              <w:left w:val="nil"/>
              <w:bottom w:val="single" w:sz="4" w:space="0" w:color="auto"/>
              <w:right w:val="single" w:sz="4" w:space="0" w:color="auto"/>
            </w:tcBorders>
            <w:noWrap/>
            <w:vAlign w:val="bottom"/>
            <w:hideMark/>
          </w:tcPr>
          <w:p w14:paraId="365C7839" w14:textId="77777777" w:rsidR="00127B43" w:rsidRPr="00C57678" w:rsidRDefault="00127B43" w:rsidP="003164BD">
            <w:pPr>
              <w:jc w:val="center"/>
              <w:rPr>
                <w:rFonts w:ascii="Cambria" w:hAnsi="Cambria" w:cs="Calibri"/>
              </w:rPr>
            </w:pPr>
            <w:r w:rsidRPr="00C57678">
              <w:rPr>
                <w:rFonts w:ascii="Cambria" w:hAnsi="Cambria" w:cs="Calibri"/>
              </w:rPr>
              <w:t>Lithology</w:t>
            </w:r>
          </w:p>
        </w:tc>
      </w:tr>
      <w:tr w:rsidR="00F0207A" w:rsidRPr="00F0207A" w14:paraId="50818BF2" w14:textId="77777777" w:rsidTr="002259C5">
        <w:trPr>
          <w:trHeight w:val="342"/>
        </w:trPr>
        <w:tc>
          <w:tcPr>
            <w:tcW w:w="1413" w:type="dxa"/>
            <w:tcBorders>
              <w:top w:val="nil"/>
              <w:left w:val="single" w:sz="4" w:space="0" w:color="auto"/>
              <w:bottom w:val="single" w:sz="4" w:space="0" w:color="auto"/>
              <w:right w:val="single" w:sz="4" w:space="0" w:color="auto"/>
            </w:tcBorders>
            <w:noWrap/>
            <w:vAlign w:val="bottom"/>
            <w:hideMark/>
          </w:tcPr>
          <w:p w14:paraId="1A085780" w14:textId="77777777" w:rsidR="00127B43" w:rsidRPr="00C57678" w:rsidRDefault="00127B43" w:rsidP="003164BD">
            <w:pPr>
              <w:jc w:val="center"/>
              <w:rPr>
                <w:rFonts w:ascii="Cambria" w:hAnsi="Cambria" w:cs="Calibri"/>
              </w:rPr>
            </w:pPr>
            <w:r w:rsidRPr="00C57678">
              <w:rPr>
                <w:rFonts w:ascii="Cambria" w:hAnsi="Cambria" w:cs="Calibri"/>
              </w:rPr>
              <w:t>0.00</w:t>
            </w:r>
          </w:p>
        </w:tc>
        <w:tc>
          <w:tcPr>
            <w:tcW w:w="1099" w:type="dxa"/>
            <w:tcBorders>
              <w:top w:val="nil"/>
              <w:left w:val="nil"/>
              <w:bottom w:val="single" w:sz="4" w:space="0" w:color="auto"/>
              <w:right w:val="single" w:sz="4" w:space="0" w:color="auto"/>
            </w:tcBorders>
            <w:noWrap/>
            <w:vAlign w:val="bottom"/>
            <w:hideMark/>
          </w:tcPr>
          <w:p w14:paraId="4D1181EC" w14:textId="1933A6DE" w:rsidR="00127B43" w:rsidRPr="00C57678" w:rsidRDefault="00DE5FB5" w:rsidP="003164BD">
            <w:pPr>
              <w:jc w:val="center"/>
              <w:rPr>
                <w:rFonts w:ascii="Cambria" w:hAnsi="Cambria" w:cs="Calibri"/>
              </w:rPr>
            </w:pPr>
            <w:r w:rsidRPr="00C57678">
              <w:rPr>
                <w:rFonts w:ascii="Cambria" w:hAnsi="Cambria" w:cs="Calibri"/>
              </w:rPr>
              <w:t>3</w:t>
            </w:r>
            <w:r w:rsidR="00127B43" w:rsidRPr="00C57678">
              <w:rPr>
                <w:rFonts w:ascii="Cambria" w:hAnsi="Cambria" w:cs="Calibri"/>
              </w:rPr>
              <w:t>.00</w:t>
            </w:r>
          </w:p>
        </w:tc>
        <w:tc>
          <w:tcPr>
            <w:tcW w:w="6483" w:type="dxa"/>
            <w:tcBorders>
              <w:top w:val="single" w:sz="4" w:space="0" w:color="auto"/>
              <w:left w:val="nil"/>
              <w:bottom w:val="single" w:sz="4" w:space="0" w:color="auto"/>
              <w:right w:val="single" w:sz="4" w:space="0" w:color="auto"/>
            </w:tcBorders>
            <w:noWrap/>
            <w:hideMark/>
          </w:tcPr>
          <w:p w14:paraId="33B20BF5" w14:textId="0A14A5D2" w:rsidR="00127B43" w:rsidRPr="00C57678" w:rsidRDefault="00127B43" w:rsidP="003164BD">
            <w:pPr>
              <w:rPr>
                <w:rFonts w:ascii="Cambria" w:hAnsi="Cambria" w:cs="Calibri"/>
              </w:rPr>
            </w:pPr>
            <w:r w:rsidRPr="00C57678">
              <w:rPr>
                <w:rFonts w:ascii="Cambria" w:hAnsi="Cambria" w:cs="Calibri"/>
              </w:rPr>
              <w:t>Red</w:t>
            </w:r>
            <w:r w:rsidR="00DE5FB5" w:rsidRPr="00C57678">
              <w:rPr>
                <w:rFonts w:ascii="Cambria" w:hAnsi="Cambria" w:cs="Calibri"/>
              </w:rPr>
              <w:t xml:space="preserve"> soil</w:t>
            </w:r>
          </w:p>
        </w:tc>
      </w:tr>
      <w:tr w:rsidR="00F0207A" w:rsidRPr="00F0207A" w14:paraId="494EE6DB" w14:textId="77777777" w:rsidTr="002259C5">
        <w:trPr>
          <w:trHeight w:val="553"/>
        </w:trPr>
        <w:tc>
          <w:tcPr>
            <w:tcW w:w="1413" w:type="dxa"/>
            <w:tcBorders>
              <w:top w:val="nil"/>
              <w:left w:val="single" w:sz="4" w:space="0" w:color="auto"/>
              <w:bottom w:val="single" w:sz="4" w:space="0" w:color="auto"/>
              <w:right w:val="single" w:sz="4" w:space="0" w:color="auto"/>
            </w:tcBorders>
            <w:noWrap/>
            <w:vAlign w:val="center"/>
            <w:hideMark/>
          </w:tcPr>
          <w:p w14:paraId="14E2A9DE" w14:textId="4AACE7BD" w:rsidR="00127B43" w:rsidRPr="00C57678" w:rsidRDefault="00DE5FB5" w:rsidP="003164BD">
            <w:pPr>
              <w:jc w:val="center"/>
              <w:rPr>
                <w:rFonts w:ascii="Cambria" w:hAnsi="Cambria" w:cs="Calibri"/>
              </w:rPr>
            </w:pPr>
            <w:r w:rsidRPr="00C57678">
              <w:rPr>
                <w:rFonts w:ascii="Cambria" w:hAnsi="Cambria" w:cs="Calibri"/>
              </w:rPr>
              <w:t>3</w:t>
            </w:r>
            <w:r w:rsidR="00127B43" w:rsidRPr="00C57678">
              <w:rPr>
                <w:rFonts w:ascii="Cambria" w:hAnsi="Cambria" w:cs="Calibri"/>
              </w:rPr>
              <w:t>.00</w:t>
            </w:r>
          </w:p>
        </w:tc>
        <w:tc>
          <w:tcPr>
            <w:tcW w:w="1099" w:type="dxa"/>
            <w:tcBorders>
              <w:top w:val="nil"/>
              <w:left w:val="nil"/>
              <w:bottom w:val="single" w:sz="4" w:space="0" w:color="auto"/>
              <w:right w:val="single" w:sz="4" w:space="0" w:color="auto"/>
            </w:tcBorders>
            <w:noWrap/>
            <w:vAlign w:val="center"/>
            <w:hideMark/>
          </w:tcPr>
          <w:p w14:paraId="569B7327" w14:textId="317D5C5D" w:rsidR="00127B43" w:rsidRPr="00C57678" w:rsidRDefault="009733EF" w:rsidP="003164BD">
            <w:pPr>
              <w:jc w:val="center"/>
              <w:rPr>
                <w:rFonts w:ascii="Cambria" w:hAnsi="Cambria" w:cs="Calibri"/>
              </w:rPr>
            </w:pPr>
            <w:r w:rsidRPr="00C57678">
              <w:rPr>
                <w:rFonts w:ascii="Cambria" w:hAnsi="Cambria" w:cs="Calibri"/>
              </w:rPr>
              <w:t>17</w:t>
            </w:r>
            <w:r w:rsidR="00127B43" w:rsidRPr="00C57678">
              <w:rPr>
                <w:rFonts w:ascii="Cambria" w:hAnsi="Cambria" w:cs="Calibri"/>
              </w:rPr>
              <w:t>.00</w:t>
            </w:r>
          </w:p>
        </w:tc>
        <w:tc>
          <w:tcPr>
            <w:tcW w:w="6483" w:type="dxa"/>
            <w:tcBorders>
              <w:top w:val="single" w:sz="4" w:space="0" w:color="auto"/>
              <w:left w:val="nil"/>
              <w:bottom w:val="single" w:sz="4" w:space="0" w:color="auto"/>
              <w:right w:val="single" w:sz="4" w:space="0" w:color="auto"/>
            </w:tcBorders>
            <w:hideMark/>
          </w:tcPr>
          <w:p w14:paraId="249D8047" w14:textId="4D73A9A6" w:rsidR="00127B43" w:rsidRPr="00C57678" w:rsidRDefault="00673E78" w:rsidP="00C57678">
            <w:pPr>
              <w:jc w:val="both"/>
              <w:rPr>
                <w:rFonts w:ascii="Cambria" w:hAnsi="Cambria" w:cs="Calibri"/>
              </w:rPr>
            </w:pPr>
            <w:r>
              <w:rPr>
                <w:rFonts w:ascii="Cambria" w:hAnsi="Cambria" w:cs="Calibri"/>
              </w:rPr>
              <w:t xml:space="preserve">Syenite + pyroxenite: </w:t>
            </w:r>
            <w:r w:rsidR="00127B43" w:rsidRPr="00C57678">
              <w:rPr>
                <w:rFonts w:ascii="Cambria" w:hAnsi="Cambria" w:cs="Calibri"/>
              </w:rPr>
              <w:t xml:space="preserve">Weathered </w:t>
            </w:r>
            <w:r w:rsidR="00F170BA" w:rsidRPr="00C57678">
              <w:t>p</w:t>
            </w:r>
            <w:r w:rsidR="00F170BA" w:rsidRPr="00C57678">
              <w:rPr>
                <w:rFonts w:ascii="Cambria" w:hAnsi="Cambria" w:cs="Calibri"/>
              </w:rPr>
              <w:t>ale brown to yellowish</w:t>
            </w:r>
            <w:r w:rsidR="00146383" w:rsidRPr="00C57678">
              <w:rPr>
                <w:rFonts w:ascii="Cambria" w:hAnsi="Cambria" w:cs="Calibri"/>
              </w:rPr>
              <w:t xml:space="preserve"> </w:t>
            </w:r>
            <w:r w:rsidR="00F170BA" w:rsidRPr="00C57678">
              <w:rPr>
                <w:rFonts w:ascii="Cambria" w:hAnsi="Cambria" w:cs="Calibri"/>
              </w:rPr>
              <w:t>brown in colour. Medium to coarse grained rock, Feldspars show alteration to clay (kaolinization)</w:t>
            </w:r>
            <w:r w:rsidR="00C57678" w:rsidRPr="00C57678">
              <w:rPr>
                <w:rFonts w:ascii="Cambria" w:hAnsi="Cambria" w:cs="Calibri"/>
              </w:rPr>
              <w:t>, chips of pyroxenite also observed at places.  Carbonatite – brownish yellow, ankerite at depth (16.80- 17 m)</w:t>
            </w:r>
          </w:p>
        </w:tc>
      </w:tr>
      <w:tr w:rsidR="00F0207A" w:rsidRPr="00F0207A" w14:paraId="1820ADA8" w14:textId="77777777" w:rsidTr="002259C5">
        <w:trPr>
          <w:trHeight w:val="335"/>
        </w:trPr>
        <w:tc>
          <w:tcPr>
            <w:tcW w:w="1413" w:type="dxa"/>
            <w:tcBorders>
              <w:top w:val="nil"/>
              <w:left w:val="single" w:sz="4" w:space="0" w:color="auto"/>
              <w:bottom w:val="single" w:sz="4" w:space="0" w:color="auto"/>
              <w:right w:val="single" w:sz="4" w:space="0" w:color="auto"/>
            </w:tcBorders>
            <w:noWrap/>
            <w:vAlign w:val="center"/>
            <w:hideMark/>
          </w:tcPr>
          <w:p w14:paraId="72FB28D6" w14:textId="2E0D963A" w:rsidR="00127B43" w:rsidRPr="00C57678" w:rsidRDefault="009733EF" w:rsidP="003164BD">
            <w:pPr>
              <w:jc w:val="center"/>
              <w:rPr>
                <w:rFonts w:ascii="Cambria" w:hAnsi="Cambria" w:cs="Calibri"/>
              </w:rPr>
            </w:pPr>
            <w:r w:rsidRPr="00C57678">
              <w:rPr>
                <w:rFonts w:ascii="Cambria" w:hAnsi="Cambria" w:cs="Calibri"/>
              </w:rPr>
              <w:t>17</w:t>
            </w:r>
          </w:p>
        </w:tc>
        <w:tc>
          <w:tcPr>
            <w:tcW w:w="1099" w:type="dxa"/>
            <w:tcBorders>
              <w:top w:val="nil"/>
              <w:left w:val="nil"/>
              <w:bottom w:val="single" w:sz="4" w:space="0" w:color="auto"/>
              <w:right w:val="single" w:sz="4" w:space="0" w:color="auto"/>
            </w:tcBorders>
            <w:noWrap/>
            <w:vAlign w:val="center"/>
            <w:hideMark/>
          </w:tcPr>
          <w:p w14:paraId="285A8C4F" w14:textId="01E6937E" w:rsidR="00127B43" w:rsidRPr="00C57678" w:rsidRDefault="009733EF" w:rsidP="003164BD">
            <w:pPr>
              <w:jc w:val="center"/>
              <w:rPr>
                <w:rFonts w:ascii="Cambria" w:hAnsi="Cambria" w:cs="Calibri"/>
              </w:rPr>
            </w:pPr>
            <w:r w:rsidRPr="00C57678">
              <w:rPr>
                <w:rFonts w:ascii="Cambria" w:hAnsi="Cambria" w:cs="Calibri"/>
              </w:rPr>
              <w:t>18</w:t>
            </w:r>
          </w:p>
        </w:tc>
        <w:tc>
          <w:tcPr>
            <w:tcW w:w="6483" w:type="dxa"/>
            <w:tcBorders>
              <w:top w:val="single" w:sz="4" w:space="0" w:color="auto"/>
              <w:left w:val="nil"/>
              <w:bottom w:val="single" w:sz="4" w:space="0" w:color="auto"/>
              <w:right w:val="single" w:sz="4" w:space="0" w:color="000000"/>
            </w:tcBorders>
            <w:hideMark/>
          </w:tcPr>
          <w:p w14:paraId="34C58233" w14:textId="35474B39" w:rsidR="009733EF" w:rsidRPr="00C57678" w:rsidRDefault="00673E78" w:rsidP="00C57678">
            <w:pPr>
              <w:jc w:val="both"/>
              <w:rPr>
                <w:rFonts w:ascii="Cambria" w:hAnsi="Cambria" w:cs="Calibri"/>
              </w:rPr>
            </w:pPr>
            <w:r>
              <w:rPr>
                <w:rFonts w:ascii="Cambria" w:hAnsi="Cambria" w:cs="Calibri"/>
              </w:rPr>
              <w:t xml:space="preserve">Syenite + pyroxenite: </w:t>
            </w:r>
            <w:r w:rsidR="00C57678" w:rsidRPr="00C57678">
              <w:rPr>
                <w:rFonts w:ascii="Cambria" w:hAnsi="Cambria" w:cs="Calibri"/>
              </w:rPr>
              <w:t>Greyish white medium grained rock containing quartz, occasional feldspar and green colour radiating amphibole minerals (aegirine, riebeckite) also vein</w:t>
            </w:r>
            <w:r w:rsidR="004743DA">
              <w:rPr>
                <w:rFonts w:ascii="Cambria" w:hAnsi="Cambria" w:cs="Calibri"/>
              </w:rPr>
              <w:t>s</w:t>
            </w:r>
            <w:r w:rsidR="00C57678" w:rsidRPr="00C57678">
              <w:rPr>
                <w:rFonts w:ascii="Cambria" w:hAnsi="Cambria" w:cs="Calibri"/>
              </w:rPr>
              <w:t xml:space="preserve"> of apatite with calcitic (4cm), fractures are filled with sulphides (pyrite and chalcopyrite)</w:t>
            </w:r>
          </w:p>
        </w:tc>
      </w:tr>
      <w:tr w:rsidR="00F0207A" w:rsidRPr="00F0207A" w14:paraId="542057AC" w14:textId="77777777" w:rsidTr="002259C5">
        <w:trPr>
          <w:trHeight w:val="520"/>
        </w:trPr>
        <w:tc>
          <w:tcPr>
            <w:tcW w:w="1413" w:type="dxa"/>
            <w:tcBorders>
              <w:top w:val="nil"/>
              <w:left w:val="single" w:sz="4" w:space="0" w:color="auto"/>
              <w:bottom w:val="single" w:sz="4" w:space="0" w:color="auto"/>
              <w:right w:val="single" w:sz="4" w:space="0" w:color="auto"/>
            </w:tcBorders>
            <w:noWrap/>
            <w:vAlign w:val="center"/>
            <w:hideMark/>
          </w:tcPr>
          <w:p w14:paraId="38B2B251" w14:textId="47B85F46" w:rsidR="00127B43" w:rsidRPr="002259C5" w:rsidRDefault="00A51411" w:rsidP="003164BD">
            <w:pPr>
              <w:jc w:val="center"/>
              <w:rPr>
                <w:rFonts w:ascii="Cambria" w:hAnsi="Cambria" w:cs="Calibri"/>
              </w:rPr>
            </w:pPr>
            <w:r w:rsidRPr="002259C5">
              <w:rPr>
                <w:rFonts w:ascii="Cambria" w:hAnsi="Cambria" w:cs="Calibri"/>
              </w:rPr>
              <w:t>18</w:t>
            </w:r>
          </w:p>
        </w:tc>
        <w:tc>
          <w:tcPr>
            <w:tcW w:w="1099" w:type="dxa"/>
            <w:tcBorders>
              <w:top w:val="nil"/>
              <w:left w:val="nil"/>
              <w:bottom w:val="single" w:sz="4" w:space="0" w:color="auto"/>
              <w:right w:val="single" w:sz="4" w:space="0" w:color="auto"/>
            </w:tcBorders>
            <w:noWrap/>
            <w:vAlign w:val="center"/>
            <w:hideMark/>
          </w:tcPr>
          <w:p w14:paraId="3A6F8E50" w14:textId="22F9CA34" w:rsidR="00127B43" w:rsidRPr="002259C5" w:rsidRDefault="00A51411" w:rsidP="003164BD">
            <w:pPr>
              <w:jc w:val="center"/>
              <w:rPr>
                <w:rFonts w:ascii="Cambria" w:hAnsi="Cambria" w:cs="Calibri"/>
              </w:rPr>
            </w:pPr>
            <w:r w:rsidRPr="002259C5">
              <w:rPr>
                <w:rFonts w:ascii="Cambria" w:hAnsi="Cambria" w:cs="Calibri"/>
              </w:rPr>
              <w:t>70</w:t>
            </w:r>
          </w:p>
        </w:tc>
        <w:tc>
          <w:tcPr>
            <w:tcW w:w="6483" w:type="dxa"/>
            <w:tcBorders>
              <w:top w:val="single" w:sz="4" w:space="0" w:color="auto"/>
              <w:left w:val="nil"/>
              <w:bottom w:val="single" w:sz="4" w:space="0" w:color="auto"/>
              <w:right w:val="single" w:sz="4" w:space="0" w:color="auto"/>
            </w:tcBorders>
            <w:vAlign w:val="center"/>
            <w:hideMark/>
          </w:tcPr>
          <w:p w14:paraId="412A8506" w14:textId="78B5E4EF" w:rsidR="002259C5" w:rsidRPr="00282E98" w:rsidRDefault="00673E78" w:rsidP="002259C5">
            <w:pPr>
              <w:spacing w:after="160" w:line="259" w:lineRule="auto"/>
              <w:jc w:val="both"/>
              <w:rPr>
                <w:rFonts w:ascii="Cambria" w:hAnsi="Cambria"/>
              </w:rPr>
            </w:pPr>
            <w:r>
              <w:rPr>
                <w:rFonts w:ascii="Cambria" w:hAnsi="Cambria"/>
              </w:rPr>
              <w:t xml:space="preserve">Fenitised zone ( altered syenite, dolomitic carbonatite) </w:t>
            </w:r>
            <w:r w:rsidR="002259C5" w:rsidRPr="00282E98">
              <w:rPr>
                <w:rFonts w:ascii="Cambria" w:hAnsi="Cambria"/>
              </w:rPr>
              <w:t xml:space="preserve">Greyish white, medium-grained rock showing mixed (hybrid) nature. Mainly composed of </w:t>
            </w:r>
            <w:r w:rsidR="002259C5" w:rsidRPr="00282E98">
              <w:rPr>
                <w:rFonts w:ascii="Cambria" w:eastAsiaTheme="majorEastAsia" w:hAnsi="Cambria"/>
              </w:rPr>
              <w:t>quartz and biotite</w:t>
            </w:r>
            <w:r w:rsidR="002259C5" w:rsidRPr="00282E98">
              <w:rPr>
                <w:rFonts w:ascii="Cambria" w:hAnsi="Cambria"/>
              </w:rPr>
              <w:t xml:space="preserve">, with </w:t>
            </w:r>
            <w:r w:rsidR="002259C5" w:rsidRPr="00282E98">
              <w:rPr>
                <w:rFonts w:ascii="Cambria" w:eastAsiaTheme="majorEastAsia" w:hAnsi="Cambria"/>
              </w:rPr>
              <w:t>occasional feldspar</w:t>
            </w:r>
            <w:r w:rsidR="002259C5" w:rsidRPr="00282E98">
              <w:rPr>
                <w:rFonts w:ascii="Cambria" w:hAnsi="Cambria"/>
              </w:rPr>
              <w:t xml:space="preserve">. Green coloured radiating amphibole minerals (aegirine) are present at places, fenitisation is </w:t>
            </w:r>
            <w:r w:rsidR="004743DA" w:rsidRPr="00282E98">
              <w:rPr>
                <w:rFonts w:ascii="Cambria" w:hAnsi="Cambria"/>
              </w:rPr>
              <w:t>observed. Frequent</w:t>
            </w:r>
            <w:r w:rsidR="002259C5" w:rsidRPr="00282E98">
              <w:rPr>
                <w:rFonts w:ascii="Cambria" w:hAnsi="Cambria"/>
              </w:rPr>
              <w:t xml:space="preserve"> </w:t>
            </w:r>
            <w:r w:rsidR="002259C5" w:rsidRPr="00282E98">
              <w:rPr>
                <w:rFonts w:ascii="Cambria" w:eastAsiaTheme="majorEastAsia" w:hAnsi="Cambria"/>
              </w:rPr>
              <w:t>quartz veins</w:t>
            </w:r>
            <w:r w:rsidR="002259C5" w:rsidRPr="00282E98">
              <w:rPr>
                <w:rFonts w:ascii="Cambria" w:hAnsi="Cambria"/>
              </w:rPr>
              <w:t xml:space="preserve"> and </w:t>
            </w:r>
            <w:r w:rsidR="002259C5" w:rsidRPr="00282E98">
              <w:rPr>
                <w:rFonts w:ascii="Cambria" w:eastAsiaTheme="majorEastAsia" w:hAnsi="Cambria"/>
              </w:rPr>
              <w:t>carbonate (calcite) veins</w:t>
            </w:r>
            <w:r w:rsidR="002259C5" w:rsidRPr="00282E98">
              <w:rPr>
                <w:rFonts w:ascii="Cambria" w:hAnsi="Cambria"/>
              </w:rPr>
              <w:t xml:space="preserve"> observed. </w:t>
            </w:r>
            <w:r w:rsidR="002259C5" w:rsidRPr="00282E98">
              <w:rPr>
                <w:rFonts w:ascii="Cambria" w:eastAsiaTheme="majorEastAsia" w:hAnsi="Cambria"/>
              </w:rPr>
              <w:t>Apatite veins</w:t>
            </w:r>
            <w:r w:rsidR="002259C5" w:rsidRPr="00282E98">
              <w:rPr>
                <w:rFonts w:ascii="Cambria" w:hAnsi="Cambria"/>
              </w:rPr>
              <w:t xml:space="preserve"> also seen in some sections.</w:t>
            </w:r>
            <w:r w:rsidR="002259C5">
              <w:rPr>
                <w:rFonts w:ascii="Cambria" w:hAnsi="Cambria"/>
              </w:rPr>
              <w:t xml:space="preserve"> </w:t>
            </w:r>
            <w:r w:rsidR="002259C5" w:rsidRPr="00282E98">
              <w:rPr>
                <w:rFonts w:ascii="Cambria" w:hAnsi="Cambria"/>
              </w:rPr>
              <w:t xml:space="preserve">Rock shows variation — at places </w:t>
            </w:r>
            <w:r w:rsidR="002259C5" w:rsidRPr="00282E98">
              <w:rPr>
                <w:rFonts w:ascii="Cambria" w:eastAsiaTheme="majorEastAsia" w:hAnsi="Cambria"/>
              </w:rPr>
              <w:t>pyroxenite</w:t>
            </w:r>
            <w:r w:rsidR="002259C5" w:rsidRPr="00282E98">
              <w:rPr>
                <w:rFonts w:ascii="Cambria" w:hAnsi="Cambria"/>
              </w:rPr>
              <w:t xml:space="preserve">, at places </w:t>
            </w:r>
            <w:r w:rsidR="002259C5" w:rsidRPr="00282E98">
              <w:rPr>
                <w:rFonts w:ascii="Cambria" w:eastAsiaTheme="majorEastAsia" w:hAnsi="Cambria"/>
              </w:rPr>
              <w:t>syenitic</w:t>
            </w:r>
            <w:r w:rsidR="002259C5" w:rsidRPr="00282E98">
              <w:rPr>
                <w:rFonts w:ascii="Cambria" w:hAnsi="Cambria"/>
              </w:rPr>
              <w:t xml:space="preserve">, and occasional </w:t>
            </w:r>
            <w:r w:rsidR="002259C5" w:rsidRPr="00282E98">
              <w:rPr>
                <w:rFonts w:ascii="Cambria" w:eastAsiaTheme="majorEastAsia" w:hAnsi="Cambria"/>
              </w:rPr>
              <w:t>carbonatite patches</w:t>
            </w:r>
            <w:r w:rsidR="002259C5" w:rsidRPr="00282E98">
              <w:rPr>
                <w:rFonts w:ascii="Cambria" w:hAnsi="Cambria"/>
              </w:rPr>
              <w:t>.</w:t>
            </w:r>
            <w:r w:rsidR="00962348">
              <w:rPr>
                <w:rFonts w:ascii="Cambria" w:hAnsi="Cambria"/>
              </w:rPr>
              <w:t xml:space="preserve"> </w:t>
            </w:r>
            <w:r w:rsidR="002259C5" w:rsidRPr="00282E98">
              <w:rPr>
                <w:rFonts w:ascii="Cambria" w:hAnsi="Cambria"/>
              </w:rPr>
              <w:t xml:space="preserve">Core is </w:t>
            </w:r>
            <w:r w:rsidR="002259C5" w:rsidRPr="00282E98">
              <w:rPr>
                <w:rFonts w:ascii="Cambria" w:eastAsiaTheme="majorEastAsia" w:hAnsi="Cambria"/>
              </w:rPr>
              <w:t>fractured</w:t>
            </w:r>
            <w:r w:rsidR="002259C5" w:rsidRPr="00282E98">
              <w:rPr>
                <w:rFonts w:ascii="Cambria" w:hAnsi="Cambria"/>
              </w:rPr>
              <w:t xml:space="preserve">, and fractures are filled with </w:t>
            </w:r>
            <w:r w:rsidR="002259C5" w:rsidRPr="00282E98">
              <w:rPr>
                <w:rFonts w:ascii="Cambria" w:eastAsiaTheme="majorEastAsia" w:hAnsi="Cambria"/>
              </w:rPr>
              <w:t>sulphides (pyrite and chalcopyrite)</w:t>
            </w:r>
            <w:r w:rsidR="002259C5" w:rsidRPr="00282E98">
              <w:rPr>
                <w:rFonts w:ascii="Cambria" w:hAnsi="Cambria"/>
              </w:rPr>
              <w:t>.</w:t>
            </w:r>
          </w:p>
          <w:p w14:paraId="64B37870" w14:textId="053DD385" w:rsidR="00127B43" w:rsidRPr="00F0207A" w:rsidRDefault="00127B43" w:rsidP="003164BD">
            <w:pPr>
              <w:rPr>
                <w:rFonts w:ascii="Cambria" w:hAnsi="Cambria" w:cs="Calibri"/>
                <w:color w:val="FF0000"/>
              </w:rPr>
            </w:pPr>
          </w:p>
        </w:tc>
      </w:tr>
    </w:tbl>
    <w:p w14:paraId="4424B81C" w14:textId="77777777" w:rsidR="00FE5793" w:rsidRDefault="00FE5793" w:rsidP="00E77889">
      <w:pPr>
        <w:jc w:val="both"/>
        <w:rPr>
          <w:rFonts w:ascii="Cambria" w:hAnsi="Cambria"/>
        </w:rPr>
      </w:pPr>
    </w:p>
    <w:p w14:paraId="2E507CFF" w14:textId="77777777" w:rsidR="002A111C" w:rsidRPr="00D747E6" w:rsidRDefault="003164BD" w:rsidP="0041451C">
      <w:pPr>
        <w:spacing w:line="360" w:lineRule="auto"/>
        <w:jc w:val="both"/>
        <w:rPr>
          <w:rFonts w:ascii="Cambria" w:hAnsi="Cambria"/>
        </w:rPr>
      </w:pPr>
      <w:r w:rsidRPr="00D747E6">
        <w:rPr>
          <w:rFonts w:ascii="Cambria" w:hAnsi="Cambria"/>
        </w:rPr>
        <w:t xml:space="preserve">Totally 60 nos of core samples from 10m to 70m were analysed for REE and RM. </w:t>
      </w:r>
    </w:p>
    <w:p w14:paraId="4879A65E" w14:textId="6C1B3280" w:rsidR="00560C5B" w:rsidRPr="00D747E6" w:rsidRDefault="002A111C" w:rsidP="0041451C">
      <w:pPr>
        <w:spacing w:after="160" w:line="360" w:lineRule="auto"/>
        <w:jc w:val="both"/>
        <w:rPr>
          <w:rFonts w:ascii="Cambria" w:hAnsi="Cambria"/>
          <w:color w:val="FF0000"/>
        </w:rPr>
      </w:pPr>
      <w:r w:rsidRPr="00D747E6">
        <w:rPr>
          <w:rFonts w:ascii="Cambria" w:hAnsi="Cambria"/>
        </w:rPr>
        <w:t>Statistical analysis of Borehole SRB 01</w:t>
      </w:r>
      <w:r w:rsidR="00D84799" w:rsidRPr="00D747E6">
        <w:rPr>
          <w:rFonts w:ascii="Cambria" w:hAnsi="Cambria"/>
        </w:rPr>
        <w:t xml:space="preserve"> for REE indicates</w:t>
      </w:r>
      <w:r w:rsidRPr="00D747E6">
        <w:rPr>
          <w:rFonts w:ascii="Cambria" w:hAnsi="Cambria"/>
        </w:rPr>
        <w:t xml:space="preserve"> </w:t>
      </w:r>
      <w:r w:rsidR="00D84799" w:rsidRPr="00D747E6">
        <w:rPr>
          <w:rFonts w:ascii="Cambria" w:hAnsi="Cambria"/>
        </w:rPr>
        <w:t xml:space="preserve">T-REE value ranging from </w:t>
      </w:r>
      <w:r w:rsidR="00D84799" w:rsidRPr="00D747E6">
        <w:rPr>
          <w:rFonts w:ascii="Cambria" w:hAnsi="Cambria" w:cs="Calibri"/>
          <w:color w:val="000000"/>
        </w:rPr>
        <w:t xml:space="preserve">327.82ppm to 8,204.00ppm with mean value </w:t>
      </w:r>
      <w:r w:rsidR="00D84799" w:rsidRPr="00D747E6">
        <w:rPr>
          <w:rFonts w:ascii="Cambria" w:hAnsi="Cambria"/>
        </w:rPr>
        <w:t xml:space="preserve">of </w:t>
      </w:r>
      <w:r w:rsidR="00D84799" w:rsidRPr="00D747E6">
        <w:rPr>
          <w:rFonts w:ascii="Cambria" w:hAnsi="Cambria" w:cs="Calibri"/>
          <w:color w:val="000000"/>
        </w:rPr>
        <w:t>3,409.27ppm</w:t>
      </w:r>
      <w:r w:rsidRPr="00D747E6">
        <w:rPr>
          <w:rFonts w:ascii="Cambria" w:hAnsi="Cambria"/>
        </w:rPr>
        <w:t xml:space="preserve">. </w:t>
      </w:r>
      <w:r w:rsidR="00D84799" w:rsidRPr="00D747E6">
        <w:rPr>
          <w:rFonts w:ascii="Cambria" w:hAnsi="Cambria"/>
        </w:rPr>
        <w:t xml:space="preserve">It is observed that the T LREEs </w:t>
      </w:r>
      <w:r w:rsidR="00D84799" w:rsidRPr="00D747E6">
        <w:rPr>
          <w:rFonts w:ascii="Cambria" w:hAnsi="Cambria" w:cs="Arial"/>
          <w:color w:val="0A0A0A"/>
          <w:shd w:val="clear" w:color="auto" w:fill="FFFFFF"/>
        </w:rPr>
        <w:t>make up approximately </w:t>
      </w:r>
      <w:r w:rsidR="00D84799" w:rsidRPr="00D747E6">
        <w:rPr>
          <w:rStyle w:val="Strong"/>
          <w:rFonts w:ascii="Cambria" w:hAnsi="Cambria" w:cs="Arial"/>
          <w:b w:val="0"/>
          <w:bCs w:val="0"/>
          <w:color w:val="0A0A0A"/>
          <w:shd w:val="clear" w:color="auto" w:fill="FFFFFF"/>
        </w:rPr>
        <w:t>95%</w:t>
      </w:r>
      <w:r w:rsidR="00D84799" w:rsidRPr="00D747E6">
        <w:rPr>
          <w:rFonts w:ascii="Cambria" w:hAnsi="Cambria" w:cs="Arial"/>
          <w:color w:val="0A0A0A"/>
          <w:shd w:val="clear" w:color="auto" w:fill="FFFFFF"/>
        </w:rPr>
        <w:t xml:space="preserve"> of the total REE content with mean value of </w:t>
      </w:r>
      <w:r w:rsidR="00D84799" w:rsidRPr="00D747E6">
        <w:rPr>
          <w:rFonts w:ascii="Cambria" w:hAnsi="Cambria" w:cs="Calibri"/>
          <w:color w:val="000000"/>
        </w:rPr>
        <w:t xml:space="preserve">3,235.33ppm. </w:t>
      </w:r>
      <w:r w:rsidRPr="00D747E6">
        <w:rPr>
          <w:rFonts w:ascii="Cambria" w:hAnsi="Cambria"/>
        </w:rPr>
        <w:t xml:space="preserve">Statistical analysis of </w:t>
      </w:r>
      <w:r w:rsidR="00D84799" w:rsidRPr="00D747E6">
        <w:rPr>
          <w:rFonts w:ascii="Cambria" w:hAnsi="Cambria"/>
        </w:rPr>
        <w:t xml:space="preserve">borehole (SRB01) </w:t>
      </w:r>
      <w:r w:rsidRPr="00D747E6">
        <w:rPr>
          <w:rFonts w:ascii="Cambria" w:hAnsi="Cambria"/>
        </w:rPr>
        <w:t xml:space="preserve">is provided in the below table </w:t>
      </w:r>
      <w:r w:rsidRPr="00D32FF0">
        <w:rPr>
          <w:rFonts w:ascii="Cambria" w:hAnsi="Cambria"/>
        </w:rPr>
        <w:t>(Table 2</w:t>
      </w:r>
      <w:r w:rsidR="0041451C">
        <w:rPr>
          <w:rFonts w:ascii="Cambria" w:hAnsi="Cambria"/>
        </w:rPr>
        <w:t>1</w:t>
      </w:r>
      <w:r w:rsidRPr="00D32FF0">
        <w:rPr>
          <w:rFonts w:ascii="Cambria" w:hAnsi="Cambria"/>
        </w:rPr>
        <w:t xml:space="preserve">). </w:t>
      </w:r>
    </w:p>
    <w:p w14:paraId="1A7CA9E7" w14:textId="450A75A6" w:rsidR="00D84799" w:rsidRDefault="00D84799" w:rsidP="00D84799">
      <w:pPr>
        <w:pStyle w:val="Caption"/>
        <w:keepNext/>
        <w:spacing w:after="0"/>
        <w:jc w:val="center"/>
        <w:rPr>
          <w:rFonts w:ascii="Cambria" w:hAnsi="Cambria"/>
          <w:color w:val="auto"/>
          <w:sz w:val="24"/>
          <w:szCs w:val="24"/>
        </w:rPr>
      </w:pPr>
      <w:bookmarkStart w:id="161" w:name="_Toc227413356"/>
      <w:r w:rsidRPr="004B5800">
        <w:rPr>
          <w:rFonts w:ascii="Cambria" w:hAnsi="Cambria"/>
          <w:color w:val="auto"/>
          <w:sz w:val="24"/>
          <w:szCs w:val="24"/>
        </w:rPr>
        <w:lastRenderedPageBreak/>
        <w:t xml:space="preserve">Table </w:t>
      </w:r>
      <w:r w:rsidRPr="004B5800">
        <w:rPr>
          <w:rFonts w:ascii="Cambria" w:hAnsi="Cambria"/>
          <w:color w:val="auto"/>
          <w:sz w:val="24"/>
          <w:szCs w:val="24"/>
        </w:rPr>
        <w:fldChar w:fldCharType="begin"/>
      </w:r>
      <w:r w:rsidRPr="004B5800">
        <w:rPr>
          <w:rFonts w:ascii="Cambria" w:hAnsi="Cambria"/>
          <w:color w:val="auto"/>
          <w:sz w:val="24"/>
          <w:szCs w:val="24"/>
        </w:rPr>
        <w:instrText xml:space="preserve"> SEQ Table \* ARABIC </w:instrText>
      </w:r>
      <w:r w:rsidRPr="004B5800">
        <w:rPr>
          <w:rFonts w:ascii="Cambria" w:hAnsi="Cambria"/>
          <w:color w:val="auto"/>
          <w:sz w:val="24"/>
          <w:szCs w:val="24"/>
        </w:rPr>
        <w:fldChar w:fldCharType="separate"/>
      </w:r>
      <w:r w:rsidR="002F28E3">
        <w:rPr>
          <w:rFonts w:ascii="Cambria" w:hAnsi="Cambria"/>
          <w:noProof/>
          <w:color w:val="auto"/>
          <w:sz w:val="24"/>
          <w:szCs w:val="24"/>
        </w:rPr>
        <w:t>21</w:t>
      </w:r>
      <w:r w:rsidRPr="004B5800">
        <w:rPr>
          <w:rFonts w:ascii="Cambria" w:hAnsi="Cambria"/>
          <w:color w:val="auto"/>
          <w:sz w:val="24"/>
          <w:szCs w:val="24"/>
        </w:rPr>
        <w:fldChar w:fldCharType="end"/>
      </w:r>
      <w:r w:rsidRPr="004B5800">
        <w:rPr>
          <w:rFonts w:ascii="Cambria" w:hAnsi="Cambria"/>
          <w:color w:val="auto"/>
          <w:sz w:val="24"/>
          <w:szCs w:val="24"/>
        </w:rPr>
        <w:t>: Statistical analysis of Borehole SRB-01</w:t>
      </w:r>
      <w:bookmarkEnd w:id="161"/>
    </w:p>
    <w:tbl>
      <w:tblPr>
        <w:tblW w:w="8884" w:type="dxa"/>
        <w:tblLook w:val="04A0" w:firstRow="1" w:lastRow="0" w:firstColumn="1" w:lastColumn="0" w:noHBand="0" w:noVBand="1"/>
      </w:tblPr>
      <w:tblGrid>
        <w:gridCol w:w="1244"/>
        <w:gridCol w:w="1728"/>
        <w:gridCol w:w="1418"/>
        <w:gridCol w:w="1306"/>
        <w:gridCol w:w="797"/>
        <w:gridCol w:w="797"/>
        <w:gridCol w:w="797"/>
        <w:gridCol w:w="797"/>
      </w:tblGrid>
      <w:tr w:rsidR="00D84799" w14:paraId="05E19599" w14:textId="77777777" w:rsidTr="00D84799">
        <w:trPr>
          <w:trHeight w:val="159"/>
        </w:trPr>
        <w:tc>
          <w:tcPr>
            <w:tcW w:w="1244" w:type="dxa"/>
            <w:vMerge w:val="restart"/>
            <w:tcBorders>
              <w:top w:val="single" w:sz="4" w:space="0" w:color="auto"/>
              <w:left w:val="single" w:sz="4" w:space="0" w:color="auto"/>
              <w:right w:val="single" w:sz="4" w:space="0" w:color="auto"/>
            </w:tcBorders>
            <w:noWrap/>
            <w:vAlign w:val="bottom"/>
            <w:hideMark/>
          </w:tcPr>
          <w:p w14:paraId="5502B829" w14:textId="77777777" w:rsidR="00D84799" w:rsidRDefault="00D84799">
            <w:pPr>
              <w:rPr>
                <w:rFonts w:ascii="Cambria" w:hAnsi="Cambria" w:cs="Calibri"/>
                <w:color w:val="000000"/>
              </w:rPr>
            </w:pPr>
            <w:r>
              <w:rPr>
                <w:rFonts w:ascii="Cambria" w:hAnsi="Cambria" w:cs="Calibri"/>
                <w:color w:val="000000"/>
              </w:rPr>
              <w:t> </w:t>
            </w:r>
          </w:p>
        </w:tc>
        <w:tc>
          <w:tcPr>
            <w:tcW w:w="4452" w:type="dxa"/>
            <w:gridSpan w:val="3"/>
            <w:tcBorders>
              <w:top w:val="single" w:sz="4" w:space="0" w:color="auto"/>
              <w:left w:val="nil"/>
              <w:bottom w:val="single" w:sz="4" w:space="0" w:color="auto"/>
              <w:right w:val="single" w:sz="4" w:space="0" w:color="auto"/>
            </w:tcBorders>
            <w:vAlign w:val="center"/>
          </w:tcPr>
          <w:p w14:paraId="47192B87" w14:textId="12F6E2E9" w:rsidR="00D84799" w:rsidRDefault="00D84799" w:rsidP="00D84799">
            <w:pPr>
              <w:jc w:val="center"/>
              <w:rPr>
                <w:rFonts w:ascii="Cambria" w:hAnsi="Cambria" w:cs="Calibri"/>
                <w:b/>
                <w:bCs/>
              </w:rPr>
            </w:pPr>
            <w:r>
              <w:rPr>
                <w:rFonts w:ascii="Cambria" w:hAnsi="Cambria" w:cs="Calibri"/>
                <w:b/>
                <w:bCs/>
              </w:rPr>
              <w:t>REE</w:t>
            </w:r>
          </w:p>
        </w:tc>
        <w:tc>
          <w:tcPr>
            <w:tcW w:w="3188" w:type="dxa"/>
            <w:gridSpan w:val="4"/>
            <w:tcBorders>
              <w:top w:val="single" w:sz="4" w:space="0" w:color="auto"/>
              <w:left w:val="nil"/>
              <w:bottom w:val="single" w:sz="4" w:space="0" w:color="auto"/>
              <w:right w:val="single" w:sz="4" w:space="0" w:color="auto"/>
            </w:tcBorders>
            <w:vAlign w:val="center"/>
          </w:tcPr>
          <w:p w14:paraId="2823F102" w14:textId="40FA2CD9" w:rsidR="00D84799" w:rsidRDefault="00D84799">
            <w:pPr>
              <w:jc w:val="center"/>
              <w:rPr>
                <w:rFonts w:ascii="Cambria" w:hAnsi="Cambria" w:cs="Calibri"/>
                <w:b/>
                <w:bCs/>
              </w:rPr>
            </w:pPr>
            <w:r>
              <w:rPr>
                <w:rFonts w:ascii="Cambria" w:hAnsi="Cambria" w:cs="Calibri"/>
                <w:b/>
                <w:bCs/>
              </w:rPr>
              <w:t>RM</w:t>
            </w:r>
          </w:p>
        </w:tc>
      </w:tr>
      <w:tr w:rsidR="00D84799" w14:paraId="54A331B2" w14:textId="77777777" w:rsidTr="00D747E6">
        <w:trPr>
          <w:trHeight w:val="162"/>
        </w:trPr>
        <w:tc>
          <w:tcPr>
            <w:tcW w:w="1244" w:type="dxa"/>
            <w:vMerge/>
            <w:tcBorders>
              <w:left w:val="single" w:sz="4" w:space="0" w:color="auto"/>
              <w:bottom w:val="single" w:sz="4" w:space="0" w:color="auto"/>
              <w:right w:val="single" w:sz="4" w:space="0" w:color="auto"/>
            </w:tcBorders>
            <w:noWrap/>
            <w:vAlign w:val="bottom"/>
          </w:tcPr>
          <w:p w14:paraId="0F124E81" w14:textId="77777777" w:rsidR="00D84799" w:rsidRDefault="00D84799" w:rsidP="00D84799">
            <w:pPr>
              <w:rPr>
                <w:rFonts w:ascii="Cambria" w:hAnsi="Cambria" w:cs="Calibri"/>
                <w:color w:val="000000"/>
              </w:rPr>
            </w:pPr>
          </w:p>
        </w:tc>
        <w:tc>
          <w:tcPr>
            <w:tcW w:w="1728" w:type="dxa"/>
            <w:tcBorders>
              <w:top w:val="single" w:sz="4" w:space="0" w:color="auto"/>
              <w:left w:val="nil"/>
              <w:bottom w:val="single" w:sz="4" w:space="0" w:color="auto"/>
              <w:right w:val="single" w:sz="4" w:space="0" w:color="auto"/>
            </w:tcBorders>
            <w:vAlign w:val="center"/>
          </w:tcPr>
          <w:p w14:paraId="4C5A5F2A" w14:textId="50DCE24E" w:rsidR="00D84799" w:rsidRDefault="00D84799" w:rsidP="00D84799">
            <w:pPr>
              <w:jc w:val="center"/>
              <w:rPr>
                <w:rFonts w:ascii="Cambria" w:hAnsi="Cambria" w:cs="Calibri"/>
                <w:b/>
                <w:bCs/>
              </w:rPr>
            </w:pPr>
            <w:r>
              <w:rPr>
                <w:rFonts w:ascii="Cambria" w:hAnsi="Cambria" w:cs="Calibri"/>
                <w:b/>
                <w:bCs/>
              </w:rPr>
              <w:t xml:space="preserve">Total H-REE </w:t>
            </w:r>
          </w:p>
        </w:tc>
        <w:tc>
          <w:tcPr>
            <w:tcW w:w="1418" w:type="dxa"/>
            <w:tcBorders>
              <w:top w:val="single" w:sz="4" w:space="0" w:color="auto"/>
              <w:left w:val="nil"/>
              <w:bottom w:val="single" w:sz="4" w:space="0" w:color="auto"/>
              <w:right w:val="single" w:sz="4" w:space="0" w:color="auto"/>
            </w:tcBorders>
            <w:vAlign w:val="center"/>
          </w:tcPr>
          <w:p w14:paraId="42019FDB" w14:textId="44E2A2D4" w:rsidR="00D84799" w:rsidRDefault="00D84799" w:rsidP="00D84799">
            <w:pPr>
              <w:jc w:val="center"/>
              <w:rPr>
                <w:rFonts w:ascii="Cambria" w:hAnsi="Cambria" w:cs="Calibri"/>
                <w:b/>
                <w:bCs/>
              </w:rPr>
            </w:pPr>
            <w:r>
              <w:rPr>
                <w:rFonts w:ascii="Cambria" w:hAnsi="Cambria" w:cs="Calibri"/>
                <w:b/>
                <w:bCs/>
              </w:rPr>
              <w:t xml:space="preserve">Total LREE  </w:t>
            </w:r>
          </w:p>
        </w:tc>
        <w:tc>
          <w:tcPr>
            <w:tcW w:w="1306" w:type="dxa"/>
            <w:tcBorders>
              <w:top w:val="single" w:sz="4" w:space="0" w:color="auto"/>
              <w:left w:val="nil"/>
              <w:bottom w:val="single" w:sz="4" w:space="0" w:color="auto"/>
              <w:right w:val="single" w:sz="4" w:space="0" w:color="auto"/>
            </w:tcBorders>
            <w:vAlign w:val="center"/>
          </w:tcPr>
          <w:p w14:paraId="535E66FB" w14:textId="458D6659" w:rsidR="00D84799" w:rsidRDefault="00D84799" w:rsidP="00D84799">
            <w:pPr>
              <w:rPr>
                <w:rFonts w:ascii="Cambria" w:hAnsi="Cambria" w:cs="Calibri"/>
                <w:b/>
                <w:bCs/>
              </w:rPr>
            </w:pPr>
            <w:r>
              <w:rPr>
                <w:rFonts w:ascii="Cambria" w:hAnsi="Cambria" w:cs="Calibri"/>
                <w:b/>
                <w:bCs/>
              </w:rPr>
              <w:t xml:space="preserve">Total REE  </w:t>
            </w:r>
          </w:p>
        </w:tc>
        <w:tc>
          <w:tcPr>
            <w:tcW w:w="797" w:type="dxa"/>
            <w:tcBorders>
              <w:top w:val="single" w:sz="4" w:space="0" w:color="auto"/>
              <w:left w:val="nil"/>
              <w:bottom w:val="single" w:sz="4" w:space="0" w:color="auto"/>
              <w:right w:val="single" w:sz="4" w:space="0" w:color="auto"/>
            </w:tcBorders>
            <w:vAlign w:val="center"/>
          </w:tcPr>
          <w:p w14:paraId="67A17D87" w14:textId="5BA078EB" w:rsidR="00D84799" w:rsidRDefault="00D84799" w:rsidP="00D84799">
            <w:pPr>
              <w:jc w:val="center"/>
              <w:rPr>
                <w:rFonts w:ascii="Cambria" w:hAnsi="Cambria" w:cs="Calibri"/>
                <w:b/>
                <w:bCs/>
              </w:rPr>
            </w:pPr>
            <w:r>
              <w:rPr>
                <w:rFonts w:ascii="Cambria" w:hAnsi="Cambria" w:cs="Calibri"/>
                <w:b/>
                <w:bCs/>
              </w:rPr>
              <w:t>Sc</w:t>
            </w:r>
          </w:p>
        </w:tc>
        <w:tc>
          <w:tcPr>
            <w:tcW w:w="797" w:type="dxa"/>
            <w:tcBorders>
              <w:top w:val="single" w:sz="4" w:space="0" w:color="auto"/>
              <w:left w:val="nil"/>
              <w:bottom w:val="single" w:sz="4" w:space="0" w:color="auto"/>
              <w:right w:val="single" w:sz="4" w:space="0" w:color="auto"/>
            </w:tcBorders>
            <w:noWrap/>
            <w:vAlign w:val="center"/>
          </w:tcPr>
          <w:p w14:paraId="395995C9" w14:textId="364BC41C" w:rsidR="00D84799" w:rsidRDefault="00D84799" w:rsidP="00D84799">
            <w:pPr>
              <w:jc w:val="center"/>
              <w:rPr>
                <w:rFonts w:ascii="Cambria" w:hAnsi="Cambria" w:cs="Calibri"/>
                <w:b/>
                <w:bCs/>
              </w:rPr>
            </w:pPr>
            <w:r>
              <w:rPr>
                <w:rFonts w:ascii="Cambria" w:hAnsi="Cambria" w:cs="Calibri"/>
                <w:b/>
                <w:bCs/>
              </w:rPr>
              <w:t>Nb</w:t>
            </w:r>
          </w:p>
        </w:tc>
        <w:tc>
          <w:tcPr>
            <w:tcW w:w="797" w:type="dxa"/>
            <w:tcBorders>
              <w:top w:val="single" w:sz="4" w:space="0" w:color="auto"/>
              <w:left w:val="nil"/>
              <w:bottom w:val="single" w:sz="4" w:space="0" w:color="auto"/>
              <w:right w:val="single" w:sz="4" w:space="0" w:color="auto"/>
            </w:tcBorders>
            <w:noWrap/>
            <w:vAlign w:val="center"/>
          </w:tcPr>
          <w:p w14:paraId="3CD40F85" w14:textId="13AF3FDD" w:rsidR="00D84799" w:rsidRDefault="00D84799" w:rsidP="00D84799">
            <w:pPr>
              <w:jc w:val="center"/>
              <w:rPr>
                <w:rFonts w:ascii="Cambria" w:hAnsi="Cambria" w:cs="Calibri"/>
                <w:b/>
                <w:bCs/>
              </w:rPr>
            </w:pPr>
            <w:r>
              <w:rPr>
                <w:rFonts w:ascii="Cambria" w:hAnsi="Cambria" w:cs="Calibri"/>
                <w:b/>
                <w:bCs/>
              </w:rPr>
              <w:t>Ta</w:t>
            </w:r>
          </w:p>
        </w:tc>
        <w:tc>
          <w:tcPr>
            <w:tcW w:w="797" w:type="dxa"/>
            <w:tcBorders>
              <w:top w:val="single" w:sz="4" w:space="0" w:color="auto"/>
              <w:left w:val="nil"/>
              <w:bottom w:val="single" w:sz="4" w:space="0" w:color="auto"/>
              <w:right w:val="single" w:sz="4" w:space="0" w:color="auto"/>
            </w:tcBorders>
            <w:noWrap/>
            <w:vAlign w:val="center"/>
          </w:tcPr>
          <w:p w14:paraId="2E643071" w14:textId="4531C505" w:rsidR="00D84799" w:rsidRDefault="00D84799" w:rsidP="00D84799">
            <w:pPr>
              <w:jc w:val="center"/>
              <w:rPr>
                <w:rFonts w:ascii="Cambria" w:hAnsi="Cambria" w:cs="Calibri"/>
                <w:b/>
                <w:bCs/>
              </w:rPr>
            </w:pPr>
            <w:r>
              <w:rPr>
                <w:rFonts w:ascii="Cambria" w:hAnsi="Cambria" w:cs="Calibri"/>
                <w:b/>
                <w:bCs/>
              </w:rPr>
              <w:t>Mo</w:t>
            </w:r>
          </w:p>
        </w:tc>
      </w:tr>
      <w:tr w:rsidR="00D84799" w14:paraId="3C1D73AF" w14:textId="77777777" w:rsidTr="00D747E6">
        <w:trPr>
          <w:trHeight w:val="310"/>
        </w:trPr>
        <w:tc>
          <w:tcPr>
            <w:tcW w:w="1244" w:type="dxa"/>
            <w:tcBorders>
              <w:top w:val="nil"/>
              <w:left w:val="single" w:sz="4" w:space="0" w:color="auto"/>
              <w:bottom w:val="single" w:sz="4" w:space="0" w:color="auto"/>
              <w:right w:val="single" w:sz="4" w:space="0" w:color="auto"/>
            </w:tcBorders>
            <w:noWrap/>
            <w:vAlign w:val="bottom"/>
            <w:hideMark/>
          </w:tcPr>
          <w:p w14:paraId="3A34C714" w14:textId="77777777" w:rsidR="00D84799" w:rsidRDefault="00D84799" w:rsidP="00D84799">
            <w:pPr>
              <w:rPr>
                <w:rFonts w:ascii="Cambria" w:hAnsi="Cambria" w:cs="Calibri"/>
                <w:color w:val="000000"/>
              </w:rPr>
            </w:pPr>
            <w:r>
              <w:rPr>
                <w:rFonts w:ascii="Cambria" w:hAnsi="Cambria" w:cs="Calibri"/>
                <w:color w:val="000000"/>
              </w:rPr>
              <w:t>Mean</w:t>
            </w:r>
          </w:p>
        </w:tc>
        <w:tc>
          <w:tcPr>
            <w:tcW w:w="1728" w:type="dxa"/>
            <w:tcBorders>
              <w:top w:val="nil"/>
              <w:left w:val="nil"/>
              <w:bottom w:val="single" w:sz="4" w:space="0" w:color="auto"/>
              <w:right w:val="single" w:sz="4" w:space="0" w:color="auto"/>
            </w:tcBorders>
            <w:noWrap/>
            <w:vAlign w:val="bottom"/>
            <w:hideMark/>
          </w:tcPr>
          <w:p w14:paraId="15C62276" w14:textId="77777777" w:rsidR="00D84799" w:rsidRDefault="00D84799" w:rsidP="00D84799">
            <w:pPr>
              <w:jc w:val="right"/>
              <w:rPr>
                <w:rFonts w:ascii="Cambria" w:hAnsi="Cambria" w:cs="Calibri"/>
                <w:color w:val="000000"/>
              </w:rPr>
            </w:pPr>
            <w:r>
              <w:rPr>
                <w:rFonts w:ascii="Cambria" w:hAnsi="Cambria" w:cs="Calibri"/>
                <w:color w:val="000000"/>
              </w:rPr>
              <w:t>173.94</w:t>
            </w:r>
          </w:p>
        </w:tc>
        <w:tc>
          <w:tcPr>
            <w:tcW w:w="1418" w:type="dxa"/>
            <w:tcBorders>
              <w:top w:val="nil"/>
              <w:left w:val="nil"/>
              <w:bottom w:val="single" w:sz="4" w:space="0" w:color="auto"/>
              <w:right w:val="single" w:sz="4" w:space="0" w:color="auto"/>
            </w:tcBorders>
            <w:noWrap/>
            <w:vAlign w:val="bottom"/>
            <w:hideMark/>
          </w:tcPr>
          <w:p w14:paraId="6D24B453" w14:textId="77777777" w:rsidR="00D84799" w:rsidRDefault="00D84799" w:rsidP="00D84799">
            <w:pPr>
              <w:jc w:val="right"/>
              <w:rPr>
                <w:rFonts w:ascii="Cambria" w:hAnsi="Cambria" w:cs="Calibri"/>
                <w:color w:val="000000"/>
              </w:rPr>
            </w:pPr>
            <w:r>
              <w:rPr>
                <w:rFonts w:ascii="Cambria" w:hAnsi="Cambria" w:cs="Calibri"/>
                <w:color w:val="000000"/>
              </w:rPr>
              <w:t>3,235.33</w:t>
            </w:r>
          </w:p>
        </w:tc>
        <w:tc>
          <w:tcPr>
            <w:tcW w:w="1306" w:type="dxa"/>
            <w:tcBorders>
              <w:top w:val="nil"/>
              <w:left w:val="nil"/>
              <w:bottom w:val="single" w:sz="4" w:space="0" w:color="auto"/>
              <w:right w:val="single" w:sz="4" w:space="0" w:color="auto"/>
            </w:tcBorders>
            <w:noWrap/>
            <w:vAlign w:val="bottom"/>
            <w:hideMark/>
          </w:tcPr>
          <w:p w14:paraId="3426BB7B" w14:textId="77777777" w:rsidR="00D84799" w:rsidRDefault="00D84799" w:rsidP="00D84799">
            <w:pPr>
              <w:jc w:val="right"/>
              <w:rPr>
                <w:rFonts w:ascii="Cambria" w:hAnsi="Cambria" w:cs="Calibri"/>
                <w:color w:val="000000"/>
              </w:rPr>
            </w:pPr>
            <w:r>
              <w:rPr>
                <w:rFonts w:ascii="Cambria" w:hAnsi="Cambria" w:cs="Calibri"/>
                <w:color w:val="000000"/>
              </w:rPr>
              <w:t>3,409.27</w:t>
            </w:r>
          </w:p>
        </w:tc>
        <w:tc>
          <w:tcPr>
            <w:tcW w:w="797" w:type="dxa"/>
            <w:tcBorders>
              <w:top w:val="nil"/>
              <w:left w:val="nil"/>
              <w:bottom w:val="single" w:sz="4" w:space="0" w:color="auto"/>
              <w:right w:val="single" w:sz="4" w:space="0" w:color="auto"/>
            </w:tcBorders>
            <w:noWrap/>
            <w:vAlign w:val="bottom"/>
            <w:hideMark/>
          </w:tcPr>
          <w:p w14:paraId="4CF323BE" w14:textId="77777777" w:rsidR="00D84799" w:rsidRDefault="00D84799" w:rsidP="00D84799">
            <w:pPr>
              <w:jc w:val="right"/>
              <w:rPr>
                <w:rFonts w:ascii="Cambria" w:hAnsi="Cambria" w:cs="Calibri"/>
                <w:color w:val="000000"/>
              </w:rPr>
            </w:pPr>
            <w:r>
              <w:rPr>
                <w:rFonts w:ascii="Cambria" w:hAnsi="Cambria" w:cs="Calibri"/>
                <w:color w:val="000000"/>
              </w:rPr>
              <w:t>25.92</w:t>
            </w:r>
          </w:p>
        </w:tc>
        <w:tc>
          <w:tcPr>
            <w:tcW w:w="797" w:type="dxa"/>
            <w:tcBorders>
              <w:top w:val="nil"/>
              <w:left w:val="nil"/>
              <w:bottom w:val="single" w:sz="4" w:space="0" w:color="auto"/>
              <w:right w:val="single" w:sz="4" w:space="0" w:color="auto"/>
            </w:tcBorders>
            <w:noWrap/>
            <w:vAlign w:val="bottom"/>
            <w:hideMark/>
          </w:tcPr>
          <w:p w14:paraId="26AF037F" w14:textId="77777777" w:rsidR="00D84799" w:rsidRDefault="00D84799" w:rsidP="00D84799">
            <w:pPr>
              <w:jc w:val="right"/>
              <w:rPr>
                <w:rFonts w:ascii="Cambria" w:hAnsi="Cambria" w:cs="Calibri"/>
                <w:color w:val="000000"/>
              </w:rPr>
            </w:pPr>
            <w:r>
              <w:rPr>
                <w:rFonts w:ascii="Cambria" w:hAnsi="Cambria" w:cs="Calibri"/>
                <w:color w:val="000000"/>
              </w:rPr>
              <w:t>9.70</w:t>
            </w:r>
          </w:p>
        </w:tc>
        <w:tc>
          <w:tcPr>
            <w:tcW w:w="797" w:type="dxa"/>
            <w:tcBorders>
              <w:top w:val="nil"/>
              <w:left w:val="nil"/>
              <w:bottom w:val="single" w:sz="4" w:space="0" w:color="auto"/>
              <w:right w:val="single" w:sz="4" w:space="0" w:color="auto"/>
            </w:tcBorders>
            <w:noWrap/>
            <w:vAlign w:val="bottom"/>
            <w:hideMark/>
          </w:tcPr>
          <w:p w14:paraId="2325DFF4" w14:textId="77777777" w:rsidR="00D84799" w:rsidRDefault="00D84799" w:rsidP="00D84799">
            <w:pPr>
              <w:jc w:val="right"/>
              <w:rPr>
                <w:rFonts w:ascii="Cambria" w:hAnsi="Cambria" w:cs="Calibri"/>
                <w:color w:val="000000"/>
              </w:rPr>
            </w:pPr>
            <w:r>
              <w:rPr>
                <w:rFonts w:ascii="Cambria" w:hAnsi="Cambria" w:cs="Calibri"/>
                <w:color w:val="000000"/>
              </w:rPr>
              <w:t>2.46</w:t>
            </w:r>
          </w:p>
        </w:tc>
        <w:tc>
          <w:tcPr>
            <w:tcW w:w="797" w:type="dxa"/>
            <w:tcBorders>
              <w:top w:val="nil"/>
              <w:left w:val="nil"/>
              <w:bottom w:val="single" w:sz="4" w:space="0" w:color="auto"/>
              <w:right w:val="single" w:sz="4" w:space="0" w:color="auto"/>
            </w:tcBorders>
            <w:noWrap/>
            <w:vAlign w:val="bottom"/>
            <w:hideMark/>
          </w:tcPr>
          <w:p w14:paraId="7F0D4BAF" w14:textId="77777777" w:rsidR="00D84799" w:rsidRDefault="00D84799" w:rsidP="00D84799">
            <w:pPr>
              <w:jc w:val="right"/>
              <w:rPr>
                <w:rFonts w:ascii="Cambria" w:hAnsi="Cambria" w:cs="Calibri"/>
                <w:color w:val="000000"/>
              </w:rPr>
            </w:pPr>
            <w:r>
              <w:rPr>
                <w:rFonts w:ascii="Cambria" w:hAnsi="Cambria" w:cs="Calibri"/>
                <w:color w:val="000000"/>
              </w:rPr>
              <w:t>1.52</w:t>
            </w:r>
          </w:p>
        </w:tc>
      </w:tr>
      <w:tr w:rsidR="00D84799" w14:paraId="015375CC" w14:textId="77777777" w:rsidTr="00D747E6">
        <w:trPr>
          <w:trHeight w:val="310"/>
        </w:trPr>
        <w:tc>
          <w:tcPr>
            <w:tcW w:w="1244" w:type="dxa"/>
            <w:tcBorders>
              <w:top w:val="nil"/>
              <w:left w:val="single" w:sz="4" w:space="0" w:color="auto"/>
              <w:bottom w:val="single" w:sz="4" w:space="0" w:color="auto"/>
              <w:right w:val="single" w:sz="4" w:space="0" w:color="auto"/>
            </w:tcBorders>
            <w:noWrap/>
            <w:vAlign w:val="bottom"/>
            <w:hideMark/>
          </w:tcPr>
          <w:p w14:paraId="50EBC4D5" w14:textId="77777777" w:rsidR="00D84799" w:rsidRDefault="00D84799" w:rsidP="00D84799">
            <w:pPr>
              <w:rPr>
                <w:rFonts w:ascii="Cambria" w:hAnsi="Cambria" w:cs="Calibri"/>
                <w:color w:val="000000"/>
              </w:rPr>
            </w:pPr>
            <w:r>
              <w:rPr>
                <w:rFonts w:ascii="Cambria" w:hAnsi="Cambria" w:cs="Calibri"/>
                <w:color w:val="000000"/>
              </w:rPr>
              <w:t>Median</w:t>
            </w:r>
          </w:p>
        </w:tc>
        <w:tc>
          <w:tcPr>
            <w:tcW w:w="1728" w:type="dxa"/>
            <w:tcBorders>
              <w:top w:val="nil"/>
              <w:left w:val="nil"/>
              <w:bottom w:val="single" w:sz="4" w:space="0" w:color="auto"/>
              <w:right w:val="single" w:sz="4" w:space="0" w:color="auto"/>
            </w:tcBorders>
            <w:noWrap/>
            <w:vAlign w:val="bottom"/>
            <w:hideMark/>
          </w:tcPr>
          <w:p w14:paraId="7FEB0B6C" w14:textId="77777777" w:rsidR="00D84799" w:rsidRDefault="00D84799" w:rsidP="00D84799">
            <w:pPr>
              <w:jc w:val="right"/>
              <w:rPr>
                <w:rFonts w:ascii="Cambria" w:hAnsi="Cambria" w:cs="Calibri"/>
                <w:color w:val="000000"/>
              </w:rPr>
            </w:pPr>
            <w:r>
              <w:rPr>
                <w:rFonts w:ascii="Cambria" w:hAnsi="Cambria" w:cs="Calibri"/>
                <w:color w:val="000000"/>
              </w:rPr>
              <w:t>168.09</w:t>
            </w:r>
          </w:p>
        </w:tc>
        <w:tc>
          <w:tcPr>
            <w:tcW w:w="1418" w:type="dxa"/>
            <w:tcBorders>
              <w:top w:val="nil"/>
              <w:left w:val="nil"/>
              <w:bottom w:val="single" w:sz="4" w:space="0" w:color="auto"/>
              <w:right w:val="single" w:sz="4" w:space="0" w:color="auto"/>
            </w:tcBorders>
            <w:noWrap/>
            <w:vAlign w:val="bottom"/>
            <w:hideMark/>
          </w:tcPr>
          <w:p w14:paraId="77222B96" w14:textId="77777777" w:rsidR="00D84799" w:rsidRDefault="00D84799" w:rsidP="00D84799">
            <w:pPr>
              <w:jc w:val="right"/>
              <w:rPr>
                <w:rFonts w:ascii="Cambria" w:hAnsi="Cambria" w:cs="Calibri"/>
                <w:color w:val="000000"/>
              </w:rPr>
            </w:pPr>
            <w:r>
              <w:rPr>
                <w:rFonts w:ascii="Cambria" w:hAnsi="Cambria" w:cs="Calibri"/>
                <w:color w:val="000000"/>
              </w:rPr>
              <w:t>2,888.87</w:t>
            </w:r>
          </w:p>
        </w:tc>
        <w:tc>
          <w:tcPr>
            <w:tcW w:w="1306" w:type="dxa"/>
            <w:tcBorders>
              <w:top w:val="nil"/>
              <w:left w:val="nil"/>
              <w:bottom w:val="single" w:sz="4" w:space="0" w:color="auto"/>
              <w:right w:val="single" w:sz="4" w:space="0" w:color="auto"/>
            </w:tcBorders>
            <w:noWrap/>
            <w:vAlign w:val="bottom"/>
            <w:hideMark/>
          </w:tcPr>
          <w:p w14:paraId="74EF1559" w14:textId="77777777" w:rsidR="00D84799" w:rsidRDefault="00D84799" w:rsidP="00D84799">
            <w:pPr>
              <w:jc w:val="right"/>
              <w:rPr>
                <w:rFonts w:ascii="Cambria" w:hAnsi="Cambria" w:cs="Calibri"/>
                <w:color w:val="000000"/>
              </w:rPr>
            </w:pPr>
            <w:r>
              <w:rPr>
                <w:rFonts w:ascii="Cambria" w:hAnsi="Cambria" w:cs="Calibri"/>
                <w:color w:val="000000"/>
              </w:rPr>
              <w:t>3,076.50</w:t>
            </w:r>
          </w:p>
        </w:tc>
        <w:tc>
          <w:tcPr>
            <w:tcW w:w="797" w:type="dxa"/>
            <w:tcBorders>
              <w:top w:val="nil"/>
              <w:left w:val="nil"/>
              <w:bottom w:val="single" w:sz="4" w:space="0" w:color="auto"/>
              <w:right w:val="single" w:sz="4" w:space="0" w:color="auto"/>
            </w:tcBorders>
            <w:noWrap/>
            <w:vAlign w:val="bottom"/>
            <w:hideMark/>
          </w:tcPr>
          <w:p w14:paraId="1312DAEA" w14:textId="77777777" w:rsidR="00D84799" w:rsidRDefault="00D84799" w:rsidP="00D84799">
            <w:pPr>
              <w:jc w:val="right"/>
              <w:rPr>
                <w:rFonts w:ascii="Cambria" w:hAnsi="Cambria" w:cs="Calibri"/>
                <w:color w:val="000000"/>
              </w:rPr>
            </w:pPr>
            <w:r>
              <w:rPr>
                <w:rFonts w:ascii="Cambria" w:hAnsi="Cambria" w:cs="Calibri"/>
                <w:color w:val="000000"/>
              </w:rPr>
              <w:t>22.41</w:t>
            </w:r>
          </w:p>
        </w:tc>
        <w:tc>
          <w:tcPr>
            <w:tcW w:w="797" w:type="dxa"/>
            <w:tcBorders>
              <w:top w:val="nil"/>
              <w:left w:val="nil"/>
              <w:bottom w:val="single" w:sz="4" w:space="0" w:color="auto"/>
              <w:right w:val="single" w:sz="4" w:space="0" w:color="auto"/>
            </w:tcBorders>
            <w:noWrap/>
            <w:vAlign w:val="bottom"/>
            <w:hideMark/>
          </w:tcPr>
          <w:p w14:paraId="556505EB" w14:textId="77777777" w:rsidR="00D84799" w:rsidRDefault="00D84799" w:rsidP="00D84799">
            <w:pPr>
              <w:jc w:val="right"/>
              <w:rPr>
                <w:rFonts w:ascii="Cambria" w:hAnsi="Cambria" w:cs="Calibri"/>
                <w:color w:val="000000"/>
              </w:rPr>
            </w:pPr>
            <w:r>
              <w:rPr>
                <w:rFonts w:ascii="Cambria" w:hAnsi="Cambria" w:cs="Calibri"/>
                <w:color w:val="000000"/>
              </w:rPr>
              <w:t>8.73</w:t>
            </w:r>
          </w:p>
        </w:tc>
        <w:tc>
          <w:tcPr>
            <w:tcW w:w="797" w:type="dxa"/>
            <w:tcBorders>
              <w:top w:val="nil"/>
              <w:left w:val="nil"/>
              <w:bottom w:val="single" w:sz="4" w:space="0" w:color="auto"/>
              <w:right w:val="single" w:sz="4" w:space="0" w:color="auto"/>
            </w:tcBorders>
            <w:noWrap/>
            <w:vAlign w:val="bottom"/>
            <w:hideMark/>
          </w:tcPr>
          <w:p w14:paraId="1FA0EA14" w14:textId="77777777" w:rsidR="00D84799" w:rsidRDefault="00D84799" w:rsidP="00D84799">
            <w:pPr>
              <w:jc w:val="right"/>
              <w:rPr>
                <w:rFonts w:ascii="Cambria" w:hAnsi="Cambria" w:cs="Calibri"/>
                <w:color w:val="000000"/>
              </w:rPr>
            </w:pPr>
            <w:r>
              <w:rPr>
                <w:rFonts w:ascii="Cambria" w:hAnsi="Cambria" w:cs="Calibri"/>
                <w:color w:val="000000"/>
              </w:rPr>
              <w:t>2.06</w:t>
            </w:r>
          </w:p>
        </w:tc>
        <w:tc>
          <w:tcPr>
            <w:tcW w:w="797" w:type="dxa"/>
            <w:tcBorders>
              <w:top w:val="nil"/>
              <w:left w:val="nil"/>
              <w:bottom w:val="single" w:sz="4" w:space="0" w:color="auto"/>
              <w:right w:val="single" w:sz="4" w:space="0" w:color="auto"/>
            </w:tcBorders>
            <w:noWrap/>
            <w:vAlign w:val="bottom"/>
            <w:hideMark/>
          </w:tcPr>
          <w:p w14:paraId="7B40D5B5" w14:textId="77777777" w:rsidR="00D84799" w:rsidRDefault="00D84799" w:rsidP="00D84799">
            <w:pPr>
              <w:jc w:val="right"/>
              <w:rPr>
                <w:rFonts w:ascii="Cambria" w:hAnsi="Cambria" w:cs="Calibri"/>
                <w:color w:val="000000"/>
              </w:rPr>
            </w:pPr>
            <w:r>
              <w:rPr>
                <w:rFonts w:ascii="Cambria" w:hAnsi="Cambria" w:cs="Calibri"/>
                <w:color w:val="000000"/>
              </w:rPr>
              <w:t>1.06</w:t>
            </w:r>
          </w:p>
        </w:tc>
      </w:tr>
      <w:tr w:rsidR="00D84799" w14:paraId="140424DB" w14:textId="77777777" w:rsidTr="00D747E6">
        <w:trPr>
          <w:trHeight w:val="310"/>
        </w:trPr>
        <w:tc>
          <w:tcPr>
            <w:tcW w:w="1244" w:type="dxa"/>
            <w:tcBorders>
              <w:top w:val="nil"/>
              <w:left w:val="single" w:sz="4" w:space="0" w:color="auto"/>
              <w:bottom w:val="single" w:sz="4" w:space="0" w:color="auto"/>
              <w:right w:val="single" w:sz="4" w:space="0" w:color="auto"/>
            </w:tcBorders>
            <w:noWrap/>
            <w:vAlign w:val="bottom"/>
            <w:hideMark/>
          </w:tcPr>
          <w:p w14:paraId="79DABC18" w14:textId="77777777" w:rsidR="00D84799" w:rsidRDefault="00D84799" w:rsidP="00D84799">
            <w:pPr>
              <w:rPr>
                <w:rFonts w:ascii="Cambria" w:hAnsi="Cambria" w:cs="Calibri"/>
                <w:color w:val="000000"/>
              </w:rPr>
            </w:pPr>
            <w:r>
              <w:rPr>
                <w:rFonts w:ascii="Cambria" w:hAnsi="Cambria" w:cs="Calibri"/>
                <w:color w:val="000000"/>
              </w:rPr>
              <w:t>Range</w:t>
            </w:r>
          </w:p>
        </w:tc>
        <w:tc>
          <w:tcPr>
            <w:tcW w:w="1728" w:type="dxa"/>
            <w:tcBorders>
              <w:top w:val="nil"/>
              <w:left w:val="nil"/>
              <w:bottom w:val="single" w:sz="4" w:space="0" w:color="auto"/>
              <w:right w:val="single" w:sz="4" w:space="0" w:color="auto"/>
            </w:tcBorders>
            <w:noWrap/>
            <w:vAlign w:val="bottom"/>
            <w:hideMark/>
          </w:tcPr>
          <w:p w14:paraId="576ECC45" w14:textId="77777777" w:rsidR="00D84799" w:rsidRDefault="00D84799" w:rsidP="00D84799">
            <w:pPr>
              <w:jc w:val="right"/>
              <w:rPr>
                <w:rFonts w:ascii="Cambria" w:hAnsi="Cambria" w:cs="Calibri"/>
                <w:color w:val="000000"/>
              </w:rPr>
            </w:pPr>
            <w:r>
              <w:rPr>
                <w:rFonts w:ascii="Cambria" w:hAnsi="Cambria" w:cs="Calibri"/>
                <w:color w:val="000000"/>
              </w:rPr>
              <w:t>342.46</w:t>
            </w:r>
          </w:p>
        </w:tc>
        <w:tc>
          <w:tcPr>
            <w:tcW w:w="1418" w:type="dxa"/>
            <w:tcBorders>
              <w:top w:val="nil"/>
              <w:left w:val="nil"/>
              <w:bottom w:val="single" w:sz="4" w:space="0" w:color="auto"/>
              <w:right w:val="single" w:sz="4" w:space="0" w:color="auto"/>
            </w:tcBorders>
            <w:noWrap/>
            <w:vAlign w:val="bottom"/>
            <w:hideMark/>
          </w:tcPr>
          <w:p w14:paraId="509F597E" w14:textId="77777777" w:rsidR="00D84799" w:rsidRDefault="00D84799" w:rsidP="00D84799">
            <w:pPr>
              <w:jc w:val="right"/>
              <w:rPr>
                <w:rFonts w:ascii="Cambria" w:hAnsi="Cambria" w:cs="Calibri"/>
                <w:color w:val="000000"/>
              </w:rPr>
            </w:pPr>
            <w:r>
              <w:rPr>
                <w:rFonts w:ascii="Cambria" w:hAnsi="Cambria" w:cs="Calibri"/>
                <w:color w:val="000000"/>
              </w:rPr>
              <w:t>7,685.34</w:t>
            </w:r>
          </w:p>
        </w:tc>
        <w:tc>
          <w:tcPr>
            <w:tcW w:w="1306" w:type="dxa"/>
            <w:tcBorders>
              <w:top w:val="nil"/>
              <w:left w:val="nil"/>
              <w:bottom w:val="single" w:sz="4" w:space="0" w:color="auto"/>
              <w:right w:val="single" w:sz="4" w:space="0" w:color="auto"/>
            </w:tcBorders>
            <w:noWrap/>
            <w:vAlign w:val="bottom"/>
            <w:hideMark/>
          </w:tcPr>
          <w:p w14:paraId="0C391C3B" w14:textId="77777777" w:rsidR="00D84799" w:rsidRDefault="00D84799" w:rsidP="00D84799">
            <w:pPr>
              <w:jc w:val="right"/>
              <w:rPr>
                <w:rFonts w:ascii="Cambria" w:hAnsi="Cambria" w:cs="Calibri"/>
                <w:color w:val="000000"/>
              </w:rPr>
            </w:pPr>
            <w:r>
              <w:rPr>
                <w:rFonts w:ascii="Cambria" w:hAnsi="Cambria" w:cs="Calibri"/>
                <w:color w:val="000000"/>
              </w:rPr>
              <w:t>7,876.19</w:t>
            </w:r>
          </w:p>
        </w:tc>
        <w:tc>
          <w:tcPr>
            <w:tcW w:w="797" w:type="dxa"/>
            <w:tcBorders>
              <w:top w:val="nil"/>
              <w:left w:val="nil"/>
              <w:bottom w:val="single" w:sz="4" w:space="0" w:color="auto"/>
              <w:right w:val="single" w:sz="4" w:space="0" w:color="auto"/>
            </w:tcBorders>
            <w:noWrap/>
            <w:vAlign w:val="bottom"/>
            <w:hideMark/>
          </w:tcPr>
          <w:p w14:paraId="05FCB4AA" w14:textId="77777777" w:rsidR="00D84799" w:rsidRDefault="00D84799" w:rsidP="00D84799">
            <w:pPr>
              <w:jc w:val="right"/>
              <w:rPr>
                <w:rFonts w:ascii="Cambria" w:hAnsi="Cambria" w:cs="Calibri"/>
                <w:color w:val="000000"/>
              </w:rPr>
            </w:pPr>
            <w:r>
              <w:rPr>
                <w:rFonts w:ascii="Cambria" w:hAnsi="Cambria" w:cs="Calibri"/>
                <w:color w:val="000000"/>
              </w:rPr>
              <w:t>85.50</w:t>
            </w:r>
          </w:p>
        </w:tc>
        <w:tc>
          <w:tcPr>
            <w:tcW w:w="797" w:type="dxa"/>
            <w:tcBorders>
              <w:top w:val="nil"/>
              <w:left w:val="nil"/>
              <w:bottom w:val="single" w:sz="4" w:space="0" w:color="auto"/>
              <w:right w:val="single" w:sz="4" w:space="0" w:color="auto"/>
            </w:tcBorders>
            <w:noWrap/>
            <w:vAlign w:val="bottom"/>
            <w:hideMark/>
          </w:tcPr>
          <w:p w14:paraId="4AAB9E32" w14:textId="77777777" w:rsidR="00D84799" w:rsidRDefault="00D84799" w:rsidP="00D84799">
            <w:pPr>
              <w:jc w:val="right"/>
              <w:rPr>
                <w:rFonts w:ascii="Cambria" w:hAnsi="Cambria" w:cs="Calibri"/>
                <w:color w:val="000000"/>
              </w:rPr>
            </w:pPr>
            <w:r>
              <w:rPr>
                <w:rFonts w:ascii="Cambria" w:hAnsi="Cambria" w:cs="Calibri"/>
                <w:color w:val="000000"/>
              </w:rPr>
              <w:t>28.25</w:t>
            </w:r>
          </w:p>
        </w:tc>
        <w:tc>
          <w:tcPr>
            <w:tcW w:w="797" w:type="dxa"/>
            <w:tcBorders>
              <w:top w:val="nil"/>
              <w:left w:val="nil"/>
              <w:bottom w:val="single" w:sz="4" w:space="0" w:color="auto"/>
              <w:right w:val="single" w:sz="4" w:space="0" w:color="auto"/>
            </w:tcBorders>
            <w:noWrap/>
            <w:vAlign w:val="bottom"/>
            <w:hideMark/>
          </w:tcPr>
          <w:p w14:paraId="34E0C619" w14:textId="77777777" w:rsidR="00D84799" w:rsidRDefault="00D84799" w:rsidP="00D84799">
            <w:pPr>
              <w:jc w:val="right"/>
              <w:rPr>
                <w:rFonts w:ascii="Cambria" w:hAnsi="Cambria" w:cs="Calibri"/>
                <w:color w:val="000000"/>
              </w:rPr>
            </w:pPr>
            <w:r>
              <w:rPr>
                <w:rFonts w:ascii="Cambria" w:hAnsi="Cambria" w:cs="Calibri"/>
                <w:color w:val="000000"/>
              </w:rPr>
              <w:t>7.18</w:t>
            </w:r>
          </w:p>
        </w:tc>
        <w:tc>
          <w:tcPr>
            <w:tcW w:w="797" w:type="dxa"/>
            <w:tcBorders>
              <w:top w:val="nil"/>
              <w:left w:val="nil"/>
              <w:bottom w:val="single" w:sz="4" w:space="0" w:color="auto"/>
              <w:right w:val="single" w:sz="4" w:space="0" w:color="auto"/>
            </w:tcBorders>
            <w:noWrap/>
            <w:vAlign w:val="bottom"/>
            <w:hideMark/>
          </w:tcPr>
          <w:p w14:paraId="2E1C7012" w14:textId="77777777" w:rsidR="00D84799" w:rsidRDefault="00D84799" w:rsidP="00D84799">
            <w:pPr>
              <w:jc w:val="right"/>
              <w:rPr>
                <w:rFonts w:ascii="Cambria" w:hAnsi="Cambria" w:cs="Calibri"/>
                <w:color w:val="000000"/>
              </w:rPr>
            </w:pPr>
            <w:r>
              <w:rPr>
                <w:rFonts w:ascii="Cambria" w:hAnsi="Cambria" w:cs="Calibri"/>
                <w:color w:val="000000"/>
              </w:rPr>
              <w:t>23.33</w:t>
            </w:r>
          </w:p>
        </w:tc>
      </w:tr>
      <w:tr w:rsidR="00D84799" w14:paraId="71705B10" w14:textId="77777777" w:rsidTr="00D747E6">
        <w:trPr>
          <w:trHeight w:val="310"/>
        </w:trPr>
        <w:tc>
          <w:tcPr>
            <w:tcW w:w="1244" w:type="dxa"/>
            <w:tcBorders>
              <w:top w:val="nil"/>
              <w:left w:val="single" w:sz="4" w:space="0" w:color="auto"/>
              <w:bottom w:val="single" w:sz="4" w:space="0" w:color="auto"/>
              <w:right w:val="single" w:sz="4" w:space="0" w:color="auto"/>
            </w:tcBorders>
            <w:noWrap/>
            <w:vAlign w:val="bottom"/>
            <w:hideMark/>
          </w:tcPr>
          <w:p w14:paraId="7E068F84" w14:textId="77777777" w:rsidR="00D84799" w:rsidRDefault="00D84799" w:rsidP="00D84799">
            <w:pPr>
              <w:rPr>
                <w:rFonts w:ascii="Cambria" w:hAnsi="Cambria" w:cs="Calibri"/>
                <w:color w:val="000000"/>
              </w:rPr>
            </w:pPr>
            <w:r>
              <w:rPr>
                <w:rFonts w:ascii="Cambria" w:hAnsi="Cambria" w:cs="Calibri"/>
                <w:color w:val="000000"/>
              </w:rPr>
              <w:t>Minimum</w:t>
            </w:r>
          </w:p>
        </w:tc>
        <w:tc>
          <w:tcPr>
            <w:tcW w:w="1728" w:type="dxa"/>
            <w:tcBorders>
              <w:top w:val="nil"/>
              <w:left w:val="nil"/>
              <w:bottom w:val="single" w:sz="4" w:space="0" w:color="auto"/>
              <w:right w:val="single" w:sz="4" w:space="0" w:color="auto"/>
            </w:tcBorders>
            <w:noWrap/>
            <w:vAlign w:val="bottom"/>
            <w:hideMark/>
          </w:tcPr>
          <w:p w14:paraId="5CBCB05D" w14:textId="77777777" w:rsidR="00D84799" w:rsidRDefault="00D84799" w:rsidP="00D84799">
            <w:pPr>
              <w:jc w:val="right"/>
              <w:rPr>
                <w:rFonts w:ascii="Cambria" w:hAnsi="Cambria" w:cs="Calibri"/>
                <w:color w:val="000000"/>
              </w:rPr>
            </w:pPr>
            <w:r>
              <w:rPr>
                <w:rFonts w:ascii="Cambria" w:hAnsi="Cambria" w:cs="Calibri"/>
                <w:color w:val="000000"/>
              </w:rPr>
              <w:t>47.67</w:t>
            </w:r>
          </w:p>
        </w:tc>
        <w:tc>
          <w:tcPr>
            <w:tcW w:w="1418" w:type="dxa"/>
            <w:tcBorders>
              <w:top w:val="nil"/>
              <w:left w:val="nil"/>
              <w:bottom w:val="single" w:sz="4" w:space="0" w:color="auto"/>
              <w:right w:val="single" w:sz="4" w:space="0" w:color="auto"/>
            </w:tcBorders>
            <w:noWrap/>
            <w:vAlign w:val="bottom"/>
            <w:hideMark/>
          </w:tcPr>
          <w:p w14:paraId="4DC6D1E7" w14:textId="77777777" w:rsidR="00D84799" w:rsidRDefault="00D84799" w:rsidP="00D84799">
            <w:pPr>
              <w:jc w:val="right"/>
              <w:rPr>
                <w:rFonts w:ascii="Cambria" w:hAnsi="Cambria" w:cs="Calibri"/>
                <w:color w:val="000000"/>
              </w:rPr>
            </w:pPr>
            <w:r>
              <w:rPr>
                <w:rFonts w:ascii="Cambria" w:hAnsi="Cambria" w:cs="Calibri"/>
                <w:color w:val="000000"/>
              </w:rPr>
              <w:t>280.14</w:t>
            </w:r>
          </w:p>
        </w:tc>
        <w:tc>
          <w:tcPr>
            <w:tcW w:w="1306" w:type="dxa"/>
            <w:tcBorders>
              <w:top w:val="nil"/>
              <w:left w:val="nil"/>
              <w:bottom w:val="single" w:sz="4" w:space="0" w:color="auto"/>
              <w:right w:val="single" w:sz="4" w:space="0" w:color="auto"/>
            </w:tcBorders>
            <w:noWrap/>
            <w:vAlign w:val="bottom"/>
            <w:hideMark/>
          </w:tcPr>
          <w:p w14:paraId="5F6F56E5" w14:textId="77777777" w:rsidR="00D84799" w:rsidRDefault="00D84799" w:rsidP="00D84799">
            <w:pPr>
              <w:jc w:val="right"/>
              <w:rPr>
                <w:rFonts w:ascii="Cambria" w:hAnsi="Cambria" w:cs="Calibri"/>
                <w:color w:val="000000"/>
              </w:rPr>
            </w:pPr>
            <w:r>
              <w:rPr>
                <w:rFonts w:ascii="Cambria" w:hAnsi="Cambria" w:cs="Calibri"/>
                <w:color w:val="000000"/>
              </w:rPr>
              <w:t>327.82</w:t>
            </w:r>
          </w:p>
        </w:tc>
        <w:tc>
          <w:tcPr>
            <w:tcW w:w="797" w:type="dxa"/>
            <w:tcBorders>
              <w:top w:val="nil"/>
              <w:left w:val="nil"/>
              <w:bottom w:val="single" w:sz="4" w:space="0" w:color="auto"/>
              <w:right w:val="single" w:sz="4" w:space="0" w:color="auto"/>
            </w:tcBorders>
            <w:noWrap/>
            <w:vAlign w:val="bottom"/>
            <w:hideMark/>
          </w:tcPr>
          <w:p w14:paraId="4D657013" w14:textId="77777777" w:rsidR="00D84799" w:rsidRDefault="00D84799" w:rsidP="00D84799">
            <w:pPr>
              <w:jc w:val="right"/>
              <w:rPr>
                <w:rFonts w:ascii="Cambria" w:hAnsi="Cambria" w:cs="Calibri"/>
                <w:color w:val="000000"/>
              </w:rPr>
            </w:pPr>
            <w:r>
              <w:rPr>
                <w:rFonts w:ascii="Cambria" w:hAnsi="Cambria" w:cs="Calibri"/>
                <w:color w:val="000000"/>
              </w:rPr>
              <w:t>3.09</w:t>
            </w:r>
          </w:p>
        </w:tc>
        <w:tc>
          <w:tcPr>
            <w:tcW w:w="797" w:type="dxa"/>
            <w:tcBorders>
              <w:top w:val="nil"/>
              <w:left w:val="nil"/>
              <w:bottom w:val="single" w:sz="4" w:space="0" w:color="auto"/>
              <w:right w:val="single" w:sz="4" w:space="0" w:color="auto"/>
            </w:tcBorders>
            <w:noWrap/>
            <w:vAlign w:val="bottom"/>
            <w:hideMark/>
          </w:tcPr>
          <w:p w14:paraId="47895D6C" w14:textId="77777777" w:rsidR="00D84799" w:rsidRDefault="00D84799" w:rsidP="00D84799">
            <w:pPr>
              <w:jc w:val="right"/>
              <w:rPr>
                <w:rFonts w:ascii="Cambria" w:hAnsi="Cambria" w:cs="Calibri"/>
                <w:color w:val="000000"/>
              </w:rPr>
            </w:pPr>
            <w:r>
              <w:rPr>
                <w:rFonts w:ascii="Cambria" w:hAnsi="Cambria" w:cs="Calibri"/>
                <w:color w:val="000000"/>
              </w:rPr>
              <w:t>1.75</w:t>
            </w:r>
          </w:p>
        </w:tc>
        <w:tc>
          <w:tcPr>
            <w:tcW w:w="797" w:type="dxa"/>
            <w:tcBorders>
              <w:top w:val="nil"/>
              <w:left w:val="nil"/>
              <w:bottom w:val="single" w:sz="4" w:space="0" w:color="auto"/>
              <w:right w:val="single" w:sz="4" w:space="0" w:color="auto"/>
            </w:tcBorders>
            <w:noWrap/>
            <w:vAlign w:val="bottom"/>
            <w:hideMark/>
          </w:tcPr>
          <w:p w14:paraId="7BD1CDE0" w14:textId="77777777" w:rsidR="00D84799" w:rsidRDefault="00D84799" w:rsidP="00D84799">
            <w:pPr>
              <w:jc w:val="right"/>
              <w:rPr>
                <w:rFonts w:ascii="Cambria" w:hAnsi="Cambria" w:cs="Calibri"/>
                <w:color w:val="000000"/>
              </w:rPr>
            </w:pPr>
            <w:r>
              <w:rPr>
                <w:rFonts w:ascii="Cambria" w:hAnsi="Cambria" w:cs="Calibri"/>
                <w:color w:val="000000"/>
              </w:rPr>
              <w:t>0.50</w:t>
            </w:r>
          </w:p>
        </w:tc>
        <w:tc>
          <w:tcPr>
            <w:tcW w:w="797" w:type="dxa"/>
            <w:tcBorders>
              <w:top w:val="nil"/>
              <w:left w:val="nil"/>
              <w:bottom w:val="single" w:sz="4" w:space="0" w:color="auto"/>
              <w:right w:val="single" w:sz="4" w:space="0" w:color="auto"/>
            </w:tcBorders>
            <w:noWrap/>
            <w:vAlign w:val="bottom"/>
            <w:hideMark/>
          </w:tcPr>
          <w:p w14:paraId="3AD3FBD1" w14:textId="77777777" w:rsidR="00D84799" w:rsidRDefault="00D84799" w:rsidP="00D84799">
            <w:pPr>
              <w:jc w:val="right"/>
              <w:rPr>
                <w:rFonts w:ascii="Cambria" w:hAnsi="Cambria" w:cs="Calibri"/>
                <w:color w:val="000000"/>
              </w:rPr>
            </w:pPr>
            <w:r>
              <w:rPr>
                <w:rFonts w:ascii="Cambria" w:hAnsi="Cambria" w:cs="Calibri"/>
                <w:color w:val="000000"/>
              </w:rPr>
              <w:t>0.17</w:t>
            </w:r>
          </w:p>
        </w:tc>
      </w:tr>
      <w:tr w:rsidR="00D84799" w14:paraId="32A5B89B" w14:textId="77777777" w:rsidTr="00D747E6">
        <w:trPr>
          <w:trHeight w:val="310"/>
        </w:trPr>
        <w:tc>
          <w:tcPr>
            <w:tcW w:w="1244" w:type="dxa"/>
            <w:tcBorders>
              <w:top w:val="nil"/>
              <w:left w:val="single" w:sz="4" w:space="0" w:color="auto"/>
              <w:bottom w:val="single" w:sz="4" w:space="0" w:color="auto"/>
              <w:right w:val="single" w:sz="4" w:space="0" w:color="auto"/>
            </w:tcBorders>
            <w:noWrap/>
            <w:vAlign w:val="bottom"/>
            <w:hideMark/>
          </w:tcPr>
          <w:p w14:paraId="7E62625B" w14:textId="77777777" w:rsidR="00D84799" w:rsidRDefault="00D84799" w:rsidP="00D84799">
            <w:pPr>
              <w:rPr>
                <w:rFonts w:ascii="Cambria" w:hAnsi="Cambria" w:cs="Calibri"/>
                <w:color w:val="000000"/>
              </w:rPr>
            </w:pPr>
            <w:r>
              <w:rPr>
                <w:rFonts w:ascii="Cambria" w:hAnsi="Cambria" w:cs="Calibri"/>
                <w:color w:val="000000"/>
              </w:rPr>
              <w:t>Maximum</w:t>
            </w:r>
          </w:p>
        </w:tc>
        <w:tc>
          <w:tcPr>
            <w:tcW w:w="1728" w:type="dxa"/>
            <w:tcBorders>
              <w:top w:val="nil"/>
              <w:left w:val="nil"/>
              <w:bottom w:val="single" w:sz="4" w:space="0" w:color="auto"/>
              <w:right w:val="single" w:sz="4" w:space="0" w:color="auto"/>
            </w:tcBorders>
            <w:noWrap/>
            <w:vAlign w:val="bottom"/>
            <w:hideMark/>
          </w:tcPr>
          <w:p w14:paraId="1F642C7B" w14:textId="77777777" w:rsidR="00D84799" w:rsidRDefault="00D84799" w:rsidP="00D84799">
            <w:pPr>
              <w:jc w:val="right"/>
              <w:rPr>
                <w:rFonts w:ascii="Cambria" w:hAnsi="Cambria" w:cs="Calibri"/>
                <w:color w:val="000000"/>
              </w:rPr>
            </w:pPr>
            <w:r>
              <w:rPr>
                <w:rFonts w:ascii="Cambria" w:hAnsi="Cambria" w:cs="Calibri"/>
                <w:color w:val="000000"/>
              </w:rPr>
              <w:t>390.13</w:t>
            </w:r>
          </w:p>
        </w:tc>
        <w:tc>
          <w:tcPr>
            <w:tcW w:w="1418" w:type="dxa"/>
            <w:tcBorders>
              <w:top w:val="nil"/>
              <w:left w:val="nil"/>
              <w:bottom w:val="single" w:sz="4" w:space="0" w:color="auto"/>
              <w:right w:val="single" w:sz="4" w:space="0" w:color="auto"/>
            </w:tcBorders>
            <w:noWrap/>
            <w:vAlign w:val="bottom"/>
            <w:hideMark/>
          </w:tcPr>
          <w:p w14:paraId="610B220E" w14:textId="77777777" w:rsidR="00D84799" w:rsidRDefault="00D84799" w:rsidP="00D84799">
            <w:pPr>
              <w:jc w:val="right"/>
              <w:rPr>
                <w:rFonts w:ascii="Cambria" w:hAnsi="Cambria" w:cs="Calibri"/>
                <w:color w:val="000000"/>
              </w:rPr>
            </w:pPr>
            <w:r>
              <w:rPr>
                <w:rFonts w:ascii="Cambria" w:hAnsi="Cambria" w:cs="Calibri"/>
                <w:color w:val="000000"/>
              </w:rPr>
              <w:t>7,965.49</w:t>
            </w:r>
          </w:p>
        </w:tc>
        <w:tc>
          <w:tcPr>
            <w:tcW w:w="1306" w:type="dxa"/>
            <w:tcBorders>
              <w:top w:val="nil"/>
              <w:left w:val="nil"/>
              <w:bottom w:val="single" w:sz="4" w:space="0" w:color="auto"/>
              <w:right w:val="single" w:sz="4" w:space="0" w:color="auto"/>
            </w:tcBorders>
            <w:noWrap/>
            <w:vAlign w:val="bottom"/>
            <w:hideMark/>
          </w:tcPr>
          <w:p w14:paraId="032655D8" w14:textId="77777777" w:rsidR="00D84799" w:rsidRDefault="00D84799" w:rsidP="00D84799">
            <w:pPr>
              <w:jc w:val="right"/>
              <w:rPr>
                <w:rFonts w:ascii="Cambria" w:hAnsi="Cambria" w:cs="Calibri"/>
                <w:color w:val="000000"/>
              </w:rPr>
            </w:pPr>
            <w:r>
              <w:rPr>
                <w:rFonts w:ascii="Cambria" w:hAnsi="Cambria" w:cs="Calibri"/>
                <w:color w:val="000000"/>
              </w:rPr>
              <w:t>8,204.00</w:t>
            </w:r>
          </w:p>
        </w:tc>
        <w:tc>
          <w:tcPr>
            <w:tcW w:w="797" w:type="dxa"/>
            <w:tcBorders>
              <w:top w:val="nil"/>
              <w:left w:val="nil"/>
              <w:bottom w:val="single" w:sz="4" w:space="0" w:color="auto"/>
              <w:right w:val="single" w:sz="4" w:space="0" w:color="auto"/>
            </w:tcBorders>
            <w:noWrap/>
            <w:vAlign w:val="bottom"/>
            <w:hideMark/>
          </w:tcPr>
          <w:p w14:paraId="70B80261" w14:textId="77777777" w:rsidR="00D84799" w:rsidRDefault="00D84799" w:rsidP="00D84799">
            <w:pPr>
              <w:jc w:val="right"/>
              <w:rPr>
                <w:rFonts w:ascii="Cambria" w:hAnsi="Cambria" w:cs="Calibri"/>
                <w:color w:val="000000"/>
              </w:rPr>
            </w:pPr>
            <w:r>
              <w:rPr>
                <w:rFonts w:ascii="Cambria" w:hAnsi="Cambria" w:cs="Calibri"/>
                <w:color w:val="000000"/>
              </w:rPr>
              <w:t>88.59</w:t>
            </w:r>
          </w:p>
        </w:tc>
        <w:tc>
          <w:tcPr>
            <w:tcW w:w="797" w:type="dxa"/>
            <w:tcBorders>
              <w:top w:val="nil"/>
              <w:left w:val="nil"/>
              <w:bottom w:val="single" w:sz="4" w:space="0" w:color="auto"/>
              <w:right w:val="single" w:sz="4" w:space="0" w:color="auto"/>
            </w:tcBorders>
            <w:noWrap/>
            <w:vAlign w:val="bottom"/>
            <w:hideMark/>
          </w:tcPr>
          <w:p w14:paraId="5E4024F2" w14:textId="77777777" w:rsidR="00D84799" w:rsidRDefault="00D84799" w:rsidP="00D84799">
            <w:pPr>
              <w:jc w:val="right"/>
              <w:rPr>
                <w:rFonts w:ascii="Cambria" w:hAnsi="Cambria" w:cs="Calibri"/>
                <w:color w:val="000000"/>
              </w:rPr>
            </w:pPr>
            <w:r>
              <w:rPr>
                <w:rFonts w:ascii="Cambria" w:hAnsi="Cambria" w:cs="Calibri"/>
                <w:color w:val="000000"/>
              </w:rPr>
              <w:t>30.00</w:t>
            </w:r>
          </w:p>
        </w:tc>
        <w:tc>
          <w:tcPr>
            <w:tcW w:w="797" w:type="dxa"/>
            <w:tcBorders>
              <w:top w:val="nil"/>
              <w:left w:val="nil"/>
              <w:bottom w:val="single" w:sz="4" w:space="0" w:color="auto"/>
              <w:right w:val="single" w:sz="4" w:space="0" w:color="auto"/>
            </w:tcBorders>
            <w:noWrap/>
            <w:vAlign w:val="bottom"/>
            <w:hideMark/>
          </w:tcPr>
          <w:p w14:paraId="5DD6436F" w14:textId="77777777" w:rsidR="00D84799" w:rsidRDefault="00D84799" w:rsidP="00D84799">
            <w:pPr>
              <w:jc w:val="right"/>
              <w:rPr>
                <w:rFonts w:ascii="Cambria" w:hAnsi="Cambria" w:cs="Calibri"/>
                <w:color w:val="000000"/>
              </w:rPr>
            </w:pPr>
            <w:r>
              <w:rPr>
                <w:rFonts w:ascii="Cambria" w:hAnsi="Cambria" w:cs="Calibri"/>
                <w:color w:val="000000"/>
              </w:rPr>
              <w:t>7.68</w:t>
            </w:r>
          </w:p>
        </w:tc>
        <w:tc>
          <w:tcPr>
            <w:tcW w:w="797" w:type="dxa"/>
            <w:tcBorders>
              <w:top w:val="nil"/>
              <w:left w:val="nil"/>
              <w:bottom w:val="single" w:sz="4" w:space="0" w:color="auto"/>
              <w:right w:val="single" w:sz="4" w:space="0" w:color="auto"/>
            </w:tcBorders>
            <w:noWrap/>
            <w:vAlign w:val="bottom"/>
            <w:hideMark/>
          </w:tcPr>
          <w:p w14:paraId="7FE5EC43" w14:textId="77777777" w:rsidR="00D84799" w:rsidRDefault="00D84799" w:rsidP="00D84799">
            <w:pPr>
              <w:jc w:val="right"/>
              <w:rPr>
                <w:rFonts w:ascii="Cambria" w:hAnsi="Cambria" w:cs="Calibri"/>
                <w:color w:val="000000"/>
              </w:rPr>
            </w:pPr>
            <w:r>
              <w:rPr>
                <w:rFonts w:ascii="Cambria" w:hAnsi="Cambria" w:cs="Calibri"/>
                <w:color w:val="000000"/>
              </w:rPr>
              <w:t>23.50</w:t>
            </w:r>
          </w:p>
        </w:tc>
      </w:tr>
      <w:tr w:rsidR="00D84799" w14:paraId="4822741F" w14:textId="77777777" w:rsidTr="00D747E6">
        <w:trPr>
          <w:trHeight w:val="310"/>
        </w:trPr>
        <w:tc>
          <w:tcPr>
            <w:tcW w:w="1244" w:type="dxa"/>
            <w:tcBorders>
              <w:top w:val="nil"/>
              <w:left w:val="single" w:sz="4" w:space="0" w:color="auto"/>
              <w:bottom w:val="single" w:sz="4" w:space="0" w:color="auto"/>
              <w:right w:val="single" w:sz="4" w:space="0" w:color="auto"/>
            </w:tcBorders>
            <w:noWrap/>
            <w:vAlign w:val="bottom"/>
            <w:hideMark/>
          </w:tcPr>
          <w:p w14:paraId="1AA7EC4D" w14:textId="77777777" w:rsidR="00D84799" w:rsidRDefault="00D84799" w:rsidP="00D84799">
            <w:pPr>
              <w:rPr>
                <w:rFonts w:ascii="Cambria" w:hAnsi="Cambria" w:cs="Calibri"/>
                <w:color w:val="000000"/>
              </w:rPr>
            </w:pPr>
            <w:r>
              <w:rPr>
                <w:rFonts w:ascii="Cambria" w:hAnsi="Cambria" w:cs="Calibri"/>
                <w:color w:val="000000"/>
              </w:rPr>
              <w:t>Count</w:t>
            </w:r>
          </w:p>
        </w:tc>
        <w:tc>
          <w:tcPr>
            <w:tcW w:w="1728" w:type="dxa"/>
            <w:tcBorders>
              <w:top w:val="nil"/>
              <w:left w:val="nil"/>
              <w:bottom w:val="single" w:sz="4" w:space="0" w:color="auto"/>
              <w:right w:val="single" w:sz="4" w:space="0" w:color="auto"/>
            </w:tcBorders>
            <w:noWrap/>
            <w:vAlign w:val="bottom"/>
            <w:hideMark/>
          </w:tcPr>
          <w:p w14:paraId="3720FF38" w14:textId="77777777" w:rsidR="00D84799" w:rsidRDefault="00D84799" w:rsidP="00D84799">
            <w:pPr>
              <w:jc w:val="right"/>
              <w:rPr>
                <w:rFonts w:ascii="Cambria" w:hAnsi="Cambria" w:cs="Calibri"/>
                <w:color w:val="000000"/>
              </w:rPr>
            </w:pPr>
            <w:r>
              <w:rPr>
                <w:rFonts w:ascii="Cambria" w:hAnsi="Cambria" w:cs="Calibri"/>
                <w:color w:val="000000"/>
              </w:rPr>
              <w:t>60.00</w:t>
            </w:r>
          </w:p>
        </w:tc>
        <w:tc>
          <w:tcPr>
            <w:tcW w:w="1418" w:type="dxa"/>
            <w:tcBorders>
              <w:top w:val="nil"/>
              <w:left w:val="nil"/>
              <w:bottom w:val="single" w:sz="4" w:space="0" w:color="auto"/>
              <w:right w:val="single" w:sz="4" w:space="0" w:color="auto"/>
            </w:tcBorders>
            <w:noWrap/>
            <w:vAlign w:val="bottom"/>
            <w:hideMark/>
          </w:tcPr>
          <w:p w14:paraId="07EBD87F" w14:textId="77777777" w:rsidR="00D84799" w:rsidRDefault="00D84799" w:rsidP="00D84799">
            <w:pPr>
              <w:jc w:val="right"/>
              <w:rPr>
                <w:rFonts w:ascii="Cambria" w:hAnsi="Cambria" w:cs="Calibri"/>
                <w:color w:val="000000"/>
              </w:rPr>
            </w:pPr>
            <w:r>
              <w:rPr>
                <w:rFonts w:ascii="Cambria" w:hAnsi="Cambria" w:cs="Calibri"/>
                <w:color w:val="000000"/>
              </w:rPr>
              <w:t>60.00</w:t>
            </w:r>
          </w:p>
        </w:tc>
        <w:tc>
          <w:tcPr>
            <w:tcW w:w="1306" w:type="dxa"/>
            <w:tcBorders>
              <w:top w:val="nil"/>
              <w:left w:val="nil"/>
              <w:bottom w:val="single" w:sz="4" w:space="0" w:color="auto"/>
              <w:right w:val="single" w:sz="4" w:space="0" w:color="auto"/>
            </w:tcBorders>
            <w:noWrap/>
            <w:vAlign w:val="bottom"/>
            <w:hideMark/>
          </w:tcPr>
          <w:p w14:paraId="7DDD28BF" w14:textId="77777777" w:rsidR="00D84799" w:rsidRDefault="00D84799" w:rsidP="00D84799">
            <w:pPr>
              <w:jc w:val="right"/>
              <w:rPr>
                <w:rFonts w:ascii="Cambria" w:hAnsi="Cambria" w:cs="Calibri"/>
                <w:color w:val="000000"/>
              </w:rPr>
            </w:pPr>
            <w:r>
              <w:rPr>
                <w:rFonts w:ascii="Cambria" w:hAnsi="Cambria" w:cs="Calibri"/>
                <w:color w:val="000000"/>
              </w:rPr>
              <w:t>60.00</w:t>
            </w:r>
          </w:p>
        </w:tc>
        <w:tc>
          <w:tcPr>
            <w:tcW w:w="797" w:type="dxa"/>
            <w:tcBorders>
              <w:top w:val="nil"/>
              <w:left w:val="nil"/>
              <w:bottom w:val="single" w:sz="4" w:space="0" w:color="auto"/>
              <w:right w:val="single" w:sz="4" w:space="0" w:color="auto"/>
            </w:tcBorders>
            <w:noWrap/>
            <w:vAlign w:val="bottom"/>
            <w:hideMark/>
          </w:tcPr>
          <w:p w14:paraId="28711276" w14:textId="77777777" w:rsidR="00D84799" w:rsidRDefault="00D84799" w:rsidP="00D84799">
            <w:pPr>
              <w:jc w:val="right"/>
              <w:rPr>
                <w:rFonts w:ascii="Cambria" w:hAnsi="Cambria" w:cs="Calibri"/>
                <w:color w:val="000000"/>
              </w:rPr>
            </w:pPr>
            <w:r>
              <w:rPr>
                <w:rFonts w:ascii="Cambria" w:hAnsi="Cambria" w:cs="Calibri"/>
                <w:color w:val="000000"/>
              </w:rPr>
              <w:t>60.00</w:t>
            </w:r>
          </w:p>
        </w:tc>
        <w:tc>
          <w:tcPr>
            <w:tcW w:w="797" w:type="dxa"/>
            <w:tcBorders>
              <w:top w:val="nil"/>
              <w:left w:val="nil"/>
              <w:bottom w:val="single" w:sz="4" w:space="0" w:color="auto"/>
              <w:right w:val="single" w:sz="4" w:space="0" w:color="auto"/>
            </w:tcBorders>
            <w:noWrap/>
            <w:vAlign w:val="bottom"/>
            <w:hideMark/>
          </w:tcPr>
          <w:p w14:paraId="14DE0213" w14:textId="77777777" w:rsidR="00D84799" w:rsidRDefault="00D84799" w:rsidP="00D84799">
            <w:pPr>
              <w:jc w:val="right"/>
              <w:rPr>
                <w:rFonts w:ascii="Cambria" w:hAnsi="Cambria" w:cs="Calibri"/>
                <w:color w:val="000000"/>
              </w:rPr>
            </w:pPr>
            <w:r>
              <w:rPr>
                <w:rFonts w:ascii="Cambria" w:hAnsi="Cambria" w:cs="Calibri"/>
                <w:color w:val="000000"/>
              </w:rPr>
              <w:t>60.00</w:t>
            </w:r>
          </w:p>
        </w:tc>
        <w:tc>
          <w:tcPr>
            <w:tcW w:w="797" w:type="dxa"/>
            <w:tcBorders>
              <w:top w:val="nil"/>
              <w:left w:val="nil"/>
              <w:bottom w:val="single" w:sz="4" w:space="0" w:color="auto"/>
              <w:right w:val="single" w:sz="4" w:space="0" w:color="auto"/>
            </w:tcBorders>
            <w:noWrap/>
            <w:vAlign w:val="bottom"/>
            <w:hideMark/>
          </w:tcPr>
          <w:p w14:paraId="24025823" w14:textId="77777777" w:rsidR="00D84799" w:rsidRDefault="00D84799" w:rsidP="00D84799">
            <w:pPr>
              <w:jc w:val="right"/>
              <w:rPr>
                <w:rFonts w:ascii="Cambria" w:hAnsi="Cambria" w:cs="Calibri"/>
                <w:color w:val="000000"/>
              </w:rPr>
            </w:pPr>
            <w:r>
              <w:rPr>
                <w:rFonts w:ascii="Cambria" w:hAnsi="Cambria" w:cs="Calibri"/>
                <w:color w:val="000000"/>
              </w:rPr>
              <w:t>60.00</w:t>
            </w:r>
          </w:p>
        </w:tc>
        <w:tc>
          <w:tcPr>
            <w:tcW w:w="797" w:type="dxa"/>
            <w:tcBorders>
              <w:top w:val="nil"/>
              <w:left w:val="nil"/>
              <w:bottom w:val="single" w:sz="4" w:space="0" w:color="auto"/>
              <w:right w:val="single" w:sz="4" w:space="0" w:color="auto"/>
            </w:tcBorders>
            <w:noWrap/>
            <w:vAlign w:val="bottom"/>
            <w:hideMark/>
          </w:tcPr>
          <w:p w14:paraId="08FC0A43" w14:textId="77777777" w:rsidR="00D84799" w:rsidRDefault="00D84799" w:rsidP="00D84799">
            <w:pPr>
              <w:jc w:val="right"/>
              <w:rPr>
                <w:rFonts w:ascii="Cambria" w:hAnsi="Cambria" w:cs="Calibri"/>
                <w:color w:val="000000"/>
              </w:rPr>
            </w:pPr>
            <w:r>
              <w:rPr>
                <w:rFonts w:ascii="Cambria" w:hAnsi="Cambria" w:cs="Calibri"/>
                <w:color w:val="000000"/>
              </w:rPr>
              <w:t>60.00</w:t>
            </w:r>
          </w:p>
        </w:tc>
      </w:tr>
    </w:tbl>
    <w:p w14:paraId="0E0FB197" w14:textId="77777777" w:rsidR="002A111C" w:rsidRPr="00D747E6" w:rsidRDefault="002A111C" w:rsidP="002A111C">
      <w:pPr>
        <w:rPr>
          <w:lang w:eastAsia="en-US"/>
        </w:rPr>
      </w:pPr>
    </w:p>
    <w:p w14:paraId="158A82DF" w14:textId="30911437" w:rsidR="00A93EA5" w:rsidRPr="00D747E6" w:rsidRDefault="001E7049" w:rsidP="001E7049">
      <w:pPr>
        <w:spacing w:after="160" w:line="360" w:lineRule="auto"/>
        <w:jc w:val="both"/>
        <w:rPr>
          <w:rFonts w:ascii="Cambria" w:hAnsi="Cambria"/>
          <w:b/>
          <w:bCs/>
        </w:rPr>
      </w:pPr>
      <w:r w:rsidRPr="00D747E6">
        <w:rPr>
          <w:rFonts w:ascii="Cambria" w:hAnsi="Cambria"/>
        </w:rPr>
        <w:t>The</w:t>
      </w:r>
      <w:r w:rsidR="00507DF6" w:rsidRPr="00D747E6">
        <w:rPr>
          <w:rFonts w:ascii="Cambria" w:hAnsi="Cambria"/>
        </w:rPr>
        <w:t xml:space="preserve"> </w:t>
      </w:r>
      <w:r w:rsidRPr="00D747E6">
        <w:rPr>
          <w:rFonts w:ascii="Cambria" w:hAnsi="Cambria"/>
        </w:rPr>
        <w:t>total LREE concentration of </w:t>
      </w:r>
      <w:r w:rsidR="00D747E6" w:rsidRPr="00D747E6">
        <w:rPr>
          <w:rFonts w:ascii="Cambria" w:hAnsi="Cambria" w:cs="Calibri"/>
          <w:color w:val="000000"/>
        </w:rPr>
        <w:t>3,235.33</w:t>
      </w:r>
      <w:r w:rsidRPr="00D747E6">
        <w:rPr>
          <w:rFonts w:ascii="Cambria" w:hAnsi="Cambria"/>
        </w:rPr>
        <w:t>ppm is</w:t>
      </w:r>
      <w:r w:rsidR="00D747E6" w:rsidRPr="00D747E6">
        <w:rPr>
          <w:rFonts w:ascii="Cambria" w:hAnsi="Cambria"/>
        </w:rPr>
        <w:t xml:space="preserve"> </w:t>
      </w:r>
      <w:r w:rsidRPr="00D747E6">
        <w:rPr>
          <w:rFonts w:ascii="Cambria" w:hAnsi="Cambria"/>
        </w:rPr>
        <w:t>primarily driven by three key elements: </w:t>
      </w:r>
      <w:r w:rsidRPr="00D747E6">
        <w:rPr>
          <w:rFonts w:ascii="Cambria" w:hAnsi="Cambria"/>
          <w:b/>
          <w:bCs/>
        </w:rPr>
        <w:t>Cerium (</w:t>
      </w:r>
      <w:r w:rsidR="000342B4" w:rsidRPr="00D747E6">
        <w:rPr>
          <w:rFonts w:ascii="Cambria" w:hAnsi="Cambria"/>
          <w:b/>
          <w:bCs/>
        </w:rPr>
        <w:t>1615.67</w:t>
      </w:r>
      <w:r w:rsidRPr="00D747E6">
        <w:rPr>
          <w:rFonts w:ascii="Cambria" w:hAnsi="Cambria"/>
          <w:b/>
          <w:bCs/>
        </w:rPr>
        <w:t xml:space="preserve"> ppm)</w:t>
      </w:r>
      <w:r w:rsidRPr="00D747E6">
        <w:rPr>
          <w:rFonts w:ascii="Cambria" w:hAnsi="Cambria"/>
        </w:rPr>
        <w:t>, </w:t>
      </w:r>
      <w:r w:rsidRPr="00D747E6">
        <w:rPr>
          <w:rFonts w:ascii="Cambria" w:hAnsi="Cambria"/>
          <w:b/>
          <w:bCs/>
        </w:rPr>
        <w:t>Lanthanum (</w:t>
      </w:r>
      <w:r w:rsidR="000342B4" w:rsidRPr="00D747E6">
        <w:rPr>
          <w:rFonts w:ascii="Cambria" w:hAnsi="Cambria"/>
          <w:b/>
          <w:bCs/>
        </w:rPr>
        <w:t>905.75</w:t>
      </w:r>
      <w:r w:rsidRPr="00D747E6">
        <w:rPr>
          <w:rFonts w:ascii="Cambria" w:hAnsi="Cambria"/>
          <w:b/>
          <w:bCs/>
        </w:rPr>
        <w:t xml:space="preserve"> ppm)</w:t>
      </w:r>
      <w:r w:rsidRPr="00D747E6">
        <w:rPr>
          <w:rFonts w:ascii="Cambria" w:hAnsi="Cambria"/>
        </w:rPr>
        <w:t>, and </w:t>
      </w:r>
      <w:r w:rsidRPr="00D747E6">
        <w:rPr>
          <w:rFonts w:ascii="Cambria" w:hAnsi="Cambria"/>
          <w:b/>
          <w:bCs/>
        </w:rPr>
        <w:t>Neodymium (</w:t>
      </w:r>
      <w:r w:rsidR="000342B4" w:rsidRPr="00D747E6">
        <w:rPr>
          <w:rFonts w:ascii="Cambria" w:hAnsi="Cambria"/>
          <w:b/>
          <w:bCs/>
        </w:rPr>
        <w:t>458.96</w:t>
      </w:r>
      <w:r w:rsidRPr="00D747E6">
        <w:rPr>
          <w:rFonts w:ascii="Cambria" w:hAnsi="Cambria"/>
          <w:b/>
          <w:bCs/>
        </w:rPr>
        <w:t xml:space="preserve"> ppm)</w:t>
      </w:r>
      <w:r w:rsidRPr="00D747E6">
        <w:rPr>
          <w:rFonts w:ascii="Cambria" w:hAnsi="Cambria"/>
        </w:rPr>
        <w:t>.  TLREE elemental pie chart of SRB -01 is provided below</w:t>
      </w:r>
      <w:r w:rsidR="00507DF6" w:rsidRPr="00D747E6">
        <w:rPr>
          <w:rFonts w:ascii="Cambria" w:hAnsi="Cambria"/>
        </w:rPr>
        <w:t xml:space="preserve"> </w:t>
      </w:r>
      <w:r w:rsidR="00507DF6" w:rsidRPr="00D32FF0">
        <w:rPr>
          <w:rFonts w:ascii="Cambria" w:hAnsi="Cambria"/>
        </w:rPr>
        <w:t xml:space="preserve">(Fig </w:t>
      </w:r>
      <w:r w:rsidR="00D32FF0" w:rsidRPr="00D32FF0">
        <w:rPr>
          <w:rFonts w:ascii="Cambria" w:hAnsi="Cambria"/>
        </w:rPr>
        <w:t>4</w:t>
      </w:r>
      <w:r w:rsidR="004E20C5">
        <w:rPr>
          <w:rFonts w:ascii="Cambria" w:hAnsi="Cambria"/>
        </w:rPr>
        <w:t>3</w:t>
      </w:r>
      <w:r w:rsidR="00507DF6" w:rsidRPr="00D32FF0">
        <w:rPr>
          <w:rFonts w:ascii="Cambria" w:hAnsi="Cambria"/>
        </w:rPr>
        <w:t>)</w:t>
      </w:r>
      <w:r w:rsidRPr="00D32FF0">
        <w:rPr>
          <w:rFonts w:ascii="Cambria" w:hAnsi="Cambria"/>
        </w:rPr>
        <w:t>;</w:t>
      </w:r>
      <w:r w:rsidRPr="00D747E6">
        <w:rPr>
          <w:rFonts w:ascii="Cambria" w:hAnsi="Cambria"/>
        </w:rPr>
        <w:t xml:space="preserve"> </w:t>
      </w:r>
    </w:p>
    <w:p w14:paraId="06547E7E" w14:textId="37B69B22" w:rsidR="00D951EA" w:rsidRPr="00D747E6" w:rsidRDefault="00720B1A" w:rsidP="00347CE1">
      <w:pPr>
        <w:spacing w:after="160" w:line="360" w:lineRule="auto"/>
        <w:jc w:val="center"/>
        <w:rPr>
          <w:rFonts w:ascii="Cambria" w:hAnsi="Cambria"/>
          <w:b/>
          <w:bCs/>
        </w:rPr>
      </w:pPr>
      <w:r w:rsidRPr="00D747E6">
        <w:rPr>
          <w:rFonts w:ascii="Cambria" w:hAnsi="Cambria"/>
          <w:b/>
          <w:bCs/>
          <w:noProof/>
        </w:rPr>
        <w:drawing>
          <wp:inline distT="0" distB="0" distL="0" distR="0" wp14:anchorId="41F51514" wp14:editId="12393518">
            <wp:extent cx="5474970" cy="2822575"/>
            <wp:effectExtent l="0" t="0" r="0" b="0"/>
            <wp:docPr id="159890775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474970" cy="2822575"/>
                    </a:xfrm>
                    <a:prstGeom prst="rect">
                      <a:avLst/>
                    </a:prstGeom>
                    <a:noFill/>
                  </pic:spPr>
                </pic:pic>
              </a:graphicData>
            </a:graphic>
          </wp:inline>
        </w:drawing>
      </w:r>
    </w:p>
    <w:p w14:paraId="4A00007D" w14:textId="4D00059C" w:rsidR="00347CE1" w:rsidRPr="00507DF6" w:rsidRDefault="002507A5" w:rsidP="00347CE1">
      <w:pPr>
        <w:spacing w:line="360" w:lineRule="auto"/>
        <w:jc w:val="center"/>
        <w:rPr>
          <w:rFonts w:ascii="Cambria" w:hAnsi="Cambria" w:cstheme="minorHAnsi"/>
          <w:i/>
          <w:iCs/>
        </w:rPr>
      </w:pPr>
      <w:bookmarkStart w:id="162" w:name="_Toc228370400"/>
      <w:r w:rsidRPr="00807E7E">
        <w:rPr>
          <w:rFonts w:ascii="Cambria" w:hAnsi="Cambria"/>
          <w:i/>
          <w:iCs/>
        </w:rPr>
        <w:t xml:space="preserve">Figure </w:t>
      </w:r>
      <w:r w:rsidRPr="00807E7E">
        <w:rPr>
          <w:rFonts w:ascii="Cambria" w:hAnsi="Cambria"/>
          <w:i/>
          <w:iCs/>
        </w:rPr>
        <w:fldChar w:fldCharType="begin"/>
      </w:r>
      <w:r w:rsidRPr="00807E7E">
        <w:rPr>
          <w:rFonts w:ascii="Cambria" w:hAnsi="Cambria"/>
          <w:i/>
          <w:iCs/>
        </w:rPr>
        <w:instrText xml:space="preserve"> SEQ Figure \* ARABIC </w:instrText>
      </w:r>
      <w:r w:rsidRPr="00807E7E">
        <w:rPr>
          <w:rFonts w:ascii="Cambria" w:hAnsi="Cambria"/>
          <w:i/>
          <w:iCs/>
        </w:rPr>
        <w:fldChar w:fldCharType="separate"/>
      </w:r>
      <w:r w:rsidR="002F28E3">
        <w:rPr>
          <w:rFonts w:ascii="Cambria" w:hAnsi="Cambria"/>
          <w:i/>
          <w:iCs/>
          <w:noProof/>
        </w:rPr>
        <w:t>43</w:t>
      </w:r>
      <w:r w:rsidRPr="00807E7E">
        <w:rPr>
          <w:rFonts w:ascii="Cambria" w:hAnsi="Cambria"/>
          <w:i/>
          <w:iCs/>
        </w:rPr>
        <w:fldChar w:fldCharType="end"/>
      </w:r>
      <w:r w:rsidR="00347CE1" w:rsidRPr="00D747E6">
        <w:rPr>
          <w:rFonts w:ascii="Cambria" w:hAnsi="Cambria"/>
          <w:i/>
          <w:iCs/>
        </w:rPr>
        <w:t xml:space="preserve">: </w:t>
      </w:r>
      <w:r w:rsidR="001E7049" w:rsidRPr="00D747E6">
        <w:rPr>
          <w:rFonts w:ascii="Cambria" w:hAnsi="Cambria"/>
          <w:i/>
          <w:iCs/>
        </w:rPr>
        <w:t>TLREE elemental p</w:t>
      </w:r>
      <w:r w:rsidR="00347CE1" w:rsidRPr="00D747E6">
        <w:rPr>
          <w:rFonts w:ascii="Cambria" w:hAnsi="Cambria"/>
          <w:i/>
          <w:iCs/>
        </w:rPr>
        <w:t>ie chart of SRB 01</w:t>
      </w:r>
      <w:bookmarkEnd w:id="162"/>
    </w:p>
    <w:p w14:paraId="101D027F" w14:textId="2A59FFC3" w:rsidR="007C24F4" w:rsidRPr="00D753D0" w:rsidRDefault="007C24F4" w:rsidP="007C24F4">
      <w:pPr>
        <w:spacing w:after="160" w:line="360" w:lineRule="auto"/>
        <w:jc w:val="both"/>
        <w:rPr>
          <w:rFonts w:ascii="Cambria" w:hAnsi="Cambria"/>
          <w:b/>
          <w:bCs/>
        </w:rPr>
      </w:pPr>
      <w:r w:rsidRPr="00D753D0">
        <w:rPr>
          <w:rFonts w:ascii="Cambria" w:hAnsi="Cambria"/>
          <w:b/>
          <w:bCs/>
        </w:rPr>
        <w:t>Borehole SRB-0</w:t>
      </w:r>
      <w:r>
        <w:rPr>
          <w:rFonts w:ascii="Cambria" w:hAnsi="Cambria"/>
          <w:b/>
          <w:bCs/>
        </w:rPr>
        <w:t>2</w:t>
      </w:r>
    </w:p>
    <w:p w14:paraId="70613C25" w14:textId="51C7F86E" w:rsidR="00D81466" w:rsidRPr="00D753D0" w:rsidRDefault="00D81466" w:rsidP="00D81466">
      <w:pPr>
        <w:spacing w:after="160" w:line="360" w:lineRule="auto"/>
        <w:jc w:val="both"/>
        <w:rPr>
          <w:rFonts w:ascii="Cambria" w:hAnsi="Cambria"/>
        </w:rPr>
      </w:pPr>
      <w:r w:rsidRPr="00D753D0">
        <w:rPr>
          <w:rFonts w:ascii="Cambria" w:hAnsi="Cambria"/>
        </w:rPr>
        <w:t>Borehole SRB-0</w:t>
      </w:r>
      <w:r>
        <w:rPr>
          <w:rFonts w:ascii="Cambria" w:hAnsi="Cambria"/>
        </w:rPr>
        <w:t>2</w:t>
      </w:r>
      <w:r w:rsidRPr="00D753D0">
        <w:rPr>
          <w:rFonts w:ascii="Cambria" w:hAnsi="Cambria"/>
        </w:rPr>
        <w:t xml:space="preserve"> was planned and executed in Sub Block </w:t>
      </w:r>
      <w:r>
        <w:rPr>
          <w:rFonts w:ascii="Cambria" w:hAnsi="Cambria"/>
        </w:rPr>
        <w:t>2</w:t>
      </w:r>
      <w:r w:rsidRPr="00D753D0">
        <w:rPr>
          <w:rFonts w:ascii="Cambria" w:hAnsi="Cambria"/>
        </w:rPr>
        <w:t xml:space="preserve"> to test the subsurface continuity of Carbonatite Body </w:t>
      </w:r>
      <w:r>
        <w:rPr>
          <w:rFonts w:ascii="Cambria" w:hAnsi="Cambria"/>
        </w:rPr>
        <w:t>2</w:t>
      </w:r>
      <w:r w:rsidRPr="00D753D0">
        <w:rPr>
          <w:rFonts w:ascii="Cambria" w:hAnsi="Cambria"/>
        </w:rPr>
        <w:t xml:space="preserve">. </w:t>
      </w:r>
      <w:r w:rsidR="00F63903">
        <w:rPr>
          <w:rFonts w:ascii="Cambria" w:hAnsi="Cambria"/>
        </w:rPr>
        <w:t>An inclined</w:t>
      </w:r>
      <w:r w:rsidRPr="00D753D0">
        <w:rPr>
          <w:rFonts w:ascii="Cambria" w:hAnsi="Cambria"/>
        </w:rPr>
        <w:t xml:space="preserve"> borehole was </w:t>
      </w:r>
      <w:r w:rsidR="00CA7C21">
        <w:rPr>
          <w:rFonts w:ascii="Cambria" w:hAnsi="Cambria"/>
        </w:rPr>
        <w:t>drilled</w:t>
      </w:r>
      <w:r w:rsidRPr="00D753D0">
        <w:rPr>
          <w:rFonts w:ascii="Cambria" w:hAnsi="Cambria"/>
        </w:rPr>
        <w:t xml:space="preserve"> </w:t>
      </w:r>
      <w:r w:rsidR="00F63903">
        <w:rPr>
          <w:rFonts w:ascii="Cambria" w:hAnsi="Cambria"/>
        </w:rPr>
        <w:t>at 50 ° angle at an azimuth of 180 °</w:t>
      </w:r>
      <w:r w:rsidR="00146383" w:rsidRPr="00D753D0">
        <w:rPr>
          <w:rFonts w:ascii="Cambria" w:hAnsi="Cambria"/>
        </w:rPr>
        <w:t>to</w:t>
      </w:r>
      <w:r w:rsidRPr="00D753D0">
        <w:rPr>
          <w:rFonts w:ascii="Cambria" w:hAnsi="Cambria"/>
        </w:rPr>
        <w:t xml:space="preserve"> achieve a vertical intersection of approximately 30 m</w:t>
      </w:r>
      <w:r w:rsidR="0094147D">
        <w:rPr>
          <w:rFonts w:ascii="Cambria" w:hAnsi="Cambria"/>
        </w:rPr>
        <w:t xml:space="preserve">. Borehole was drilled for inclined </w:t>
      </w:r>
      <w:r w:rsidR="0094147D" w:rsidRPr="00D753D0">
        <w:rPr>
          <w:rFonts w:ascii="Cambria" w:hAnsi="Cambria"/>
        </w:rPr>
        <w:t xml:space="preserve">depth </w:t>
      </w:r>
      <w:r w:rsidR="0094147D">
        <w:rPr>
          <w:rFonts w:ascii="Cambria" w:hAnsi="Cambria"/>
        </w:rPr>
        <w:t xml:space="preserve">of </w:t>
      </w:r>
      <w:r w:rsidR="0094147D" w:rsidRPr="00D753D0">
        <w:rPr>
          <w:rFonts w:ascii="Cambria" w:hAnsi="Cambria"/>
        </w:rPr>
        <w:t>70 m</w:t>
      </w:r>
      <w:r w:rsidRPr="00D753D0">
        <w:rPr>
          <w:rFonts w:ascii="Cambria" w:hAnsi="Cambria"/>
        </w:rPr>
        <w:t>.</w:t>
      </w:r>
    </w:p>
    <w:p w14:paraId="34D124F9" w14:textId="455279D8" w:rsidR="007C24F4" w:rsidRDefault="00D81466" w:rsidP="006460B0">
      <w:pPr>
        <w:spacing w:after="160" w:line="360" w:lineRule="auto"/>
        <w:jc w:val="both"/>
        <w:rPr>
          <w:rFonts w:ascii="Cambria" w:hAnsi="Cambria"/>
        </w:rPr>
      </w:pPr>
      <w:r w:rsidRPr="00D753D0">
        <w:rPr>
          <w:rFonts w:ascii="Cambria" w:hAnsi="Cambria"/>
        </w:rPr>
        <w:t xml:space="preserve">Hard rock was encountered from a borehole depth of </w:t>
      </w:r>
      <w:r>
        <w:rPr>
          <w:rFonts w:ascii="Cambria" w:hAnsi="Cambria"/>
        </w:rPr>
        <w:t>26</w:t>
      </w:r>
      <w:r w:rsidRPr="00D753D0">
        <w:rPr>
          <w:rFonts w:ascii="Cambria" w:hAnsi="Cambria"/>
        </w:rPr>
        <w:t xml:space="preserve"> m onwards. The lithology intersected is predominantly syenite, with occasional minor carbonate veins observed within the host rock. </w:t>
      </w:r>
    </w:p>
    <w:p w14:paraId="47A802DA" w14:textId="4B433EC1" w:rsidR="00507DF6" w:rsidRDefault="00507DF6" w:rsidP="00507DF6">
      <w:pPr>
        <w:spacing w:after="160" w:line="360" w:lineRule="auto"/>
        <w:jc w:val="both"/>
        <w:rPr>
          <w:rFonts w:ascii="Cambria" w:hAnsi="Cambria"/>
        </w:rPr>
      </w:pPr>
      <w:r w:rsidRPr="00D753D0">
        <w:rPr>
          <w:rFonts w:ascii="Cambria" w:hAnsi="Cambria"/>
        </w:rPr>
        <w:t>The summarized lithological details of Borehole SRB-0</w:t>
      </w:r>
      <w:r w:rsidR="00197AC3">
        <w:rPr>
          <w:rFonts w:ascii="Cambria" w:hAnsi="Cambria"/>
        </w:rPr>
        <w:t>2</w:t>
      </w:r>
      <w:r w:rsidRPr="00D753D0">
        <w:rPr>
          <w:rFonts w:ascii="Cambria" w:hAnsi="Cambria"/>
        </w:rPr>
        <w:t xml:space="preserve"> </w:t>
      </w:r>
      <w:r w:rsidR="00197AC3">
        <w:rPr>
          <w:rFonts w:ascii="Cambria" w:hAnsi="Cambria"/>
        </w:rPr>
        <w:t>is</w:t>
      </w:r>
      <w:r w:rsidRPr="00D753D0">
        <w:rPr>
          <w:rFonts w:ascii="Cambria" w:hAnsi="Cambria"/>
        </w:rPr>
        <w:t xml:space="preserve"> presented below</w:t>
      </w:r>
      <w:r>
        <w:rPr>
          <w:rFonts w:ascii="Cambria" w:hAnsi="Cambria"/>
        </w:rPr>
        <w:t xml:space="preserve"> (Table 2</w:t>
      </w:r>
      <w:r w:rsidR="00794E26">
        <w:rPr>
          <w:rFonts w:ascii="Cambria" w:hAnsi="Cambria"/>
        </w:rPr>
        <w:t>2</w:t>
      </w:r>
      <w:r>
        <w:rPr>
          <w:rFonts w:ascii="Cambria" w:hAnsi="Cambria"/>
        </w:rPr>
        <w:t>)</w:t>
      </w:r>
      <w:r w:rsidRPr="00D753D0">
        <w:rPr>
          <w:rFonts w:ascii="Cambria" w:hAnsi="Cambria"/>
        </w:rPr>
        <w:t>:</w:t>
      </w:r>
    </w:p>
    <w:p w14:paraId="667B12CE" w14:textId="207A6F27" w:rsidR="00507DF6" w:rsidRPr="006842D7" w:rsidRDefault="00507DF6" w:rsidP="008E4C85">
      <w:pPr>
        <w:pStyle w:val="Caption"/>
        <w:keepNext/>
        <w:spacing w:after="0"/>
        <w:jc w:val="center"/>
        <w:rPr>
          <w:rFonts w:ascii="Cambria" w:hAnsi="Cambria"/>
          <w:color w:val="auto"/>
        </w:rPr>
      </w:pPr>
      <w:bookmarkStart w:id="163" w:name="_Toc227413357"/>
      <w:r w:rsidRPr="006842D7">
        <w:rPr>
          <w:rFonts w:ascii="Cambria" w:hAnsi="Cambria"/>
          <w:color w:val="auto"/>
          <w:sz w:val="24"/>
          <w:szCs w:val="24"/>
        </w:rPr>
        <w:lastRenderedPageBreak/>
        <w:t xml:space="preserve">Table </w:t>
      </w:r>
      <w:r w:rsidRPr="006842D7">
        <w:rPr>
          <w:rFonts w:ascii="Cambria" w:hAnsi="Cambria"/>
          <w:color w:val="auto"/>
          <w:sz w:val="24"/>
          <w:szCs w:val="24"/>
        </w:rPr>
        <w:fldChar w:fldCharType="begin"/>
      </w:r>
      <w:r w:rsidRPr="006842D7">
        <w:rPr>
          <w:rFonts w:ascii="Cambria" w:hAnsi="Cambria"/>
          <w:color w:val="auto"/>
          <w:sz w:val="24"/>
          <w:szCs w:val="24"/>
        </w:rPr>
        <w:instrText xml:space="preserve"> SEQ Table \* ARABIC </w:instrText>
      </w:r>
      <w:r w:rsidRPr="006842D7">
        <w:rPr>
          <w:rFonts w:ascii="Cambria" w:hAnsi="Cambria"/>
          <w:color w:val="auto"/>
          <w:sz w:val="24"/>
          <w:szCs w:val="24"/>
        </w:rPr>
        <w:fldChar w:fldCharType="separate"/>
      </w:r>
      <w:r w:rsidR="002F28E3">
        <w:rPr>
          <w:rFonts w:ascii="Cambria" w:hAnsi="Cambria"/>
          <w:noProof/>
          <w:color w:val="auto"/>
          <w:sz w:val="24"/>
          <w:szCs w:val="24"/>
        </w:rPr>
        <w:t>22</w:t>
      </w:r>
      <w:r w:rsidRPr="006842D7">
        <w:rPr>
          <w:rFonts w:ascii="Cambria" w:hAnsi="Cambria"/>
          <w:color w:val="auto"/>
          <w:sz w:val="24"/>
          <w:szCs w:val="24"/>
        </w:rPr>
        <w:fldChar w:fldCharType="end"/>
      </w:r>
      <w:r w:rsidRPr="006842D7">
        <w:rPr>
          <w:rFonts w:ascii="Cambria" w:hAnsi="Cambria"/>
          <w:color w:val="auto"/>
          <w:sz w:val="24"/>
          <w:szCs w:val="24"/>
        </w:rPr>
        <w:t>: Lithological Summary of SRB-02</w:t>
      </w:r>
      <w:bookmarkEnd w:id="163"/>
    </w:p>
    <w:tbl>
      <w:tblPr>
        <w:tblW w:w="9186" w:type="dxa"/>
        <w:jc w:val="center"/>
        <w:tblLook w:val="04A0" w:firstRow="1" w:lastRow="0" w:firstColumn="1" w:lastColumn="0" w:noHBand="0" w:noVBand="1"/>
      </w:tblPr>
      <w:tblGrid>
        <w:gridCol w:w="1555"/>
        <w:gridCol w:w="1092"/>
        <w:gridCol w:w="6532"/>
        <w:gridCol w:w="7"/>
      </w:tblGrid>
      <w:tr w:rsidR="006842D7" w:rsidRPr="006842D7" w14:paraId="3B916179" w14:textId="77777777" w:rsidTr="008E4C85">
        <w:trPr>
          <w:trHeight w:val="266"/>
          <w:jc w:val="center"/>
        </w:trPr>
        <w:tc>
          <w:tcPr>
            <w:tcW w:w="9186" w:type="dxa"/>
            <w:gridSpan w:val="4"/>
            <w:tcBorders>
              <w:top w:val="single" w:sz="4" w:space="0" w:color="auto"/>
              <w:left w:val="single" w:sz="4" w:space="0" w:color="auto"/>
              <w:bottom w:val="single" w:sz="4" w:space="0" w:color="auto"/>
              <w:right w:val="single" w:sz="4" w:space="0" w:color="auto"/>
            </w:tcBorders>
            <w:noWrap/>
            <w:vAlign w:val="center"/>
            <w:hideMark/>
          </w:tcPr>
          <w:p w14:paraId="7FB0C563" w14:textId="0EE967D1" w:rsidR="00874605" w:rsidRPr="006842D7" w:rsidRDefault="00874605" w:rsidP="008E4C85">
            <w:pPr>
              <w:jc w:val="center"/>
              <w:rPr>
                <w:rFonts w:ascii="Cambria" w:hAnsi="Cambria" w:cs="Calibri"/>
                <w:b/>
                <w:bCs/>
              </w:rPr>
            </w:pPr>
            <w:r w:rsidRPr="006842D7">
              <w:rPr>
                <w:rFonts w:ascii="Cambria" w:hAnsi="Cambria" w:cs="Calibri"/>
                <w:b/>
                <w:bCs/>
              </w:rPr>
              <w:t>LITHOLOGICAL SUMMARY: SRB 02</w:t>
            </w:r>
          </w:p>
        </w:tc>
      </w:tr>
      <w:tr w:rsidR="006842D7" w:rsidRPr="006842D7" w14:paraId="50F835F6" w14:textId="77777777" w:rsidTr="008E4C85">
        <w:trPr>
          <w:gridAfter w:val="1"/>
          <w:wAfter w:w="7" w:type="dxa"/>
          <w:trHeight w:val="365"/>
          <w:jc w:val="center"/>
        </w:trPr>
        <w:tc>
          <w:tcPr>
            <w:tcW w:w="1555" w:type="dxa"/>
            <w:tcBorders>
              <w:top w:val="nil"/>
              <w:left w:val="single" w:sz="4" w:space="0" w:color="auto"/>
              <w:bottom w:val="single" w:sz="4" w:space="0" w:color="auto"/>
              <w:right w:val="single" w:sz="4" w:space="0" w:color="auto"/>
            </w:tcBorders>
            <w:noWrap/>
            <w:vAlign w:val="center"/>
            <w:hideMark/>
          </w:tcPr>
          <w:p w14:paraId="53553832" w14:textId="77777777" w:rsidR="00874605" w:rsidRPr="006842D7" w:rsidRDefault="00874605" w:rsidP="008E4C85">
            <w:pPr>
              <w:rPr>
                <w:rFonts w:ascii="Cambria" w:hAnsi="Cambria" w:cs="Calibri"/>
                <w:b/>
                <w:bCs/>
              </w:rPr>
            </w:pPr>
            <w:r w:rsidRPr="006842D7">
              <w:rPr>
                <w:rFonts w:ascii="Cambria" w:hAnsi="Cambria" w:cs="Calibri"/>
                <w:b/>
                <w:bCs/>
              </w:rPr>
              <w:t>From (m)</w:t>
            </w:r>
          </w:p>
        </w:tc>
        <w:tc>
          <w:tcPr>
            <w:tcW w:w="1092" w:type="dxa"/>
            <w:tcBorders>
              <w:top w:val="nil"/>
              <w:left w:val="nil"/>
              <w:bottom w:val="single" w:sz="4" w:space="0" w:color="auto"/>
              <w:right w:val="single" w:sz="4" w:space="0" w:color="auto"/>
            </w:tcBorders>
            <w:noWrap/>
            <w:vAlign w:val="center"/>
            <w:hideMark/>
          </w:tcPr>
          <w:p w14:paraId="0759BCD2" w14:textId="77777777" w:rsidR="00874605" w:rsidRPr="006842D7" w:rsidRDefault="00874605" w:rsidP="008E4C85">
            <w:pPr>
              <w:rPr>
                <w:rFonts w:ascii="Cambria" w:hAnsi="Cambria" w:cs="Calibri"/>
                <w:b/>
                <w:bCs/>
              </w:rPr>
            </w:pPr>
            <w:r w:rsidRPr="006842D7">
              <w:rPr>
                <w:rFonts w:ascii="Cambria" w:hAnsi="Cambria" w:cs="Calibri"/>
                <w:b/>
                <w:bCs/>
              </w:rPr>
              <w:t>To (m)</w:t>
            </w:r>
          </w:p>
        </w:tc>
        <w:tc>
          <w:tcPr>
            <w:tcW w:w="6532" w:type="dxa"/>
            <w:tcBorders>
              <w:top w:val="single" w:sz="4" w:space="0" w:color="auto"/>
              <w:left w:val="nil"/>
              <w:bottom w:val="single" w:sz="4" w:space="0" w:color="auto"/>
              <w:right w:val="single" w:sz="4" w:space="0" w:color="auto"/>
            </w:tcBorders>
            <w:noWrap/>
            <w:vAlign w:val="center"/>
            <w:hideMark/>
          </w:tcPr>
          <w:p w14:paraId="18AD71EC" w14:textId="77777777" w:rsidR="00874605" w:rsidRPr="006842D7" w:rsidRDefault="00874605" w:rsidP="008E4C85">
            <w:pPr>
              <w:jc w:val="center"/>
              <w:rPr>
                <w:rFonts w:ascii="Cambria" w:hAnsi="Cambria" w:cs="Calibri"/>
                <w:b/>
                <w:bCs/>
              </w:rPr>
            </w:pPr>
            <w:r w:rsidRPr="006842D7">
              <w:rPr>
                <w:rFonts w:ascii="Cambria" w:hAnsi="Cambria" w:cs="Calibri"/>
                <w:b/>
                <w:bCs/>
              </w:rPr>
              <w:t>Lithology</w:t>
            </w:r>
          </w:p>
        </w:tc>
      </w:tr>
      <w:tr w:rsidR="006842D7" w:rsidRPr="006842D7" w14:paraId="35F762C2" w14:textId="77777777" w:rsidTr="008E4C85">
        <w:trPr>
          <w:gridAfter w:val="1"/>
          <w:wAfter w:w="7" w:type="dxa"/>
          <w:trHeight w:val="324"/>
          <w:jc w:val="center"/>
        </w:trPr>
        <w:tc>
          <w:tcPr>
            <w:tcW w:w="1555" w:type="dxa"/>
            <w:tcBorders>
              <w:top w:val="nil"/>
              <w:left w:val="single" w:sz="4" w:space="0" w:color="auto"/>
              <w:bottom w:val="single" w:sz="4" w:space="0" w:color="auto"/>
              <w:right w:val="single" w:sz="4" w:space="0" w:color="auto"/>
            </w:tcBorders>
            <w:noWrap/>
            <w:vAlign w:val="center"/>
            <w:hideMark/>
          </w:tcPr>
          <w:p w14:paraId="5D3B064B" w14:textId="77777777" w:rsidR="00874605" w:rsidRPr="006842D7" w:rsidRDefault="00874605" w:rsidP="008E4C85">
            <w:pPr>
              <w:jc w:val="center"/>
              <w:rPr>
                <w:rFonts w:ascii="Cambria" w:hAnsi="Cambria" w:cs="Calibri"/>
              </w:rPr>
            </w:pPr>
            <w:r w:rsidRPr="006842D7">
              <w:rPr>
                <w:rFonts w:ascii="Cambria" w:hAnsi="Cambria" w:cs="Calibri"/>
              </w:rPr>
              <w:t>0.00</w:t>
            </w:r>
          </w:p>
        </w:tc>
        <w:tc>
          <w:tcPr>
            <w:tcW w:w="1092" w:type="dxa"/>
            <w:tcBorders>
              <w:top w:val="nil"/>
              <w:left w:val="nil"/>
              <w:bottom w:val="single" w:sz="4" w:space="0" w:color="auto"/>
              <w:right w:val="single" w:sz="4" w:space="0" w:color="auto"/>
            </w:tcBorders>
            <w:noWrap/>
            <w:vAlign w:val="center"/>
            <w:hideMark/>
          </w:tcPr>
          <w:p w14:paraId="3C6D429D" w14:textId="77777777" w:rsidR="00874605" w:rsidRPr="006842D7" w:rsidRDefault="00874605" w:rsidP="008E4C85">
            <w:pPr>
              <w:jc w:val="center"/>
              <w:rPr>
                <w:rFonts w:ascii="Cambria" w:hAnsi="Cambria" w:cs="Calibri"/>
              </w:rPr>
            </w:pPr>
            <w:r w:rsidRPr="006842D7">
              <w:rPr>
                <w:rFonts w:ascii="Cambria" w:hAnsi="Cambria" w:cs="Calibri"/>
              </w:rPr>
              <w:t>3.00</w:t>
            </w:r>
          </w:p>
        </w:tc>
        <w:tc>
          <w:tcPr>
            <w:tcW w:w="6532" w:type="dxa"/>
            <w:tcBorders>
              <w:top w:val="single" w:sz="4" w:space="0" w:color="auto"/>
              <w:left w:val="nil"/>
              <w:bottom w:val="single" w:sz="4" w:space="0" w:color="auto"/>
              <w:right w:val="single" w:sz="4" w:space="0" w:color="auto"/>
            </w:tcBorders>
            <w:noWrap/>
            <w:vAlign w:val="center"/>
            <w:hideMark/>
          </w:tcPr>
          <w:p w14:paraId="46A152EF" w14:textId="77777777" w:rsidR="00874605" w:rsidRPr="006842D7" w:rsidRDefault="00874605" w:rsidP="008E4C85">
            <w:pPr>
              <w:rPr>
                <w:rFonts w:ascii="Cambria" w:hAnsi="Cambria" w:cs="Calibri"/>
              </w:rPr>
            </w:pPr>
            <w:r w:rsidRPr="006842D7">
              <w:rPr>
                <w:rFonts w:ascii="Cambria" w:hAnsi="Cambria" w:cs="Calibri"/>
              </w:rPr>
              <w:t>Red soil</w:t>
            </w:r>
          </w:p>
        </w:tc>
      </w:tr>
      <w:tr w:rsidR="006842D7" w:rsidRPr="006842D7" w14:paraId="6967A209" w14:textId="77777777" w:rsidTr="008E4C85">
        <w:trPr>
          <w:gridAfter w:val="1"/>
          <w:wAfter w:w="7" w:type="dxa"/>
          <w:trHeight w:val="523"/>
          <w:jc w:val="center"/>
        </w:trPr>
        <w:tc>
          <w:tcPr>
            <w:tcW w:w="1555" w:type="dxa"/>
            <w:tcBorders>
              <w:top w:val="nil"/>
              <w:left w:val="single" w:sz="4" w:space="0" w:color="auto"/>
              <w:bottom w:val="single" w:sz="4" w:space="0" w:color="auto"/>
              <w:right w:val="single" w:sz="4" w:space="0" w:color="auto"/>
            </w:tcBorders>
            <w:noWrap/>
            <w:vAlign w:val="center"/>
            <w:hideMark/>
          </w:tcPr>
          <w:p w14:paraId="6E946E56" w14:textId="77777777" w:rsidR="00874605" w:rsidRPr="006842D7" w:rsidRDefault="00874605" w:rsidP="008E4C85">
            <w:pPr>
              <w:jc w:val="center"/>
              <w:rPr>
                <w:rFonts w:ascii="Cambria" w:hAnsi="Cambria" w:cs="Calibri"/>
              </w:rPr>
            </w:pPr>
            <w:r w:rsidRPr="006842D7">
              <w:rPr>
                <w:rFonts w:ascii="Cambria" w:hAnsi="Cambria" w:cs="Calibri"/>
              </w:rPr>
              <w:t>3.00</w:t>
            </w:r>
          </w:p>
        </w:tc>
        <w:tc>
          <w:tcPr>
            <w:tcW w:w="1092" w:type="dxa"/>
            <w:tcBorders>
              <w:top w:val="nil"/>
              <w:left w:val="nil"/>
              <w:bottom w:val="single" w:sz="4" w:space="0" w:color="auto"/>
              <w:right w:val="single" w:sz="4" w:space="0" w:color="auto"/>
            </w:tcBorders>
            <w:noWrap/>
            <w:vAlign w:val="center"/>
            <w:hideMark/>
          </w:tcPr>
          <w:p w14:paraId="4F59CC7B" w14:textId="09B7E3C6" w:rsidR="00874605" w:rsidRPr="006842D7" w:rsidRDefault="00615354" w:rsidP="008E4C85">
            <w:pPr>
              <w:jc w:val="center"/>
              <w:rPr>
                <w:rFonts w:ascii="Cambria" w:hAnsi="Cambria" w:cs="Calibri"/>
              </w:rPr>
            </w:pPr>
            <w:r>
              <w:rPr>
                <w:rFonts w:ascii="Cambria" w:hAnsi="Cambria" w:cs="Calibri"/>
              </w:rPr>
              <w:t>24</w:t>
            </w:r>
            <w:r w:rsidR="00874605" w:rsidRPr="006842D7">
              <w:rPr>
                <w:rFonts w:ascii="Cambria" w:hAnsi="Cambria" w:cs="Calibri"/>
              </w:rPr>
              <w:t>.00</w:t>
            </w:r>
          </w:p>
        </w:tc>
        <w:tc>
          <w:tcPr>
            <w:tcW w:w="6532" w:type="dxa"/>
            <w:tcBorders>
              <w:top w:val="single" w:sz="4" w:space="0" w:color="auto"/>
              <w:left w:val="nil"/>
              <w:bottom w:val="single" w:sz="4" w:space="0" w:color="auto"/>
              <w:right w:val="single" w:sz="4" w:space="0" w:color="auto"/>
            </w:tcBorders>
            <w:vAlign w:val="center"/>
            <w:hideMark/>
          </w:tcPr>
          <w:p w14:paraId="4306729C" w14:textId="7A96A8EC" w:rsidR="00874605" w:rsidRPr="006842D7" w:rsidRDefault="006842D7" w:rsidP="008E4C85">
            <w:pPr>
              <w:rPr>
                <w:rFonts w:ascii="Cambria" w:hAnsi="Cambria" w:cs="Calibri"/>
              </w:rPr>
            </w:pPr>
            <w:r w:rsidRPr="006842D7">
              <w:rPr>
                <w:rFonts w:ascii="Cambria" w:hAnsi="Cambria" w:cs="Calibri"/>
              </w:rPr>
              <w:t xml:space="preserve">Weathered </w:t>
            </w:r>
            <w:r w:rsidR="00615354">
              <w:rPr>
                <w:rFonts w:ascii="Cambria" w:hAnsi="Cambria" w:cs="Calibri"/>
              </w:rPr>
              <w:t xml:space="preserve">syenite: </w:t>
            </w:r>
            <w:r w:rsidRPr="006842D7">
              <w:t>p</w:t>
            </w:r>
            <w:r w:rsidRPr="006842D7">
              <w:rPr>
                <w:rFonts w:ascii="Cambria" w:hAnsi="Cambria" w:cs="Calibri"/>
              </w:rPr>
              <w:t xml:space="preserve">ale brown to yellowish brown in colour. Medium to coarse grained rock, Feldspars show alteration to clay (kaolinization), chips of pyroxenite also observed at places.  </w:t>
            </w:r>
          </w:p>
        </w:tc>
      </w:tr>
      <w:tr w:rsidR="00615354" w:rsidRPr="006842D7" w14:paraId="7CABCA9B" w14:textId="77777777" w:rsidTr="008E4C85">
        <w:trPr>
          <w:gridAfter w:val="1"/>
          <w:wAfter w:w="7" w:type="dxa"/>
          <w:trHeight w:val="265"/>
          <w:jc w:val="center"/>
        </w:trPr>
        <w:tc>
          <w:tcPr>
            <w:tcW w:w="1555" w:type="dxa"/>
            <w:tcBorders>
              <w:top w:val="nil"/>
              <w:left w:val="single" w:sz="4" w:space="0" w:color="auto"/>
              <w:bottom w:val="single" w:sz="4" w:space="0" w:color="auto"/>
              <w:right w:val="single" w:sz="4" w:space="0" w:color="auto"/>
            </w:tcBorders>
            <w:noWrap/>
            <w:vAlign w:val="center"/>
          </w:tcPr>
          <w:p w14:paraId="1A6E4A2F" w14:textId="3F7DC46C" w:rsidR="00615354" w:rsidRPr="006842D7" w:rsidRDefault="00615354" w:rsidP="008E4C85">
            <w:pPr>
              <w:jc w:val="center"/>
              <w:rPr>
                <w:rFonts w:ascii="Cambria" w:hAnsi="Cambria" w:cs="Calibri"/>
              </w:rPr>
            </w:pPr>
            <w:r>
              <w:rPr>
                <w:rFonts w:ascii="Cambria" w:hAnsi="Cambria" w:cs="Calibri"/>
              </w:rPr>
              <w:t>24.00</w:t>
            </w:r>
          </w:p>
        </w:tc>
        <w:tc>
          <w:tcPr>
            <w:tcW w:w="1092" w:type="dxa"/>
            <w:tcBorders>
              <w:top w:val="nil"/>
              <w:left w:val="nil"/>
              <w:bottom w:val="single" w:sz="4" w:space="0" w:color="auto"/>
              <w:right w:val="single" w:sz="4" w:space="0" w:color="auto"/>
            </w:tcBorders>
            <w:noWrap/>
            <w:vAlign w:val="center"/>
          </w:tcPr>
          <w:p w14:paraId="1420B934" w14:textId="74EAF3F8" w:rsidR="00615354" w:rsidRDefault="00615354" w:rsidP="008E4C85">
            <w:pPr>
              <w:jc w:val="center"/>
              <w:rPr>
                <w:rFonts w:ascii="Cambria" w:hAnsi="Cambria" w:cs="Calibri"/>
              </w:rPr>
            </w:pPr>
            <w:r>
              <w:rPr>
                <w:rFonts w:ascii="Cambria" w:hAnsi="Cambria" w:cs="Calibri"/>
              </w:rPr>
              <w:t>27.00</w:t>
            </w:r>
          </w:p>
        </w:tc>
        <w:tc>
          <w:tcPr>
            <w:tcW w:w="6532" w:type="dxa"/>
            <w:tcBorders>
              <w:top w:val="single" w:sz="4" w:space="0" w:color="auto"/>
              <w:left w:val="nil"/>
              <w:bottom w:val="single" w:sz="4" w:space="0" w:color="auto"/>
              <w:right w:val="single" w:sz="4" w:space="0" w:color="auto"/>
            </w:tcBorders>
            <w:vAlign w:val="center"/>
          </w:tcPr>
          <w:p w14:paraId="466DC859" w14:textId="0E78C458" w:rsidR="00615354" w:rsidRPr="006842D7" w:rsidRDefault="00615354" w:rsidP="008E4C85">
            <w:pPr>
              <w:rPr>
                <w:rFonts w:ascii="Cambria" w:hAnsi="Cambria" w:cs="Calibri"/>
              </w:rPr>
            </w:pPr>
            <w:r>
              <w:rPr>
                <w:rFonts w:ascii="Cambria" w:hAnsi="Cambria" w:cs="Calibri"/>
              </w:rPr>
              <w:t>pyroxenite</w:t>
            </w:r>
          </w:p>
        </w:tc>
      </w:tr>
      <w:tr w:rsidR="00615354" w:rsidRPr="006842D7" w14:paraId="2C4853A8" w14:textId="77777777" w:rsidTr="008E4C85">
        <w:trPr>
          <w:gridAfter w:val="1"/>
          <w:wAfter w:w="7" w:type="dxa"/>
          <w:trHeight w:val="254"/>
          <w:jc w:val="center"/>
        </w:trPr>
        <w:tc>
          <w:tcPr>
            <w:tcW w:w="1555" w:type="dxa"/>
            <w:tcBorders>
              <w:top w:val="nil"/>
              <w:left w:val="single" w:sz="4" w:space="0" w:color="auto"/>
              <w:bottom w:val="single" w:sz="4" w:space="0" w:color="auto"/>
              <w:right w:val="single" w:sz="4" w:space="0" w:color="auto"/>
            </w:tcBorders>
            <w:noWrap/>
            <w:vAlign w:val="center"/>
          </w:tcPr>
          <w:p w14:paraId="71FD1C7D" w14:textId="7A90B80A" w:rsidR="00615354" w:rsidRDefault="00615354" w:rsidP="008E4C85">
            <w:pPr>
              <w:jc w:val="center"/>
              <w:rPr>
                <w:rFonts w:ascii="Cambria" w:hAnsi="Cambria" w:cs="Calibri"/>
              </w:rPr>
            </w:pPr>
            <w:r>
              <w:rPr>
                <w:rFonts w:ascii="Cambria" w:hAnsi="Cambria" w:cs="Calibri"/>
              </w:rPr>
              <w:t>27.00</w:t>
            </w:r>
          </w:p>
        </w:tc>
        <w:tc>
          <w:tcPr>
            <w:tcW w:w="1092" w:type="dxa"/>
            <w:tcBorders>
              <w:top w:val="nil"/>
              <w:left w:val="nil"/>
              <w:bottom w:val="single" w:sz="4" w:space="0" w:color="auto"/>
              <w:right w:val="single" w:sz="4" w:space="0" w:color="auto"/>
            </w:tcBorders>
            <w:noWrap/>
            <w:vAlign w:val="center"/>
          </w:tcPr>
          <w:p w14:paraId="163AE119" w14:textId="2D173822" w:rsidR="00615354" w:rsidRDefault="00615354" w:rsidP="008E4C85">
            <w:pPr>
              <w:jc w:val="center"/>
              <w:rPr>
                <w:rFonts w:ascii="Cambria" w:hAnsi="Cambria" w:cs="Calibri"/>
              </w:rPr>
            </w:pPr>
            <w:r>
              <w:rPr>
                <w:rFonts w:ascii="Cambria" w:hAnsi="Cambria" w:cs="Calibri"/>
              </w:rPr>
              <w:t>33.00</w:t>
            </w:r>
          </w:p>
        </w:tc>
        <w:tc>
          <w:tcPr>
            <w:tcW w:w="6532" w:type="dxa"/>
            <w:tcBorders>
              <w:top w:val="single" w:sz="4" w:space="0" w:color="auto"/>
              <w:left w:val="nil"/>
              <w:bottom w:val="single" w:sz="4" w:space="0" w:color="auto"/>
              <w:right w:val="single" w:sz="4" w:space="0" w:color="auto"/>
            </w:tcBorders>
            <w:vAlign w:val="center"/>
          </w:tcPr>
          <w:p w14:paraId="6BDA2EF5" w14:textId="445C39D9" w:rsidR="00615354" w:rsidRDefault="00615354" w:rsidP="008E4C85">
            <w:pPr>
              <w:rPr>
                <w:rFonts w:ascii="Cambria" w:hAnsi="Cambria" w:cs="Calibri"/>
              </w:rPr>
            </w:pPr>
            <w:r>
              <w:rPr>
                <w:rFonts w:ascii="Cambria" w:hAnsi="Cambria" w:cs="Calibri"/>
              </w:rPr>
              <w:t>Mixed syenite + pyroxenite</w:t>
            </w:r>
          </w:p>
        </w:tc>
      </w:tr>
      <w:tr w:rsidR="00615354" w:rsidRPr="006842D7" w14:paraId="59FDCB42" w14:textId="77777777" w:rsidTr="008E4C85">
        <w:trPr>
          <w:gridAfter w:val="1"/>
          <w:wAfter w:w="7" w:type="dxa"/>
          <w:trHeight w:val="401"/>
          <w:jc w:val="center"/>
        </w:trPr>
        <w:tc>
          <w:tcPr>
            <w:tcW w:w="1555" w:type="dxa"/>
            <w:tcBorders>
              <w:top w:val="nil"/>
              <w:left w:val="single" w:sz="4" w:space="0" w:color="auto"/>
              <w:bottom w:val="single" w:sz="4" w:space="0" w:color="auto"/>
              <w:right w:val="single" w:sz="4" w:space="0" w:color="auto"/>
            </w:tcBorders>
            <w:noWrap/>
            <w:vAlign w:val="center"/>
          </w:tcPr>
          <w:p w14:paraId="237CB101" w14:textId="69724895" w:rsidR="00615354" w:rsidRDefault="00615354" w:rsidP="008E4C85">
            <w:pPr>
              <w:jc w:val="center"/>
              <w:rPr>
                <w:rFonts w:ascii="Cambria" w:hAnsi="Cambria" w:cs="Calibri"/>
              </w:rPr>
            </w:pPr>
            <w:r>
              <w:rPr>
                <w:rFonts w:ascii="Cambria" w:hAnsi="Cambria" w:cs="Calibri"/>
              </w:rPr>
              <w:t>33.00</w:t>
            </w:r>
          </w:p>
        </w:tc>
        <w:tc>
          <w:tcPr>
            <w:tcW w:w="1092" w:type="dxa"/>
            <w:tcBorders>
              <w:top w:val="nil"/>
              <w:left w:val="nil"/>
              <w:bottom w:val="single" w:sz="4" w:space="0" w:color="auto"/>
              <w:right w:val="single" w:sz="4" w:space="0" w:color="auto"/>
            </w:tcBorders>
            <w:noWrap/>
            <w:vAlign w:val="center"/>
          </w:tcPr>
          <w:p w14:paraId="019F3F1F" w14:textId="4BD8DDB6" w:rsidR="00615354" w:rsidRDefault="00615354" w:rsidP="008E4C85">
            <w:pPr>
              <w:jc w:val="center"/>
              <w:rPr>
                <w:rFonts w:ascii="Cambria" w:hAnsi="Cambria" w:cs="Calibri"/>
              </w:rPr>
            </w:pPr>
            <w:r>
              <w:rPr>
                <w:rFonts w:ascii="Cambria" w:hAnsi="Cambria" w:cs="Calibri"/>
              </w:rPr>
              <w:t>43.00</w:t>
            </w:r>
          </w:p>
        </w:tc>
        <w:tc>
          <w:tcPr>
            <w:tcW w:w="6532" w:type="dxa"/>
            <w:tcBorders>
              <w:top w:val="single" w:sz="4" w:space="0" w:color="auto"/>
              <w:left w:val="nil"/>
              <w:bottom w:val="single" w:sz="4" w:space="0" w:color="auto"/>
              <w:right w:val="single" w:sz="4" w:space="0" w:color="auto"/>
            </w:tcBorders>
            <w:vAlign w:val="center"/>
          </w:tcPr>
          <w:p w14:paraId="55452DE0" w14:textId="1BECF694" w:rsidR="00615354" w:rsidRDefault="00615354" w:rsidP="008E4C85">
            <w:pPr>
              <w:rPr>
                <w:rFonts w:ascii="Cambria" w:hAnsi="Cambria" w:cs="Calibri"/>
              </w:rPr>
            </w:pPr>
            <w:r>
              <w:rPr>
                <w:rFonts w:ascii="Cambria" w:hAnsi="Cambria" w:cs="Calibri"/>
              </w:rPr>
              <w:t>Fenitised pyroxenite</w:t>
            </w:r>
          </w:p>
        </w:tc>
      </w:tr>
      <w:tr w:rsidR="006842D7" w:rsidRPr="006842D7" w14:paraId="4DFAD65E" w14:textId="77777777" w:rsidTr="008E4C85">
        <w:trPr>
          <w:gridAfter w:val="1"/>
          <w:wAfter w:w="7" w:type="dxa"/>
          <w:trHeight w:val="722"/>
          <w:jc w:val="center"/>
        </w:trPr>
        <w:tc>
          <w:tcPr>
            <w:tcW w:w="1555" w:type="dxa"/>
            <w:tcBorders>
              <w:top w:val="nil"/>
              <w:left w:val="single" w:sz="4" w:space="0" w:color="auto"/>
              <w:bottom w:val="single" w:sz="4" w:space="0" w:color="auto"/>
              <w:right w:val="single" w:sz="4" w:space="0" w:color="auto"/>
            </w:tcBorders>
            <w:noWrap/>
            <w:vAlign w:val="center"/>
            <w:hideMark/>
          </w:tcPr>
          <w:p w14:paraId="47C02B87" w14:textId="6AD1B728" w:rsidR="00874605" w:rsidRPr="006842D7" w:rsidRDefault="00615354" w:rsidP="008E4C85">
            <w:pPr>
              <w:jc w:val="center"/>
              <w:rPr>
                <w:rFonts w:ascii="Cambria" w:hAnsi="Cambria" w:cs="Calibri"/>
              </w:rPr>
            </w:pPr>
            <w:r>
              <w:rPr>
                <w:rFonts w:ascii="Cambria" w:hAnsi="Cambria" w:cs="Calibri"/>
              </w:rPr>
              <w:t>43.00</w:t>
            </w:r>
          </w:p>
        </w:tc>
        <w:tc>
          <w:tcPr>
            <w:tcW w:w="1092" w:type="dxa"/>
            <w:tcBorders>
              <w:top w:val="nil"/>
              <w:left w:val="nil"/>
              <w:bottom w:val="single" w:sz="4" w:space="0" w:color="auto"/>
              <w:right w:val="single" w:sz="4" w:space="0" w:color="auto"/>
            </w:tcBorders>
            <w:noWrap/>
            <w:vAlign w:val="center"/>
            <w:hideMark/>
          </w:tcPr>
          <w:p w14:paraId="3252C857" w14:textId="03B317E3" w:rsidR="00874605" w:rsidRPr="006842D7" w:rsidRDefault="006842D7" w:rsidP="008E4C85">
            <w:pPr>
              <w:jc w:val="center"/>
              <w:rPr>
                <w:rFonts w:ascii="Cambria" w:hAnsi="Cambria" w:cs="Calibri"/>
              </w:rPr>
            </w:pPr>
            <w:r w:rsidRPr="006842D7">
              <w:rPr>
                <w:rFonts w:ascii="Cambria" w:hAnsi="Cambria" w:cs="Calibri"/>
              </w:rPr>
              <w:t>70</w:t>
            </w:r>
            <w:r w:rsidR="00615354">
              <w:rPr>
                <w:rFonts w:ascii="Cambria" w:hAnsi="Cambria" w:cs="Calibri"/>
              </w:rPr>
              <w:t>.00</w:t>
            </w:r>
          </w:p>
        </w:tc>
        <w:tc>
          <w:tcPr>
            <w:tcW w:w="6532" w:type="dxa"/>
            <w:tcBorders>
              <w:top w:val="single" w:sz="4" w:space="0" w:color="auto"/>
              <w:left w:val="nil"/>
              <w:bottom w:val="single" w:sz="4" w:space="0" w:color="auto"/>
              <w:right w:val="single" w:sz="4" w:space="0" w:color="000000"/>
            </w:tcBorders>
            <w:vAlign w:val="center"/>
            <w:hideMark/>
          </w:tcPr>
          <w:p w14:paraId="63D0A549" w14:textId="4EC79DE7" w:rsidR="006842D7" w:rsidRPr="00282E98" w:rsidRDefault="00615354" w:rsidP="008E4C85">
            <w:pPr>
              <w:jc w:val="both"/>
              <w:rPr>
                <w:rFonts w:ascii="Cambria" w:hAnsi="Cambria"/>
              </w:rPr>
            </w:pPr>
            <w:r>
              <w:rPr>
                <w:rFonts w:ascii="Cambria" w:hAnsi="Cambria"/>
              </w:rPr>
              <w:t>Fenitised syenite _ Pyroxenite with calcic carbonatite :</w:t>
            </w:r>
            <w:r w:rsidR="006842D7" w:rsidRPr="00282E98">
              <w:rPr>
                <w:rFonts w:ascii="Cambria" w:hAnsi="Cambria"/>
              </w:rPr>
              <w:t xml:space="preserve">Greyish white, medium-grained rock showing mixed (hybrid) nature. Mainly composed of </w:t>
            </w:r>
            <w:r w:rsidR="006842D7" w:rsidRPr="00282E98">
              <w:rPr>
                <w:rFonts w:ascii="Cambria" w:eastAsiaTheme="majorEastAsia" w:hAnsi="Cambria"/>
              </w:rPr>
              <w:t>quartz and biotite</w:t>
            </w:r>
            <w:r w:rsidR="006842D7" w:rsidRPr="00282E98">
              <w:rPr>
                <w:rFonts w:ascii="Cambria" w:hAnsi="Cambria"/>
              </w:rPr>
              <w:t xml:space="preserve">, with </w:t>
            </w:r>
            <w:r w:rsidR="006842D7" w:rsidRPr="00282E98">
              <w:rPr>
                <w:rFonts w:ascii="Cambria" w:eastAsiaTheme="majorEastAsia" w:hAnsi="Cambria"/>
              </w:rPr>
              <w:t>occasional feldspar</w:t>
            </w:r>
            <w:r w:rsidR="006842D7" w:rsidRPr="00282E98">
              <w:rPr>
                <w:rFonts w:ascii="Cambria" w:hAnsi="Cambria"/>
              </w:rPr>
              <w:t xml:space="preserve">. Green coloured radiating amphibole minerals (aegirine/riebeckite) are present at </w:t>
            </w:r>
            <w:r w:rsidR="006842D7" w:rsidRPr="006842D7">
              <w:rPr>
                <w:rFonts w:ascii="Cambria" w:hAnsi="Cambria"/>
              </w:rPr>
              <w:t xml:space="preserve">places, fenitisation is </w:t>
            </w:r>
            <w:r w:rsidR="004743DA" w:rsidRPr="006842D7">
              <w:rPr>
                <w:rFonts w:ascii="Cambria" w:hAnsi="Cambria"/>
              </w:rPr>
              <w:t>observed</w:t>
            </w:r>
            <w:r w:rsidR="004743DA" w:rsidRPr="00282E98">
              <w:rPr>
                <w:rFonts w:ascii="Cambria" w:hAnsi="Cambria"/>
              </w:rPr>
              <w:t>. Frequent</w:t>
            </w:r>
            <w:r w:rsidR="006842D7" w:rsidRPr="00282E98">
              <w:rPr>
                <w:rFonts w:ascii="Cambria" w:hAnsi="Cambria"/>
              </w:rPr>
              <w:t xml:space="preserve"> </w:t>
            </w:r>
            <w:r w:rsidR="006842D7" w:rsidRPr="00282E98">
              <w:rPr>
                <w:rFonts w:ascii="Cambria" w:eastAsiaTheme="majorEastAsia" w:hAnsi="Cambria"/>
              </w:rPr>
              <w:t>quartz veins</w:t>
            </w:r>
            <w:r w:rsidR="006842D7" w:rsidRPr="00282E98">
              <w:rPr>
                <w:rFonts w:ascii="Cambria" w:hAnsi="Cambria"/>
              </w:rPr>
              <w:t xml:space="preserve"> and </w:t>
            </w:r>
            <w:r w:rsidR="006842D7" w:rsidRPr="00282E98">
              <w:rPr>
                <w:rFonts w:ascii="Cambria" w:eastAsiaTheme="majorEastAsia" w:hAnsi="Cambria"/>
              </w:rPr>
              <w:t>carbonate (calcite) veins</w:t>
            </w:r>
            <w:r w:rsidR="006842D7" w:rsidRPr="00282E98">
              <w:rPr>
                <w:rFonts w:ascii="Cambria" w:hAnsi="Cambria"/>
              </w:rPr>
              <w:t xml:space="preserve"> observed. </w:t>
            </w:r>
            <w:r w:rsidR="006842D7" w:rsidRPr="00282E98">
              <w:rPr>
                <w:rFonts w:ascii="Cambria" w:eastAsiaTheme="majorEastAsia" w:hAnsi="Cambria"/>
              </w:rPr>
              <w:t>Apatite veins</w:t>
            </w:r>
            <w:r w:rsidR="006842D7" w:rsidRPr="00282E98">
              <w:rPr>
                <w:rFonts w:ascii="Cambria" w:hAnsi="Cambria"/>
              </w:rPr>
              <w:t xml:space="preserve"> also seen in some sections.</w:t>
            </w:r>
            <w:r w:rsidR="006842D7" w:rsidRPr="006842D7">
              <w:rPr>
                <w:rFonts w:ascii="Cambria" w:hAnsi="Cambria"/>
              </w:rPr>
              <w:t xml:space="preserve"> </w:t>
            </w:r>
            <w:r w:rsidR="006842D7" w:rsidRPr="00282E98">
              <w:rPr>
                <w:rFonts w:ascii="Cambria" w:hAnsi="Cambria"/>
              </w:rPr>
              <w:t xml:space="preserve">Rock shows </w:t>
            </w:r>
            <w:r w:rsidR="004743DA" w:rsidRPr="00282E98">
              <w:rPr>
                <w:rFonts w:ascii="Cambria" w:hAnsi="Cambria"/>
              </w:rPr>
              <w:t>variation,</w:t>
            </w:r>
            <w:r w:rsidR="006842D7" w:rsidRPr="00282E98">
              <w:rPr>
                <w:rFonts w:ascii="Cambria" w:hAnsi="Cambria"/>
              </w:rPr>
              <w:t xml:space="preserve"> at places </w:t>
            </w:r>
            <w:r w:rsidR="006842D7" w:rsidRPr="00282E98">
              <w:rPr>
                <w:rFonts w:ascii="Cambria" w:eastAsiaTheme="majorEastAsia" w:hAnsi="Cambria"/>
              </w:rPr>
              <w:t>pyroxenite</w:t>
            </w:r>
            <w:r w:rsidR="006842D7" w:rsidRPr="00282E98">
              <w:rPr>
                <w:rFonts w:ascii="Cambria" w:hAnsi="Cambria"/>
              </w:rPr>
              <w:t xml:space="preserve">, at places </w:t>
            </w:r>
            <w:r w:rsidR="006842D7" w:rsidRPr="00282E98">
              <w:rPr>
                <w:rFonts w:ascii="Cambria" w:eastAsiaTheme="majorEastAsia" w:hAnsi="Cambria"/>
              </w:rPr>
              <w:t>syenitic</w:t>
            </w:r>
            <w:r w:rsidR="006842D7" w:rsidRPr="00282E98">
              <w:rPr>
                <w:rFonts w:ascii="Cambria" w:hAnsi="Cambria"/>
              </w:rPr>
              <w:t xml:space="preserve">, </w:t>
            </w:r>
            <w:r w:rsidR="004743DA" w:rsidRPr="00282E98">
              <w:rPr>
                <w:rFonts w:ascii="Cambria" w:hAnsi="Cambria"/>
              </w:rPr>
              <w:t>and carbonatite</w:t>
            </w:r>
            <w:r w:rsidR="006842D7" w:rsidRPr="00282E98">
              <w:rPr>
                <w:rFonts w:ascii="Cambria" w:eastAsiaTheme="majorEastAsia" w:hAnsi="Cambria"/>
              </w:rPr>
              <w:t xml:space="preserve"> patches</w:t>
            </w:r>
            <w:r w:rsidR="006842D7" w:rsidRPr="00282E98">
              <w:rPr>
                <w:rFonts w:ascii="Cambria" w:hAnsi="Cambria"/>
              </w:rPr>
              <w:t>.</w:t>
            </w:r>
            <w:r w:rsidR="006842D7" w:rsidRPr="006842D7">
              <w:rPr>
                <w:rFonts w:ascii="Cambria" w:hAnsi="Cambria"/>
              </w:rPr>
              <w:t xml:space="preserve"> </w:t>
            </w:r>
            <w:r w:rsidR="006842D7" w:rsidRPr="00282E98">
              <w:rPr>
                <w:rFonts w:ascii="Cambria" w:hAnsi="Cambria"/>
              </w:rPr>
              <w:t xml:space="preserve">Core is </w:t>
            </w:r>
            <w:r w:rsidR="006842D7" w:rsidRPr="00282E98">
              <w:rPr>
                <w:rFonts w:ascii="Cambria" w:eastAsiaTheme="majorEastAsia" w:hAnsi="Cambria"/>
              </w:rPr>
              <w:t>fractured</w:t>
            </w:r>
            <w:r w:rsidR="006842D7" w:rsidRPr="00282E98">
              <w:rPr>
                <w:rFonts w:ascii="Cambria" w:hAnsi="Cambria"/>
              </w:rPr>
              <w:t xml:space="preserve">, </w:t>
            </w:r>
            <w:r w:rsidR="004743DA" w:rsidRPr="00282E98">
              <w:rPr>
                <w:rFonts w:ascii="Cambria" w:hAnsi="Cambria"/>
              </w:rPr>
              <w:t xml:space="preserve">and </w:t>
            </w:r>
            <w:r w:rsidR="004743DA">
              <w:rPr>
                <w:rFonts w:ascii="Cambria" w:hAnsi="Cambria"/>
              </w:rPr>
              <w:t>at</w:t>
            </w:r>
            <w:r w:rsidR="00853ADF">
              <w:rPr>
                <w:rFonts w:ascii="Cambria" w:hAnsi="Cambria"/>
              </w:rPr>
              <w:t xml:space="preserve"> places </w:t>
            </w:r>
            <w:r w:rsidR="006842D7" w:rsidRPr="00282E98">
              <w:rPr>
                <w:rFonts w:ascii="Cambria" w:hAnsi="Cambria"/>
              </w:rPr>
              <w:t xml:space="preserve">fractures are filled with </w:t>
            </w:r>
            <w:r w:rsidR="006842D7" w:rsidRPr="00282E98">
              <w:rPr>
                <w:rFonts w:ascii="Cambria" w:eastAsiaTheme="majorEastAsia" w:hAnsi="Cambria"/>
              </w:rPr>
              <w:t>sulphides (pyrite and chalcopyrite)</w:t>
            </w:r>
            <w:r w:rsidR="006842D7" w:rsidRPr="00282E98">
              <w:rPr>
                <w:rFonts w:ascii="Cambria" w:hAnsi="Cambria"/>
              </w:rPr>
              <w:t>.</w:t>
            </w:r>
          </w:p>
          <w:p w14:paraId="20468F79" w14:textId="4CDA0A79" w:rsidR="00874605" w:rsidRPr="006842D7" w:rsidRDefault="00874605" w:rsidP="008E4C85">
            <w:pPr>
              <w:rPr>
                <w:rFonts w:ascii="Cambria" w:hAnsi="Cambria" w:cs="Calibri"/>
              </w:rPr>
            </w:pPr>
          </w:p>
        </w:tc>
      </w:tr>
    </w:tbl>
    <w:p w14:paraId="2AC6E1BE" w14:textId="77777777" w:rsidR="007C24F4" w:rsidRPr="00CD5FB2" w:rsidRDefault="007C24F4" w:rsidP="008E4C85">
      <w:pPr>
        <w:jc w:val="both"/>
        <w:rPr>
          <w:rFonts w:ascii="Cambria" w:hAnsi="Cambria" w:cstheme="minorHAnsi"/>
          <w:color w:val="FF0000"/>
        </w:rPr>
      </w:pPr>
    </w:p>
    <w:p w14:paraId="4C04ED22" w14:textId="3F845C79" w:rsidR="00FB1FF0" w:rsidRDefault="00FB1FF0" w:rsidP="00E01AEA">
      <w:pPr>
        <w:spacing w:after="160" w:line="360" w:lineRule="auto"/>
        <w:jc w:val="both"/>
        <w:rPr>
          <w:rFonts w:ascii="Cambria" w:hAnsi="Cambria"/>
        </w:rPr>
      </w:pPr>
      <w:r w:rsidRPr="002522DD">
        <w:rPr>
          <w:rFonts w:ascii="Cambria" w:hAnsi="Cambria"/>
        </w:rPr>
        <w:t>Both the boreholes SRB 01 and SRB 02 were terminated at a depth of 70 m due to encounter</w:t>
      </w:r>
      <w:r w:rsidR="004101F3" w:rsidRPr="002522DD">
        <w:rPr>
          <w:rFonts w:ascii="Cambria" w:hAnsi="Cambria"/>
        </w:rPr>
        <w:t xml:space="preserve">ing </w:t>
      </w:r>
      <w:r w:rsidRPr="002522DD">
        <w:rPr>
          <w:rFonts w:ascii="Cambria" w:hAnsi="Cambria"/>
        </w:rPr>
        <w:t>hard rock from 50m onwards</w:t>
      </w:r>
      <w:r w:rsidR="004101F3" w:rsidRPr="002522DD">
        <w:rPr>
          <w:rFonts w:ascii="Cambria" w:hAnsi="Cambria"/>
        </w:rPr>
        <w:t xml:space="preserve">. Initial field logging data at end run meters (70m) of both the boreholes indicates </w:t>
      </w:r>
      <w:r w:rsidRPr="002522DD">
        <w:rPr>
          <w:rFonts w:ascii="Cambria" w:hAnsi="Cambria"/>
        </w:rPr>
        <w:t xml:space="preserve">syenite </w:t>
      </w:r>
      <w:r w:rsidR="004101F3" w:rsidRPr="002522DD">
        <w:rPr>
          <w:rFonts w:ascii="Cambria" w:hAnsi="Cambria"/>
        </w:rPr>
        <w:t xml:space="preserve">core </w:t>
      </w:r>
      <w:r w:rsidRPr="002522DD">
        <w:rPr>
          <w:rFonts w:ascii="Cambria" w:hAnsi="Cambria"/>
        </w:rPr>
        <w:t xml:space="preserve">with minor intercalations of calcite (showing very feeble effervescence) along with pyroxenite. </w:t>
      </w:r>
      <w:r w:rsidR="004101F3" w:rsidRPr="002522DD">
        <w:rPr>
          <w:rFonts w:ascii="Cambria" w:hAnsi="Cambria"/>
        </w:rPr>
        <w:t xml:space="preserve">Hence, no further drilling were continued. </w:t>
      </w:r>
      <w:r w:rsidRPr="002522DD">
        <w:rPr>
          <w:rFonts w:ascii="Cambria" w:hAnsi="Cambria"/>
        </w:rPr>
        <w:t xml:space="preserve">However, petrological analysis confirmed the lithology in SRB 02 at depth 53.00m to be calcitic carbonatite. </w:t>
      </w:r>
      <w:r w:rsidR="004101F3" w:rsidRPr="002522DD">
        <w:rPr>
          <w:rFonts w:ascii="Cambria" w:hAnsi="Cambria"/>
        </w:rPr>
        <w:t xml:space="preserve">Hence, </w:t>
      </w:r>
      <w:r w:rsidRPr="002522DD">
        <w:rPr>
          <w:rFonts w:ascii="Cambria" w:hAnsi="Cambria"/>
        </w:rPr>
        <w:t>entire</w:t>
      </w:r>
      <w:r w:rsidR="00CB41C4" w:rsidRPr="002522DD">
        <w:rPr>
          <w:rFonts w:ascii="Cambria" w:hAnsi="Cambria"/>
        </w:rPr>
        <w:t xml:space="preserve"> hard</w:t>
      </w:r>
      <w:r w:rsidRPr="002522DD">
        <w:rPr>
          <w:rFonts w:ascii="Cambria" w:hAnsi="Cambria"/>
        </w:rPr>
        <w:t xml:space="preserve"> core recovered from both </w:t>
      </w:r>
      <w:r w:rsidR="004101F3" w:rsidRPr="002522DD">
        <w:rPr>
          <w:rFonts w:ascii="Cambria" w:hAnsi="Cambria"/>
        </w:rPr>
        <w:t xml:space="preserve">the </w:t>
      </w:r>
      <w:r w:rsidRPr="002522DD">
        <w:rPr>
          <w:rFonts w:ascii="Cambria" w:hAnsi="Cambria"/>
        </w:rPr>
        <w:t xml:space="preserve">boreholes </w:t>
      </w:r>
      <w:r w:rsidR="004101F3" w:rsidRPr="002522DD">
        <w:rPr>
          <w:rFonts w:ascii="Cambria" w:hAnsi="Cambria"/>
        </w:rPr>
        <w:t>were</w:t>
      </w:r>
      <w:r w:rsidRPr="002522DD">
        <w:rPr>
          <w:rFonts w:ascii="Cambria" w:hAnsi="Cambria"/>
        </w:rPr>
        <w:t xml:space="preserve"> sampled and analysed.</w:t>
      </w:r>
      <w:r w:rsidR="004101F3" w:rsidRPr="002522DD">
        <w:rPr>
          <w:rFonts w:ascii="Cambria" w:hAnsi="Cambria"/>
        </w:rPr>
        <w:t xml:space="preserve"> End run meters (69 to 70m) of boreholes SRB 01 and 02 shows TREE values of 3472.75 ppm and 3,624.29 ppm respectively.</w:t>
      </w:r>
      <w:r w:rsidR="004101F3" w:rsidRPr="004101F3">
        <w:rPr>
          <w:rFonts w:ascii="Cambria" w:hAnsi="Cambria"/>
        </w:rPr>
        <w:t xml:space="preserve"> </w:t>
      </w:r>
    </w:p>
    <w:p w14:paraId="5D935EF8" w14:textId="4099169A" w:rsidR="00E01AEA" w:rsidRDefault="003564B5" w:rsidP="00E01AEA">
      <w:pPr>
        <w:spacing w:after="160" w:line="360" w:lineRule="auto"/>
        <w:jc w:val="both"/>
        <w:rPr>
          <w:rFonts w:ascii="Cambria" w:hAnsi="Cambria"/>
        </w:rPr>
      </w:pPr>
      <w:r w:rsidRPr="00CD5FB2">
        <w:rPr>
          <w:rFonts w:ascii="Cambria" w:hAnsi="Cambria"/>
        </w:rPr>
        <w:t xml:space="preserve">Totally 50 nos of core samples (from 12m to 16m and from 24m to 70m) were analysed for REE and RM. </w:t>
      </w:r>
      <w:r w:rsidR="00E01AEA" w:rsidRPr="00CD5FB2">
        <w:rPr>
          <w:rFonts w:ascii="Cambria" w:hAnsi="Cambria"/>
        </w:rPr>
        <w:t xml:space="preserve">Statistical analysis of Borehole SRB 02 for REE indicates T-REE value ranging from </w:t>
      </w:r>
      <w:r w:rsidR="003700C5" w:rsidRPr="00CD5FB2">
        <w:rPr>
          <w:rFonts w:ascii="Cambria" w:hAnsi="Cambria" w:cs="Calibri"/>
        </w:rPr>
        <w:t>403.88</w:t>
      </w:r>
      <w:r w:rsidR="00E01AEA" w:rsidRPr="00CD5FB2">
        <w:rPr>
          <w:rFonts w:ascii="Cambria" w:hAnsi="Cambria" w:cs="Calibri"/>
        </w:rPr>
        <w:t xml:space="preserve">ppm to </w:t>
      </w:r>
      <w:r w:rsidR="003700C5" w:rsidRPr="00CD5FB2">
        <w:rPr>
          <w:rFonts w:ascii="Cambria" w:hAnsi="Cambria" w:cs="Calibri"/>
        </w:rPr>
        <w:t>12,596.61</w:t>
      </w:r>
      <w:r w:rsidR="00E01AEA" w:rsidRPr="00CD5FB2">
        <w:rPr>
          <w:rFonts w:ascii="Cambria" w:hAnsi="Cambria" w:cs="Calibri"/>
        </w:rPr>
        <w:t xml:space="preserve">ppm with mean value </w:t>
      </w:r>
      <w:r w:rsidR="00E01AEA" w:rsidRPr="00CD5FB2">
        <w:rPr>
          <w:rFonts w:ascii="Cambria" w:hAnsi="Cambria"/>
        </w:rPr>
        <w:t xml:space="preserve">of </w:t>
      </w:r>
      <w:r w:rsidR="003700C5" w:rsidRPr="00CD5FB2">
        <w:rPr>
          <w:rFonts w:ascii="Cambria" w:hAnsi="Cambria" w:cs="Calibri"/>
        </w:rPr>
        <w:t>3,815.22</w:t>
      </w:r>
      <w:r w:rsidR="00E01AEA" w:rsidRPr="00CD5FB2">
        <w:rPr>
          <w:rFonts w:ascii="Cambria" w:hAnsi="Cambria" w:cs="Calibri"/>
        </w:rPr>
        <w:t>ppm</w:t>
      </w:r>
      <w:r w:rsidR="00E01AEA" w:rsidRPr="00CD5FB2">
        <w:rPr>
          <w:rFonts w:ascii="Cambria" w:hAnsi="Cambria"/>
        </w:rPr>
        <w:t xml:space="preserve">. It is observed that the T LREEs </w:t>
      </w:r>
      <w:r w:rsidR="00E01AEA" w:rsidRPr="00CD5FB2">
        <w:rPr>
          <w:rFonts w:ascii="Cambria" w:hAnsi="Cambria" w:cs="Arial"/>
          <w:shd w:val="clear" w:color="auto" w:fill="FFFFFF"/>
        </w:rPr>
        <w:t>make up approximately </w:t>
      </w:r>
      <w:r w:rsidR="00E01AEA" w:rsidRPr="00CD5FB2">
        <w:rPr>
          <w:rStyle w:val="Strong"/>
          <w:rFonts w:ascii="Cambria" w:hAnsi="Cambria" w:cs="Arial"/>
          <w:b w:val="0"/>
          <w:bCs w:val="0"/>
          <w:shd w:val="clear" w:color="auto" w:fill="FFFFFF"/>
        </w:rPr>
        <w:t>9</w:t>
      </w:r>
      <w:r w:rsidR="003700C5" w:rsidRPr="00CD5FB2">
        <w:rPr>
          <w:rStyle w:val="Strong"/>
          <w:rFonts w:ascii="Cambria" w:hAnsi="Cambria" w:cs="Arial"/>
          <w:b w:val="0"/>
          <w:bCs w:val="0"/>
          <w:shd w:val="clear" w:color="auto" w:fill="FFFFFF"/>
        </w:rPr>
        <w:t>3</w:t>
      </w:r>
      <w:r w:rsidR="00E01AEA" w:rsidRPr="00CD5FB2">
        <w:rPr>
          <w:rStyle w:val="Strong"/>
          <w:rFonts w:ascii="Cambria" w:hAnsi="Cambria" w:cs="Arial"/>
          <w:b w:val="0"/>
          <w:bCs w:val="0"/>
          <w:shd w:val="clear" w:color="auto" w:fill="FFFFFF"/>
        </w:rPr>
        <w:t>%</w:t>
      </w:r>
      <w:r w:rsidR="00E01AEA" w:rsidRPr="00CD5FB2">
        <w:rPr>
          <w:rFonts w:ascii="Cambria" w:hAnsi="Cambria" w:cs="Arial"/>
          <w:shd w:val="clear" w:color="auto" w:fill="FFFFFF"/>
        </w:rPr>
        <w:t xml:space="preserve"> of the total REE content with mean value of </w:t>
      </w:r>
      <w:r w:rsidR="003700C5" w:rsidRPr="00CD5FB2">
        <w:rPr>
          <w:rFonts w:ascii="Cambria" w:hAnsi="Cambria" w:cs="Calibri"/>
        </w:rPr>
        <w:t>3,574.21</w:t>
      </w:r>
      <w:r w:rsidR="00E01AEA" w:rsidRPr="00CD5FB2">
        <w:rPr>
          <w:rFonts w:ascii="Cambria" w:hAnsi="Cambria" w:cs="Calibri"/>
        </w:rPr>
        <w:t xml:space="preserve">ppm. </w:t>
      </w:r>
      <w:r w:rsidR="00E01AEA" w:rsidRPr="00CD5FB2">
        <w:rPr>
          <w:rFonts w:ascii="Cambria" w:hAnsi="Cambria"/>
        </w:rPr>
        <w:t>Statistical analysis of borehole (SRB0</w:t>
      </w:r>
      <w:r w:rsidR="003700C5" w:rsidRPr="00CD5FB2">
        <w:rPr>
          <w:rFonts w:ascii="Cambria" w:hAnsi="Cambria"/>
        </w:rPr>
        <w:t>2</w:t>
      </w:r>
      <w:r w:rsidR="00E01AEA" w:rsidRPr="00CD5FB2">
        <w:rPr>
          <w:rFonts w:ascii="Cambria" w:hAnsi="Cambria"/>
        </w:rPr>
        <w:t>) is provided in the below table (Table 2</w:t>
      </w:r>
      <w:r w:rsidR="0041451C">
        <w:rPr>
          <w:rFonts w:ascii="Cambria" w:hAnsi="Cambria"/>
        </w:rPr>
        <w:t>3</w:t>
      </w:r>
      <w:r w:rsidR="00E01AEA" w:rsidRPr="00CD5FB2">
        <w:rPr>
          <w:rFonts w:ascii="Cambria" w:hAnsi="Cambria"/>
        </w:rPr>
        <w:t xml:space="preserve">). </w:t>
      </w:r>
    </w:p>
    <w:p w14:paraId="1522621D" w14:textId="77777777" w:rsidR="002522DD" w:rsidRDefault="002522DD" w:rsidP="00E01AEA">
      <w:pPr>
        <w:spacing w:after="160" w:line="360" w:lineRule="auto"/>
        <w:jc w:val="both"/>
        <w:rPr>
          <w:rFonts w:ascii="Cambria" w:hAnsi="Cambria"/>
        </w:rPr>
      </w:pPr>
    </w:p>
    <w:p w14:paraId="119EA469" w14:textId="77777777" w:rsidR="002522DD" w:rsidRDefault="002522DD" w:rsidP="00E01AEA">
      <w:pPr>
        <w:spacing w:after="160" w:line="360" w:lineRule="auto"/>
        <w:jc w:val="both"/>
        <w:rPr>
          <w:rFonts w:ascii="Cambria" w:hAnsi="Cambria"/>
        </w:rPr>
      </w:pPr>
    </w:p>
    <w:p w14:paraId="2C52DC8C" w14:textId="77777777" w:rsidR="002522DD" w:rsidRPr="00CD5FB2" w:rsidRDefault="002522DD" w:rsidP="00E01AEA">
      <w:pPr>
        <w:spacing w:after="160" w:line="360" w:lineRule="auto"/>
        <w:jc w:val="both"/>
        <w:rPr>
          <w:rFonts w:ascii="Cambria" w:hAnsi="Cambria"/>
        </w:rPr>
      </w:pPr>
    </w:p>
    <w:p w14:paraId="20FA0DF9" w14:textId="47A29388" w:rsidR="003564B5" w:rsidRPr="00CD5FB2" w:rsidRDefault="003564B5" w:rsidP="003564B5">
      <w:pPr>
        <w:pStyle w:val="Caption"/>
        <w:keepNext/>
        <w:spacing w:after="0"/>
        <w:jc w:val="center"/>
        <w:rPr>
          <w:rFonts w:ascii="Cambria" w:hAnsi="Cambria"/>
          <w:color w:val="auto"/>
          <w:sz w:val="24"/>
          <w:szCs w:val="24"/>
        </w:rPr>
      </w:pPr>
      <w:bookmarkStart w:id="164" w:name="_Toc227413358"/>
      <w:r w:rsidRPr="00CD5FB2">
        <w:rPr>
          <w:rFonts w:ascii="Cambria" w:hAnsi="Cambria"/>
          <w:color w:val="auto"/>
          <w:sz w:val="24"/>
          <w:szCs w:val="24"/>
        </w:rPr>
        <w:lastRenderedPageBreak/>
        <w:t xml:space="preserve">Table </w:t>
      </w:r>
      <w:r w:rsidRPr="00CD5FB2">
        <w:rPr>
          <w:rFonts w:ascii="Cambria" w:hAnsi="Cambria"/>
          <w:color w:val="auto"/>
          <w:sz w:val="24"/>
          <w:szCs w:val="24"/>
        </w:rPr>
        <w:fldChar w:fldCharType="begin"/>
      </w:r>
      <w:r w:rsidRPr="00CD5FB2">
        <w:rPr>
          <w:rFonts w:ascii="Cambria" w:hAnsi="Cambria"/>
          <w:color w:val="auto"/>
          <w:sz w:val="24"/>
          <w:szCs w:val="24"/>
        </w:rPr>
        <w:instrText xml:space="preserve"> SEQ Table \* ARABIC </w:instrText>
      </w:r>
      <w:r w:rsidRPr="00CD5FB2">
        <w:rPr>
          <w:rFonts w:ascii="Cambria" w:hAnsi="Cambria"/>
          <w:color w:val="auto"/>
          <w:sz w:val="24"/>
          <w:szCs w:val="24"/>
        </w:rPr>
        <w:fldChar w:fldCharType="separate"/>
      </w:r>
      <w:r w:rsidR="002F28E3">
        <w:rPr>
          <w:rFonts w:ascii="Cambria" w:hAnsi="Cambria"/>
          <w:noProof/>
          <w:color w:val="auto"/>
          <w:sz w:val="24"/>
          <w:szCs w:val="24"/>
        </w:rPr>
        <w:t>23</w:t>
      </w:r>
      <w:r w:rsidRPr="00CD5FB2">
        <w:rPr>
          <w:rFonts w:ascii="Cambria" w:hAnsi="Cambria"/>
          <w:color w:val="auto"/>
          <w:sz w:val="24"/>
          <w:szCs w:val="24"/>
        </w:rPr>
        <w:fldChar w:fldCharType="end"/>
      </w:r>
      <w:r w:rsidRPr="00CD5FB2">
        <w:rPr>
          <w:rFonts w:ascii="Cambria" w:hAnsi="Cambria"/>
          <w:color w:val="auto"/>
          <w:sz w:val="24"/>
          <w:szCs w:val="24"/>
        </w:rPr>
        <w:t>:</w:t>
      </w:r>
      <w:r w:rsidR="00A8221D" w:rsidRPr="00CD5FB2">
        <w:rPr>
          <w:rFonts w:ascii="Cambria" w:hAnsi="Cambria"/>
          <w:color w:val="auto"/>
          <w:sz w:val="24"/>
          <w:szCs w:val="24"/>
        </w:rPr>
        <w:t xml:space="preserve"> Average chemical analysis value of Borehole</w:t>
      </w:r>
      <w:r w:rsidR="00F05D25" w:rsidRPr="00CD5FB2">
        <w:rPr>
          <w:rFonts w:ascii="Cambria" w:hAnsi="Cambria"/>
          <w:color w:val="auto"/>
          <w:sz w:val="24"/>
          <w:szCs w:val="24"/>
        </w:rPr>
        <w:t xml:space="preserve"> (</w:t>
      </w:r>
      <w:r w:rsidRPr="00CD5FB2">
        <w:rPr>
          <w:rFonts w:ascii="Cambria" w:hAnsi="Cambria"/>
          <w:color w:val="auto"/>
          <w:sz w:val="24"/>
          <w:szCs w:val="24"/>
        </w:rPr>
        <w:t>SRB-02</w:t>
      </w:r>
      <w:r w:rsidR="00F05D25" w:rsidRPr="00CD5FB2">
        <w:rPr>
          <w:rFonts w:ascii="Cambria" w:hAnsi="Cambria"/>
          <w:color w:val="auto"/>
          <w:sz w:val="24"/>
          <w:szCs w:val="24"/>
        </w:rPr>
        <w:t>)</w:t>
      </w:r>
      <w:bookmarkEnd w:id="164"/>
    </w:p>
    <w:p w14:paraId="279008A7" w14:textId="77777777" w:rsidR="003700C5" w:rsidRPr="00CD5FB2" w:rsidRDefault="003700C5" w:rsidP="003700C5">
      <w:pPr>
        <w:rPr>
          <w:lang w:eastAsia="en-US"/>
        </w:rPr>
      </w:pPr>
    </w:p>
    <w:tbl>
      <w:tblPr>
        <w:tblW w:w="9400" w:type="dxa"/>
        <w:tblLook w:val="04A0" w:firstRow="1" w:lastRow="0" w:firstColumn="1" w:lastColumn="0" w:noHBand="0" w:noVBand="1"/>
      </w:tblPr>
      <w:tblGrid>
        <w:gridCol w:w="1860"/>
        <w:gridCol w:w="1040"/>
        <w:gridCol w:w="1260"/>
        <w:gridCol w:w="1260"/>
        <w:gridCol w:w="1040"/>
        <w:gridCol w:w="980"/>
        <w:gridCol w:w="980"/>
        <w:gridCol w:w="980"/>
      </w:tblGrid>
      <w:tr w:rsidR="003700C5" w:rsidRPr="00CD5FB2" w14:paraId="7ADFF150" w14:textId="77777777" w:rsidTr="003700C5">
        <w:trPr>
          <w:trHeight w:val="600"/>
        </w:trPr>
        <w:tc>
          <w:tcPr>
            <w:tcW w:w="1860" w:type="dxa"/>
            <w:tcBorders>
              <w:top w:val="single" w:sz="4" w:space="0" w:color="auto"/>
              <w:left w:val="single" w:sz="4" w:space="0" w:color="auto"/>
              <w:bottom w:val="single" w:sz="4" w:space="0" w:color="auto"/>
              <w:right w:val="single" w:sz="4" w:space="0" w:color="auto"/>
            </w:tcBorders>
            <w:noWrap/>
            <w:vAlign w:val="bottom"/>
            <w:hideMark/>
          </w:tcPr>
          <w:p w14:paraId="2DF46E8F" w14:textId="77777777" w:rsidR="003700C5" w:rsidRPr="00CD5FB2" w:rsidRDefault="003700C5">
            <w:pPr>
              <w:rPr>
                <w:rFonts w:ascii="Cambria" w:hAnsi="Cambria" w:cs="Calibri"/>
                <w:color w:val="000000"/>
              </w:rPr>
            </w:pPr>
            <w:r w:rsidRPr="00CD5FB2">
              <w:rPr>
                <w:rFonts w:ascii="Cambria" w:hAnsi="Cambria" w:cs="Calibri"/>
                <w:color w:val="000000"/>
              </w:rPr>
              <w:t> </w:t>
            </w:r>
          </w:p>
        </w:tc>
        <w:tc>
          <w:tcPr>
            <w:tcW w:w="1040" w:type="dxa"/>
            <w:tcBorders>
              <w:top w:val="single" w:sz="4" w:space="0" w:color="auto"/>
              <w:left w:val="nil"/>
              <w:bottom w:val="single" w:sz="4" w:space="0" w:color="auto"/>
              <w:right w:val="single" w:sz="4" w:space="0" w:color="auto"/>
            </w:tcBorders>
            <w:vAlign w:val="center"/>
            <w:hideMark/>
          </w:tcPr>
          <w:p w14:paraId="15421E2C" w14:textId="77777777" w:rsidR="003700C5" w:rsidRPr="00CD5FB2" w:rsidRDefault="003700C5">
            <w:pPr>
              <w:jc w:val="center"/>
              <w:rPr>
                <w:rFonts w:ascii="Cambria" w:hAnsi="Cambria" w:cs="Calibri"/>
                <w:b/>
                <w:bCs/>
              </w:rPr>
            </w:pPr>
            <w:r w:rsidRPr="00CD5FB2">
              <w:rPr>
                <w:rFonts w:ascii="Cambria" w:hAnsi="Cambria" w:cs="Calibri"/>
                <w:b/>
                <w:bCs/>
              </w:rPr>
              <w:t xml:space="preserve">Total H-REE </w:t>
            </w:r>
          </w:p>
        </w:tc>
        <w:tc>
          <w:tcPr>
            <w:tcW w:w="1260" w:type="dxa"/>
            <w:tcBorders>
              <w:top w:val="single" w:sz="4" w:space="0" w:color="auto"/>
              <w:left w:val="nil"/>
              <w:bottom w:val="single" w:sz="4" w:space="0" w:color="auto"/>
              <w:right w:val="single" w:sz="4" w:space="0" w:color="auto"/>
            </w:tcBorders>
            <w:vAlign w:val="center"/>
            <w:hideMark/>
          </w:tcPr>
          <w:p w14:paraId="248C36A2" w14:textId="77777777" w:rsidR="003700C5" w:rsidRPr="00CD5FB2" w:rsidRDefault="003700C5">
            <w:pPr>
              <w:jc w:val="center"/>
              <w:rPr>
                <w:rFonts w:ascii="Cambria" w:hAnsi="Cambria" w:cs="Calibri"/>
                <w:b/>
                <w:bCs/>
              </w:rPr>
            </w:pPr>
            <w:r w:rsidRPr="00CD5FB2">
              <w:rPr>
                <w:rFonts w:ascii="Cambria" w:hAnsi="Cambria" w:cs="Calibri"/>
                <w:b/>
                <w:bCs/>
              </w:rPr>
              <w:t xml:space="preserve">Total LREE  </w:t>
            </w:r>
          </w:p>
        </w:tc>
        <w:tc>
          <w:tcPr>
            <w:tcW w:w="1260" w:type="dxa"/>
            <w:tcBorders>
              <w:top w:val="single" w:sz="4" w:space="0" w:color="auto"/>
              <w:left w:val="nil"/>
              <w:bottom w:val="single" w:sz="4" w:space="0" w:color="auto"/>
              <w:right w:val="single" w:sz="4" w:space="0" w:color="auto"/>
            </w:tcBorders>
            <w:vAlign w:val="center"/>
            <w:hideMark/>
          </w:tcPr>
          <w:p w14:paraId="3218A49E" w14:textId="54D68B66" w:rsidR="003700C5" w:rsidRPr="00CD5FB2" w:rsidRDefault="003700C5">
            <w:pPr>
              <w:rPr>
                <w:rFonts w:ascii="Cambria" w:hAnsi="Cambria" w:cs="Calibri"/>
                <w:b/>
                <w:bCs/>
              </w:rPr>
            </w:pPr>
            <w:r w:rsidRPr="00CD5FB2">
              <w:rPr>
                <w:rFonts w:ascii="Cambria" w:hAnsi="Cambria" w:cs="Calibri"/>
                <w:b/>
                <w:bCs/>
              </w:rPr>
              <w:t xml:space="preserve">Total REE </w:t>
            </w:r>
          </w:p>
        </w:tc>
        <w:tc>
          <w:tcPr>
            <w:tcW w:w="1040" w:type="dxa"/>
            <w:tcBorders>
              <w:top w:val="single" w:sz="4" w:space="0" w:color="auto"/>
              <w:left w:val="nil"/>
              <w:bottom w:val="single" w:sz="4" w:space="0" w:color="auto"/>
              <w:right w:val="single" w:sz="4" w:space="0" w:color="auto"/>
            </w:tcBorders>
            <w:vAlign w:val="center"/>
            <w:hideMark/>
          </w:tcPr>
          <w:p w14:paraId="76700AFA" w14:textId="77777777" w:rsidR="003700C5" w:rsidRPr="00CD5FB2" w:rsidRDefault="003700C5">
            <w:pPr>
              <w:jc w:val="center"/>
              <w:rPr>
                <w:rFonts w:ascii="Cambria" w:hAnsi="Cambria" w:cs="Calibri"/>
                <w:b/>
                <w:bCs/>
              </w:rPr>
            </w:pPr>
            <w:r w:rsidRPr="00CD5FB2">
              <w:rPr>
                <w:rFonts w:ascii="Cambria" w:hAnsi="Cambria" w:cs="Calibri"/>
                <w:b/>
                <w:bCs/>
              </w:rPr>
              <w:t>Sc</w:t>
            </w:r>
          </w:p>
        </w:tc>
        <w:tc>
          <w:tcPr>
            <w:tcW w:w="980" w:type="dxa"/>
            <w:tcBorders>
              <w:top w:val="single" w:sz="4" w:space="0" w:color="auto"/>
              <w:left w:val="nil"/>
              <w:bottom w:val="single" w:sz="4" w:space="0" w:color="auto"/>
              <w:right w:val="single" w:sz="4" w:space="0" w:color="auto"/>
            </w:tcBorders>
            <w:noWrap/>
            <w:vAlign w:val="center"/>
            <w:hideMark/>
          </w:tcPr>
          <w:p w14:paraId="436200E5" w14:textId="77777777" w:rsidR="003700C5" w:rsidRPr="00CD5FB2" w:rsidRDefault="003700C5">
            <w:pPr>
              <w:jc w:val="center"/>
              <w:rPr>
                <w:rFonts w:ascii="Cambria" w:hAnsi="Cambria" w:cs="Calibri"/>
                <w:b/>
                <w:bCs/>
              </w:rPr>
            </w:pPr>
            <w:r w:rsidRPr="00CD5FB2">
              <w:rPr>
                <w:rFonts w:ascii="Cambria" w:hAnsi="Cambria" w:cs="Calibri"/>
                <w:b/>
                <w:bCs/>
              </w:rPr>
              <w:t>Nb</w:t>
            </w:r>
          </w:p>
        </w:tc>
        <w:tc>
          <w:tcPr>
            <w:tcW w:w="980" w:type="dxa"/>
            <w:tcBorders>
              <w:top w:val="single" w:sz="4" w:space="0" w:color="auto"/>
              <w:left w:val="nil"/>
              <w:bottom w:val="single" w:sz="4" w:space="0" w:color="auto"/>
              <w:right w:val="single" w:sz="4" w:space="0" w:color="auto"/>
            </w:tcBorders>
            <w:noWrap/>
            <w:vAlign w:val="center"/>
            <w:hideMark/>
          </w:tcPr>
          <w:p w14:paraId="21C93692" w14:textId="77777777" w:rsidR="003700C5" w:rsidRPr="00CD5FB2" w:rsidRDefault="003700C5">
            <w:pPr>
              <w:jc w:val="center"/>
              <w:rPr>
                <w:rFonts w:ascii="Cambria" w:hAnsi="Cambria" w:cs="Calibri"/>
                <w:b/>
                <w:bCs/>
              </w:rPr>
            </w:pPr>
            <w:r w:rsidRPr="00CD5FB2">
              <w:rPr>
                <w:rFonts w:ascii="Cambria" w:hAnsi="Cambria" w:cs="Calibri"/>
                <w:b/>
                <w:bCs/>
              </w:rPr>
              <w:t>Ta</w:t>
            </w:r>
          </w:p>
        </w:tc>
        <w:tc>
          <w:tcPr>
            <w:tcW w:w="980" w:type="dxa"/>
            <w:tcBorders>
              <w:top w:val="single" w:sz="4" w:space="0" w:color="auto"/>
              <w:left w:val="nil"/>
              <w:bottom w:val="single" w:sz="4" w:space="0" w:color="auto"/>
              <w:right w:val="single" w:sz="4" w:space="0" w:color="auto"/>
            </w:tcBorders>
            <w:noWrap/>
            <w:vAlign w:val="center"/>
            <w:hideMark/>
          </w:tcPr>
          <w:p w14:paraId="3F3F4FAA" w14:textId="77777777" w:rsidR="003700C5" w:rsidRPr="00CD5FB2" w:rsidRDefault="003700C5">
            <w:pPr>
              <w:jc w:val="center"/>
              <w:rPr>
                <w:rFonts w:ascii="Cambria" w:hAnsi="Cambria" w:cs="Calibri"/>
                <w:b/>
                <w:bCs/>
              </w:rPr>
            </w:pPr>
            <w:r w:rsidRPr="00CD5FB2">
              <w:rPr>
                <w:rFonts w:ascii="Cambria" w:hAnsi="Cambria" w:cs="Calibri"/>
                <w:b/>
                <w:bCs/>
              </w:rPr>
              <w:t>Mo</w:t>
            </w:r>
          </w:p>
        </w:tc>
      </w:tr>
      <w:tr w:rsidR="003700C5" w:rsidRPr="00CD5FB2" w14:paraId="471CA85E" w14:textId="77777777" w:rsidTr="003700C5">
        <w:trPr>
          <w:trHeight w:val="290"/>
        </w:trPr>
        <w:tc>
          <w:tcPr>
            <w:tcW w:w="1860" w:type="dxa"/>
            <w:tcBorders>
              <w:top w:val="nil"/>
              <w:left w:val="single" w:sz="4" w:space="0" w:color="auto"/>
              <w:bottom w:val="single" w:sz="4" w:space="0" w:color="auto"/>
              <w:right w:val="single" w:sz="4" w:space="0" w:color="auto"/>
            </w:tcBorders>
            <w:noWrap/>
            <w:vAlign w:val="bottom"/>
            <w:hideMark/>
          </w:tcPr>
          <w:p w14:paraId="7C3991FB" w14:textId="77777777" w:rsidR="003700C5" w:rsidRPr="00CD5FB2" w:rsidRDefault="003700C5">
            <w:pPr>
              <w:rPr>
                <w:rFonts w:ascii="Cambria" w:hAnsi="Cambria" w:cs="Calibri"/>
                <w:color w:val="000000"/>
              </w:rPr>
            </w:pPr>
            <w:r w:rsidRPr="00CD5FB2">
              <w:rPr>
                <w:rFonts w:ascii="Cambria" w:hAnsi="Cambria" w:cs="Calibri"/>
                <w:color w:val="000000"/>
              </w:rPr>
              <w:t>Mean</w:t>
            </w:r>
          </w:p>
        </w:tc>
        <w:tc>
          <w:tcPr>
            <w:tcW w:w="1040" w:type="dxa"/>
            <w:tcBorders>
              <w:top w:val="nil"/>
              <w:left w:val="nil"/>
              <w:bottom w:val="single" w:sz="4" w:space="0" w:color="auto"/>
              <w:right w:val="single" w:sz="4" w:space="0" w:color="auto"/>
            </w:tcBorders>
            <w:noWrap/>
            <w:vAlign w:val="bottom"/>
            <w:hideMark/>
          </w:tcPr>
          <w:p w14:paraId="47A23734" w14:textId="77777777" w:rsidR="003700C5" w:rsidRPr="00CD5FB2" w:rsidRDefault="003700C5">
            <w:pPr>
              <w:jc w:val="right"/>
              <w:rPr>
                <w:rFonts w:ascii="Cambria" w:hAnsi="Cambria" w:cs="Calibri"/>
                <w:color w:val="000000"/>
              </w:rPr>
            </w:pPr>
            <w:r w:rsidRPr="00CD5FB2">
              <w:rPr>
                <w:rFonts w:ascii="Cambria" w:hAnsi="Cambria" w:cs="Calibri"/>
                <w:color w:val="000000"/>
              </w:rPr>
              <w:t>241.01</w:t>
            </w:r>
          </w:p>
        </w:tc>
        <w:tc>
          <w:tcPr>
            <w:tcW w:w="1260" w:type="dxa"/>
            <w:tcBorders>
              <w:top w:val="nil"/>
              <w:left w:val="nil"/>
              <w:bottom w:val="single" w:sz="4" w:space="0" w:color="auto"/>
              <w:right w:val="single" w:sz="4" w:space="0" w:color="auto"/>
            </w:tcBorders>
            <w:noWrap/>
            <w:vAlign w:val="bottom"/>
            <w:hideMark/>
          </w:tcPr>
          <w:p w14:paraId="352CAAD2" w14:textId="77777777" w:rsidR="003700C5" w:rsidRPr="00CD5FB2" w:rsidRDefault="003700C5">
            <w:pPr>
              <w:jc w:val="right"/>
              <w:rPr>
                <w:rFonts w:ascii="Cambria" w:hAnsi="Cambria" w:cs="Calibri"/>
                <w:color w:val="000000"/>
              </w:rPr>
            </w:pPr>
            <w:r w:rsidRPr="00CD5FB2">
              <w:rPr>
                <w:rFonts w:ascii="Cambria" w:hAnsi="Cambria" w:cs="Calibri"/>
                <w:color w:val="000000"/>
              </w:rPr>
              <w:t>3,574.21</w:t>
            </w:r>
          </w:p>
        </w:tc>
        <w:tc>
          <w:tcPr>
            <w:tcW w:w="1260" w:type="dxa"/>
            <w:tcBorders>
              <w:top w:val="nil"/>
              <w:left w:val="nil"/>
              <w:bottom w:val="single" w:sz="4" w:space="0" w:color="auto"/>
              <w:right w:val="single" w:sz="4" w:space="0" w:color="auto"/>
            </w:tcBorders>
            <w:noWrap/>
            <w:vAlign w:val="bottom"/>
            <w:hideMark/>
          </w:tcPr>
          <w:p w14:paraId="0DA20778" w14:textId="77777777" w:rsidR="003700C5" w:rsidRPr="00CD5FB2" w:rsidRDefault="003700C5">
            <w:pPr>
              <w:jc w:val="right"/>
              <w:rPr>
                <w:rFonts w:ascii="Cambria" w:hAnsi="Cambria" w:cs="Calibri"/>
                <w:color w:val="000000"/>
              </w:rPr>
            </w:pPr>
            <w:r w:rsidRPr="00CD5FB2">
              <w:rPr>
                <w:rFonts w:ascii="Cambria" w:hAnsi="Cambria" w:cs="Calibri"/>
                <w:color w:val="000000"/>
              </w:rPr>
              <w:t>3,815.22</w:t>
            </w:r>
          </w:p>
        </w:tc>
        <w:tc>
          <w:tcPr>
            <w:tcW w:w="1040" w:type="dxa"/>
            <w:tcBorders>
              <w:top w:val="nil"/>
              <w:left w:val="nil"/>
              <w:bottom w:val="single" w:sz="4" w:space="0" w:color="auto"/>
              <w:right w:val="single" w:sz="4" w:space="0" w:color="auto"/>
            </w:tcBorders>
            <w:noWrap/>
            <w:vAlign w:val="bottom"/>
            <w:hideMark/>
          </w:tcPr>
          <w:p w14:paraId="1C053D85" w14:textId="77777777" w:rsidR="003700C5" w:rsidRPr="00CD5FB2" w:rsidRDefault="003700C5">
            <w:pPr>
              <w:jc w:val="right"/>
              <w:rPr>
                <w:rFonts w:ascii="Cambria" w:hAnsi="Cambria" w:cs="Calibri"/>
                <w:color w:val="000000"/>
              </w:rPr>
            </w:pPr>
            <w:r w:rsidRPr="00CD5FB2">
              <w:rPr>
                <w:rFonts w:ascii="Cambria" w:hAnsi="Cambria" w:cs="Calibri"/>
                <w:color w:val="000000"/>
              </w:rPr>
              <w:t>23.40</w:t>
            </w:r>
          </w:p>
        </w:tc>
        <w:tc>
          <w:tcPr>
            <w:tcW w:w="980" w:type="dxa"/>
            <w:tcBorders>
              <w:top w:val="nil"/>
              <w:left w:val="nil"/>
              <w:bottom w:val="single" w:sz="4" w:space="0" w:color="auto"/>
              <w:right w:val="single" w:sz="4" w:space="0" w:color="auto"/>
            </w:tcBorders>
            <w:noWrap/>
            <w:vAlign w:val="bottom"/>
            <w:hideMark/>
          </w:tcPr>
          <w:p w14:paraId="1015D044" w14:textId="77777777" w:rsidR="003700C5" w:rsidRPr="00CD5FB2" w:rsidRDefault="003700C5">
            <w:pPr>
              <w:jc w:val="right"/>
              <w:rPr>
                <w:rFonts w:ascii="Cambria" w:hAnsi="Cambria" w:cs="Calibri"/>
                <w:color w:val="000000"/>
              </w:rPr>
            </w:pPr>
            <w:r w:rsidRPr="00CD5FB2">
              <w:rPr>
                <w:rFonts w:ascii="Cambria" w:hAnsi="Cambria" w:cs="Calibri"/>
                <w:color w:val="000000"/>
              </w:rPr>
              <w:t>19.89</w:t>
            </w:r>
          </w:p>
        </w:tc>
        <w:tc>
          <w:tcPr>
            <w:tcW w:w="980" w:type="dxa"/>
            <w:tcBorders>
              <w:top w:val="nil"/>
              <w:left w:val="nil"/>
              <w:bottom w:val="single" w:sz="4" w:space="0" w:color="auto"/>
              <w:right w:val="single" w:sz="4" w:space="0" w:color="auto"/>
            </w:tcBorders>
            <w:noWrap/>
            <w:vAlign w:val="bottom"/>
            <w:hideMark/>
          </w:tcPr>
          <w:p w14:paraId="2FE375FA" w14:textId="77777777" w:rsidR="003700C5" w:rsidRPr="00CD5FB2" w:rsidRDefault="003700C5">
            <w:pPr>
              <w:jc w:val="right"/>
              <w:rPr>
                <w:rFonts w:ascii="Cambria" w:hAnsi="Cambria" w:cs="Calibri"/>
                <w:color w:val="000000"/>
              </w:rPr>
            </w:pPr>
            <w:r w:rsidRPr="00CD5FB2">
              <w:rPr>
                <w:rFonts w:ascii="Cambria" w:hAnsi="Cambria" w:cs="Calibri"/>
                <w:color w:val="000000"/>
              </w:rPr>
              <w:t>3.96</w:t>
            </w:r>
          </w:p>
        </w:tc>
        <w:tc>
          <w:tcPr>
            <w:tcW w:w="980" w:type="dxa"/>
            <w:tcBorders>
              <w:top w:val="nil"/>
              <w:left w:val="nil"/>
              <w:bottom w:val="single" w:sz="4" w:space="0" w:color="auto"/>
              <w:right w:val="single" w:sz="4" w:space="0" w:color="auto"/>
            </w:tcBorders>
            <w:noWrap/>
            <w:vAlign w:val="bottom"/>
            <w:hideMark/>
          </w:tcPr>
          <w:p w14:paraId="4431D747" w14:textId="77777777" w:rsidR="003700C5" w:rsidRPr="00CD5FB2" w:rsidRDefault="003700C5">
            <w:pPr>
              <w:jc w:val="right"/>
              <w:rPr>
                <w:rFonts w:ascii="Cambria" w:hAnsi="Cambria" w:cs="Calibri"/>
                <w:color w:val="000000"/>
              </w:rPr>
            </w:pPr>
            <w:r w:rsidRPr="00CD5FB2">
              <w:rPr>
                <w:rFonts w:ascii="Cambria" w:hAnsi="Cambria" w:cs="Calibri"/>
                <w:color w:val="000000"/>
              </w:rPr>
              <w:t>0.67</w:t>
            </w:r>
          </w:p>
        </w:tc>
      </w:tr>
      <w:tr w:rsidR="003700C5" w:rsidRPr="00CD5FB2" w14:paraId="54BF3181" w14:textId="77777777" w:rsidTr="003700C5">
        <w:trPr>
          <w:trHeight w:val="290"/>
        </w:trPr>
        <w:tc>
          <w:tcPr>
            <w:tcW w:w="1860" w:type="dxa"/>
            <w:tcBorders>
              <w:top w:val="nil"/>
              <w:left w:val="single" w:sz="4" w:space="0" w:color="auto"/>
              <w:bottom w:val="single" w:sz="4" w:space="0" w:color="auto"/>
              <w:right w:val="single" w:sz="4" w:space="0" w:color="auto"/>
            </w:tcBorders>
            <w:noWrap/>
            <w:vAlign w:val="bottom"/>
            <w:hideMark/>
          </w:tcPr>
          <w:p w14:paraId="3173F55E" w14:textId="77777777" w:rsidR="003700C5" w:rsidRPr="00CD5FB2" w:rsidRDefault="003700C5">
            <w:pPr>
              <w:rPr>
                <w:rFonts w:ascii="Cambria" w:hAnsi="Cambria" w:cs="Calibri"/>
                <w:color w:val="000000"/>
              </w:rPr>
            </w:pPr>
            <w:r w:rsidRPr="00CD5FB2">
              <w:rPr>
                <w:rFonts w:ascii="Cambria" w:hAnsi="Cambria" w:cs="Calibri"/>
                <w:color w:val="000000"/>
              </w:rPr>
              <w:t>Median</w:t>
            </w:r>
          </w:p>
        </w:tc>
        <w:tc>
          <w:tcPr>
            <w:tcW w:w="1040" w:type="dxa"/>
            <w:tcBorders>
              <w:top w:val="nil"/>
              <w:left w:val="nil"/>
              <w:bottom w:val="single" w:sz="4" w:space="0" w:color="auto"/>
              <w:right w:val="single" w:sz="4" w:space="0" w:color="auto"/>
            </w:tcBorders>
            <w:noWrap/>
            <w:vAlign w:val="bottom"/>
            <w:hideMark/>
          </w:tcPr>
          <w:p w14:paraId="4898DB1C" w14:textId="77777777" w:rsidR="003700C5" w:rsidRPr="00CD5FB2" w:rsidRDefault="003700C5">
            <w:pPr>
              <w:jc w:val="right"/>
              <w:rPr>
                <w:rFonts w:ascii="Cambria" w:hAnsi="Cambria" w:cs="Calibri"/>
                <w:color w:val="000000"/>
              </w:rPr>
            </w:pPr>
            <w:r w:rsidRPr="00CD5FB2">
              <w:rPr>
                <w:rFonts w:ascii="Cambria" w:hAnsi="Cambria" w:cs="Calibri"/>
                <w:color w:val="000000"/>
              </w:rPr>
              <w:t>227.67</w:t>
            </w:r>
          </w:p>
        </w:tc>
        <w:tc>
          <w:tcPr>
            <w:tcW w:w="1260" w:type="dxa"/>
            <w:tcBorders>
              <w:top w:val="nil"/>
              <w:left w:val="nil"/>
              <w:bottom w:val="single" w:sz="4" w:space="0" w:color="auto"/>
              <w:right w:val="single" w:sz="4" w:space="0" w:color="auto"/>
            </w:tcBorders>
            <w:noWrap/>
            <w:vAlign w:val="bottom"/>
            <w:hideMark/>
          </w:tcPr>
          <w:p w14:paraId="2B1A9159" w14:textId="77777777" w:rsidR="003700C5" w:rsidRPr="00CD5FB2" w:rsidRDefault="003700C5">
            <w:pPr>
              <w:jc w:val="right"/>
              <w:rPr>
                <w:rFonts w:ascii="Cambria" w:hAnsi="Cambria" w:cs="Calibri"/>
                <w:color w:val="000000"/>
              </w:rPr>
            </w:pPr>
            <w:r w:rsidRPr="00CD5FB2">
              <w:rPr>
                <w:rFonts w:ascii="Cambria" w:hAnsi="Cambria" w:cs="Calibri"/>
                <w:color w:val="000000"/>
              </w:rPr>
              <w:t>2,468.90</w:t>
            </w:r>
          </w:p>
        </w:tc>
        <w:tc>
          <w:tcPr>
            <w:tcW w:w="1260" w:type="dxa"/>
            <w:tcBorders>
              <w:top w:val="nil"/>
              <w:left w:val="nil"/>
              <w:bottom w:val="single" w:sz="4" w:space="0" w:color="auto"/>
              <w:right w:val="single" w:sz="4" w:space="0" w:color="auto"/>
            </w:tcBorders>
            <w:noWrap/>
            <w:vAlign w:val="bottom"/>
            <w:hideMark/>
          </w:tcPr>
          <w:p w14:paraId="3546C472" w14:textId="77777777" w:rsidR="003700C5" w:rsidRPr="00CD5FB2" w:rsidRDefault="003700C5">
            <w:pPr>
              <w:jc w:val="right"/>
              <w:rPr>
                <w:rFonts w:ascii="Cambria" w:hAnsi="Cambria" w:cs="Calibri"/>
                <w:color w:val="000000"/>
              </w:rPr>
            </w:pPr>
            <w:r w:rsidRPr="00CD5FB2">
              <w:rPr>
                <w:rFonts w:ascii="Cambria" w:hAnsi="Cambria" w:cs="Calibri"/>
                <w:color w:val="000000"/>
              </w:rPr>
              <w:t>2,739.42</w:t>
            </w:r>
          </w:p>
        </w:tc>
        <w:tc>
          <w:tcPr>
            <w:tcW w:w="1040" w:type="dxa"/>
            <w:tcBorders>
              <w:top w:val="nil"/>
              <w:left w:val="nil"/>
              <w:bottom w:val="single" w:sz="4" w:space="0" w:color="auto"/>
              <w:right w:val="single" w:sz="4" w:space="0" w:color="auto"/>
            </w:tcBorders>
            <w:noWrap/>
            <w:vAlign w:val="bottom"/>
            <w:hideMark/>
          </w:tcPr>
          <w:p w14:paraId="76EB1D55" w14:textId="77777777" w:rsidR="003700C5" w:rsidRPr="00CD5FB2" w:rsidRDefault="003700C5">
            <w:pPr>
              <w:jc w:val="right"/>
              <w:rPr>
                <w:rFonts w:ascii="Cambria" w:hAnsi="Cambria" w:cs="Calibri"/>
                <w:color w:val="000000"/>
              </w:rPr>
            </w:pPr>
            <w:r w:rsidRPr="00CD5FB2">
              <w:rPr>
                <w:rFonts w:ascii="Cambria" w:hAnsi="Cambria" w:cs="Calibri"/>
                <w:color w:val="000000"/>
              </w:rPr>
              <w:t>15.49</w:t>
            </w:r>
          </w:p>
        </w:tc>
        <w:tc>
          <w:tcPr>
            <w:tcW w:w="980" w:type="dxa"/>
            <w:tcBorders>
              <w:top w:val="nil"/>
              <w:left w:val="nil"/>
              <w:bottom w:val="single" w:sz="4" w:space="0" w:color="auto"/>
              <w:right w:val="single" w:sz="4" w:space="0" w:color="auto"/>
            </w:tcBorders>
            <w:noWrap/>
            <w:vAlign w:val="bottom"/>
            <w:hideMark/>
          </w:tcPr>
          <w:p w14:paraId="34D13081" w14:textId="77777777" w:rsidR="003700C5" w:rsidRPr="00CD5FB2" w:rsidRDefault="003700C5">
            <w:pPr>
              <w:jc w:val="right"/>
              <w:rPr>
                <w:rFonts w:ascii="Cambria" w:hAnsi="Cambria" w:cs="Calibri"/>
                <w:color w:val="000000"/>
              </w:rPr>
            </w:pPr>
            <w:r w:rsidRPr="00CD5FB2">
              <w:rPr>
                <w:rFonts w:ascii="Cambria" w:hAnsi="Cambria" w:cs="Calibri"/>
                <w:color w:val="000000"/>
              </w:rPr>
              <w:t>11.40</w:t>
            </w:r>
          </w:p>
        </w:tc>
        <w:tc>
          <w:tcPr>
            <w:tcW w:w="980" w:type="dxa"/>
            <w:tcBorders>
              <w:top w:val="nil"/>
              <w:left w:val="nil"/>
              <w:bottom w:val="single" w:sz="4" w:space="0" w:color="auto"/>
              <w:right w:val="single" w:sz="4" w:space="0" w:color="auto"/>
            </w:tcBorders>
            <w:noWrap/>
            <w:vAlign w:val="bottom"/>
            <w:hideMark/>
          </w:tcPr>
          <w:p w14:paraId="583E8A9F" w14:textId="77777777" w:rsidR="003700C5" w:rsidRPr="00CD5FB2" w:rsidRDefault="003700C5">
            <w:pPr>
              <w:jc w:val="right"/>
              <w:rPr>
                <w:rFonts w:ascii="Cambria" w:hAnsi="Cambria" w:cs="Calibri"/>
                <w:color w:val="000000"/>
              </w:rPr>
            </w:pPr>
            <w:r w:rsidRPr="00CD5FB2">
              <w:rPr>
                <w:rFonts w:ascii="Cambria" w:hAnsi="Cambria" w:cs="Calibri"/>
                <w:color w:val="000000"/>
              </w:rPr>
              <w:t>3.10</w:t>
            </w:r>
          </w:p>
        </w:tc>
        <w:tc>
          <w:tcPr>
            <w:tcW w:w="980" w:type="dxa"/>
            <w:tcBorders>
              <w:top w:val="nil"/>
              <w:left w:val="nil"/>
              <w:bottom w:val="single" w:sz="4" w:space="0" w:color="auto"/>
              <w:right w:val="single" w:sz="4" w:space="0" w:color="auto"/>
            </w:tcBorders>
            <w:noWrap/>
            <w:vAlign w:val="bottom"/>
            <w:hideMark/>
          </w:tcPr>
          <w:p w14:paraId="7258D3B8" w14:textId="77777777" w:rsidR="003700C5" w:rsidRPr="00CD5FB2" w:rsidRDefault="003700C5">
            <w:pPr>
              <w:jc w:val="right"/>
              <w:rPr>
                <w:rFonts w:ascii="Cambria" w:hAnsi="Cambria" w:cs="Calibri"/>
                <w:color w:val="000000"/>
              </w:rPr>
            </w:pPr>
            <w:r w:rsidRPr="00CD5FB2">
              <w:rPr>
                <w:rFonts w:ascii="Cambria" w:hAnsi="Cambria" w:cs="Calibri"/>
                <w:color w:val="000000"/>
              </w:rPr>
              <w:t>0.50</w:t>
            </w:r>
          </w:p>
        </w:tc>
      </w:tr>
      <w:tr w:rsidR="003700C5" w:rsidRPr="00CD5FB2" w14:paraId="365AE70B" w14:textId="77777777" w:rsidTr="003700C5">
        <w:trPr>
          <w:trHeight w:val="290"/>
        </w:trPr>
        <w:tc>
          <w:tcPr>
            <w:tcW w:w="1860" w:type="dxa"/>
            <w:tcBorders>
              <w:top w:val="nil"/>
              <w:left w:val="single" w:sz="4" w:space="0" w:color="auto"/>
              <w:bottom w:val="single" w:sz="4" w:space="0" w:color="auto"/>
              <w:right w:val="single" w:sz="4" w:space="0" w:color="auto"/>
            </w:tcBorders>
            <w:noWrap/>
            <w:vAlign w:val="bottom"/>
            <w:hideMark/>
          </w:tcPr>
          <w:p w14:paraId="45DAFED9" w14:textId="77777777" w:rsidR="003700C5" w:rsidRPr="00CD5FB2" w:rsidRDefault="003700C5">
            <w:pPr>
              <w:rPr>
                <w:rFonts w:ascii="Cambria" w:hAnsi="Cambria" w:cs="Calibri"/>
                <w:color w:val="000000"/>
              </w:rPr>
            </w:pPr>
            <w:r w:rsidRPr="00CD5FB2">
              <w:rPr>
                <w:rFonts w:ascii="Cambria" w:hAnsi="Cambria" w:cs="Calibri"/>
                <w:color w:val="000000"/>
              </w:rPr>
              <w:t>Range</w:t>
            </w:r>
          </w:p>
        </w:tc>
        <w:tc>
          <w:tcPr>
            <w:tcW w:w="1040" w:type="dxa"/>
            <w:tcBorders>
              <w:top w:val="nil"/>
              <w:left w:val="nil"/>
              <w:bottom w:val="single" w:sz="4" w:space="0" w:color="auto"/>
              <w:right w:val="single" w:sz="4" w:space="0" w:color="auto"/>
            </w:tcBorders>
            <w:noWrap/>
            <w:vAlign w:val="bottom"/>
            <w:hideMark/>
          </w:tcPr>
          <w:p w14:paraId="7D6FB4A1" w14:textId="77777777" w:rsidR="003700C5" w:rsidRPr="00CD5FB2" w:rsidRDefault="003700C5">
            <w:pPr>
              <w:jc w:val="right"/>
              <w:rPr>
                <w:rFonts w:ascii="Cambria" w:hAnsi="Cambria" w:cs="Calibri"/>
                <w:color w:val="000000"/>
              </w:rPr>
            </w:pPr>
            <w:r w:rsidRPr="00CD5FB2">
              <w:rPr>
                <w:rFonts w:ascii="Cambria" w:hAnsi="Cambria" w:cs="Calibri"/>
                <w:color w:val="000000"/>
              </w:rPr>
              <w:t>459.46</w:t>
            </w:r>
          </w:p>
        </w:tc>
        <w:tc>
          <w:tcPr>
            <w:tcW w:w="1260" w:type="dxa"/>
            <w:tcBorders>
              <w:top w:val="nil"/>
              <w:left w:val="nil"/>
              <w:bottom w:val="single" w:sz="4" w:space="0" w:color="auto"/>
              <w:right w:val="single" w:sz="4" w:space="0" w:color="auto"/>
            </w:tcBorders>
            <w:noWrap/>
            <w:vAlign w:val="bottom"/>
            <w:hideMark/>
          </w:tcPr>
          <w:p w14:paraId="4171709C" w14:textId="77777777" w:rsidR="003700C5" w:rsidRPr="00CD5FB2" w:rsidRDefault="003700C5">
            <w:pPr>
              <w:jc w:val="right"/>
              <w:rPr>
                <w:rFonts w:ascii="Cambria" w:hAnsi="Cambria" w:cs="Calibri"/>
                <w:color w:val="000000"/>
              </w:rPr>
            </w:pPr>
            <w:r w:rsidRPr="00CD5FB2">
              <w:rPr>
                <w:rFonts w:ascii="Cambria" w:hAnsi="Cambria" w:cs="Calibri"/>
                <w:color w:val="000000"/>
              </w:rPr>
              <w:t>11,733.27</w:t>
            </w:r>
          </w:p>
        </w:tc>
        <w:tc>
          <w:tcPr>
            <w:tcW w:w="1260" w:type="dxa"/>
            <w:tcBorders>
              <w:top w:val="nil"/>
              <w:left w:val="nil"/>
              <w:bottom w:val="single" w:sz="4" w:space="0" w:color="auto"/>
              <w:right w:val="single" w:sz="4" w:space="0" w:color="auto"/>
            </w:tcBorders>
            <w:noWrap/>
            <w:vAlign w:val="bottom"/>
            <w:hideMark/>
          </w:tcPr>
          <w:p w14:paraId="37F9EEB5" w14:textId="77777777" w:rsidR="003700C5" w:rsidRPr="00CD5FB2" w:rsidRDefault="003700C5">
            <w:pPr>
              <w:jc w:val="right"/>
              <w:rPr>
                <w:rFonts w:ascii="Cambria" w:hAnsi="Cambria" w:cs="Calibri"/>
                <w:color w:val="000000"/>
              </w:rPr>
            </w:pPr>
            <w:r w:rsidRPr="00CD5FB2">
              <w:rPr>
                <w:rFonts w:ascii="Cambria" w:hAnsi="Cambria" w:cs="Calibri"/>
                <w:color w:val="000000"/>
              </w:rPr>
              <w:t>12,192.73</w:t>
            </w:r>
          </w:p>
        </w:tc>
        <w:tc>
          <w:tcPr>
            <w:tcW w:w="1040" w:type="dxa"/>
            <w:tcBorders>
              <w:top w:val="nil"/>
              <w:left w:val="nil"/>
              <w:bottom w:val="single" w:sz="4" w:space="0" w:color="auto"/>
              <w:right w:val="single" w:sz="4" w:space="0" w:color="auto"/>
            </w:tcBorders>
            <w:noWrap/>
            <w:vAlign w:val="bottom"/>
            <w:hideMark/>
          </w:tcPr>
          <w:p w14:paraId="0A476E06" w14:textId="77777777" w:rsidR="003700C5" w:rsidRPr="00CD5FB2" w:rsidRDefault="003700C5">
            <w:pPr>
              <w:jc w:val="right"/>
              <w:rPr>
                <w:rFonts w:ascii="Cambria" w:hAnsi="Cambria" w:cs="Calibri"/>
                <w:color w:val="000000"/>
              </w:rPr>
            </w:pPr>
            <w:r w:rsidRPr="00CD5FB2">
              <w:rPr>
                <w:rFonts w:ascii="Cambria" w:hAnsi="Cambria" w:cs="Calibri"/>
                <w:color w:val="000000"/>
              </w:rPr>
              <w:t>105.67</w:t>
            </w:r>
          </w:p>
        </w:tc>
        <w:tc>
          <w:tcPr>
            <w:tcW w:w="980" w:type="dxa"/>
            <w:tcBorders>
              <w:top w:val="nil"/>
              <w:left w:val="nil"/>
              <w:bottom w:val="single" w:sz="4" w:space="0" w:color="auto"/>
              <w:right w:val="single" w:sz="4" w:space="0" w:color="auto"/>
            </w:tcBorders>
            <w:noWrap/>
            <w:vAlign w:val="bottom"/>
            <w:hideMark/>
          </w:tcPr>
          <w:p w14:paraId="71548E9B" w14:textId="77777777" w:rsidR="003700C5" w:rsidRPr="00CD5FB2" w:rsidRDefault="003700C5">
            <w:pPr>
              <w:jc w:val="right"/>
              <w:rPr>
                <w:rFonts w:ascii="Cambria" w:hAnsi="Cambria" w:cs="Calibri"/>
                <w:color w:val="000000"/>
              </w:rPr>
            </w:pPr>
            <w:r w:rsidRPr="00CD5FB2">
              <w:rPr>
                <w:rFonts w:ascii="Cambria" w:hAnsi="Cambria" w:cs="Calibri"/>
                <w:color w:val="000000"/>
              </w:rPr>
              <w:t>68.38</w:t>
            </w:r>
          </w:p>
        </w:tc>
        <w:tc>
          <w:tcPr>
            <w:tcW w:w="980" w:type="dxa"/>
            <w:tcBorders>
              <w:top w:val="nil"/>
              <w:left w:val="nil"/>
              <w:bottom w:val="single" w:sz="4" w:space="0" w:color="auto"/>
              <w:right w:val="single" w:sz="4" w:space="0" w:color="auto"/>
            </w:tcBorders>
            <w:noWrap/>
            <w:vAlign w:val="bottom"/>
            <w:hideMark/>
          </w:tcPr>
          <w:p w14:paraId="53EFB383" w14:textId="77777777" w:rsidR="003700C5" w:rsidRPr="00CD5FB2" w:rsidRDefault="003700C5">
            <w:pPr>
              <w:jc w:val="right"/>
              <w:rPr>
                <w:rFonts w:ascii="Cambria" w:hAnsi="Cambria" w:cs="Calibri"/>
                <w:color w:val="000000"/>
              </w:rPr>
            </w:pPr>
            <w:r w:rsidRPr="00CD5FB2">
              <w:rPr>
                <w:rFonts w:ascii="Cambria" w:hAnsi="Cambria" w:cs="Calibri"/>
                <w:color w:val="000000"/>
              </w:rPr>
              <w:t>10.50</w:t>
            </w:r>
          </w:p>
        </w:tc>
        <w:tc>
          <w:tcPr>
            <w:tcW w:w="980" w:type="dxa"/>
            <w:tcBorders>
              <w:top w:val="nil"/>
              <w:left w:val="nil"/>
              <w:bottom w:val="single" w:sz="4" w:space="0" w:color="auto"/>
              <w:right w:val="single" w:sz="4" w:space="0" w:color="auto"/>
            </w:tcBorders>
            <w:noWrap/>
            <w:vAlign w:val="bottom"/>
            <w:hideMark/>
          </w:tcPr>
          <w:p w14:paraId="2DC69550" w14:textId="77777777" w:rsidR="003700C5" w:rsidRPr="00CD5FB2" w:rsidRDefault="003700C5">
            <w:pPr>
              <w:jc w:val="right"/>
              <w:rPr>
                <w:rFonts w:ascii="Cambria" w:hAnsi="Cambria" w:cs="Calibri"/>
                <w:color w:val="000000"/>
              </w:rPr>
            </w:pPr>
            <w:r w:rsidRPr="00CD5FB2">
              <w:rPr>
                <w:rFonts w:ascii="Cambria" w:hAnsi="Cambria" w:cs="Calibri"/>
                <w:color w:val="000000"/>
              </w:rPr>
              <w:t>2.24</w:t>
            </w:r>
          </w:p>
        </w:tc>
      </w:tr>
      <w:tr w:rsidR="003700C5" w:rsidRPr="00CD5FB2" w14:paraId="3E2B49CC" w14:textId="77777777" w:rsidTr="003700C5">
        <w:trPr>
          <w:trHeight w:val="290"/>
        </w:trPr>
        <w:tc>
          <w:tcPr>
            <w:tcW w:w="1860" w:type="dxa"/>
            <w:tcBorders>
              <w:top w:val="nil"/>
              <w:left w:val="single" w:sz="4" w:space="0" w:color="auto"/>
              <w:bottom w:val="single" w:sz="4" w:space="0" w:color="auto"/>
              <w:right w:val="single" w:sz="4" w:space="0" w:color="auto"/>
            </w:tcBorders>
            <w:noWrap/>
            <w:vAlign w:val="bottom"/>
            <w:hideMark/>
          </w:tcPr>
          <w:p w14:paraId="585E67B0" w14:textId="77777777" w:rsidR="003700C5" w:rsidRPr="00CD5FB2" w:rsidRDefault="003700C5">
            <w:pPr>
              <w:rPr>
                <w:rFonts w:ascii="Cambria" w:hAnsi="Cambria" w:cs="Calibri"/>
                <w:color w:val="000000"/>
              </w:rPr>
            </w:pPr>
            <w:r w:rsidRPr="00CD5FB2">
              <w:rPr>
                <w:rFonts w:ascii="Cambria" w:hAnsi="Cambria" w:cs="Calibri"/>
                <w:color w:val="000000"/>
              </w:rPr>
              <w:t>Minimum</w:t>
            </w:r>
          </w:p>
        </w:tc>
        <w:tc>
          <w:tcPr>
            <w:tcW w:w="1040" w:type="dxa"/>
            <w:tcBorders>
              <w:top w:val="nil"/>
              <w:left w:val="nil"/>
              <w:bottom w:val="single" w:sz="4" w:space="0" w:color="auto"/>
              <w:right w:val="single" w:sz="4" w:space="0" w:color="auto"/>
            </w:tcBorders>
            <w:noWrap/>
            <w:vAlign w:val="bottom"/>
            <w:hideMark/>
          </w:tcPr>
          <w:p w14:paraId="38BCAAD9" w14:textId="77777777" w:rsidR="003700C5" w:rsidRPr="00CD5FB2" w:rsidRDefault="003700C5">
            <w:pPr>
              <w:jc w:val="right"/>
              <w:rPr>
                <w:rFonts w:ascii="Cambria" w:hAnsi="Cambria" w:cs="Calibri"/>
                <w:color w:val="000000"/>
              </w:rPr>
            </w:pPr>
            <w:r w:rsidRPr="00CD5FB2">
              <w:rPr>
                <w:rFonts w:ascii="Cambria" w:hAnsi="Cambria" w:cs="Calibri"/>
                <w:color w:val="000000"/>
              </w:rPr>
              <w:t>51.11</w:t>
            </w:r>
          </w:p>
        </w:tc>
        <w:tc>
          <w:tcPr>
            <w:tcW w:w="1260" w:type="dxa"/>
            <w:tcBorders>
              <w:top w:val="nil"/>
              <w:left w:val="nil"/>
              <w:bottom w:val="single" w:sz="4" w:space="0" w:color="auto"/>
              <w:right w:val="single" w:sz="4" w:space="0" w:color="auto"/>
            </w:tcBorders>
            <w:noWrap/>
            <w:vAlign w:val="bottom"/>
            <w:hideMark/>
          </w:tcPr>
          <w:p w14:paraId="38F30D7D" w14:textId="77777777" w:rsidR="003700C5" w:rsidRPr="00CD5FB2" w:rsidRDefault="003700C5">
            <w:pPr>
              <w:jc w:val="right"/>
              <w:rPr>
                <w:rFonts w:ascii="Cambria" w:hAnsi="Cambria" w:cs="Calibri"/>
                <w:color w:val="000000"/>
              </w:rPr>
            </w:pPr>
            <w:r w:rsidRPr="00CD5FB2">
              <w:rPr>
                <w:rFonts w:ascii="Cambria" w:hAnsi="Cambria" w:cs="Calibri"/>
                <w:color w:val="000000"/>
              </w:rPr>
              <w:t>352.77</w:t>
            </w:r>
          </w:p>
        </w:tc>
        <w:tc>
          <w:tcPr>
            <w:tcW w:w="1260" w:type="dxa"/>
            <w:tcBorders>
              <w:top w:val="nil"/>
              <w:left w:val="nil"/>
              <w:bottom w:val="single" w:sz="4" w:space="0" w:color="auto"/>
              <w:right w:val="single" w:sz="4" w:space="0" w:color="auto"/>
            </w:tcBorders>
            <w:noWrap/>
            <w:vAlign w:val="bottom"/>
            <w:hideMark/>
          </w:tcPr>
          <w:p w14:paraId="5F595943" w14:textId="77777777" w:rsidR="003700C5" w:rsidRPr="00CD5FB2" w:rsidRDefault="003700C5">
            <w:pPr>
              <w:jc w:val="right"/>
              <w:rPr>
                <w:rFonts w:ascii="Cambria" w:hAnsi="Cambria" w:cs="Calibri"/>
                <w:color w:val="000000"/>
              </w:rPr>
            </w:pPr>
            <w:r w:rsidRPr="00CD5FB2">
              <w:rPr>
                <w:rFonts w:ascii="Cambria" w:hAnsi="Cambria" w:cs="Calibri"/>
                <w:color w:val="000000"/>
              </w:rPr>
              <w:t>403.88</w:t>
            </w:r>
          </w:p>
        </w:tc>
        <w:tc>
          <w:tcPr>
            <w:tcW w:w="1040" w:type="dxa"/>
            <w:tcBorders>
              <w:top w:val="nil"/>
              <w:left w:val="nil"/>
              <w:bottom w:val="single" w:sz="4" w:space="0" w:color="auto"/>
              <w:right w:val="single" w:sz="4" w:space="0" w:color="auto"/>
            </w:tcBorders>
            <w:noWrap/>
            <w:vAlign w:val="bottom"/>
            <w:hideMark/>
          </w:tcPr>
          <w:p w14:paraId="01C24BEA" w14:textId="77777777" w:rsidR="003700C5" w:rsidRPr="00CD5FB2" w:rsidRDefault="003700C5">
            <w:pPr>
              <w:jc w:val="right"/>
              <w:rPr>
                <w:rFonts w:ascii="Cambria" w:hAnsi="Cambria" w:cs="Calibri"/>
                <w:color w:val="000000"/>
              </w:rPr>
            </w:pPr>
            <w:r w:rsidRPr="00CD5FB2">
              <w:rPr>
                <w:rFonts w:ascii="Cambria" w:hAnsi="Cambria" w:cs="Calibri"/>
                <w:color w:val="000000"/>
              </w:rPr>
              <w:t>1.33</w:t>
            </w:r>
          </w:p>
        </w:tc>
        <w:tc>
          <w:tcPr>
            <w:tcW w:w="980" w:type="dxa"/>
            <w:tcBorders>
              <w:top w:val="nil"/>
              <w:left w:val="nil"/>
              <w:bottom w:val="single" w:sz="4" w:space="0" w:color="auto"/>
              <w:right w:val="single" w:sz="4" w:space="0" w:color="auto"/>
            </w:tcBorders>
            <w:noWrap/>
            <w:vAlign w:val="bottom"/>
            <w:hideMark/>
          </w:tcPr>
          <w:p w14:paraId="15E70B0E" w14:textId="77777777" w:rsidR="003700C5" w:rsidRPr="00CD5FB2" w:rsidRDefault="003700C5">
            <w:pPr>
              <w:jc w:val="right"/>
              <w:rPr>
                <w:rFonts w:ascii="Cambria" w:hAnsi="Cambria" w:cs="Calibri"/>
                <w:color w:val="000000"/>
              </w:rPr>
            </w:pPr>
            <w:r w:rsidRPr="00CD5FB2">
              <w:rPr>
                <w:rFonts w:ascii="Cambria" w:hAnsi="Cambria" w:cs="Calibri"/>
                <w:color w:val="000000"/>
              </w:rPr>
              <w:t>2.62</w:t>
            </w:r>
          </w:p>
        </w:tc>
        <w:tc>
          <w:tcPr>
            <w:tcW w:w="980" w:type="dxa"/>
            <w:tcBorders>
              <w:top w:val="nil"/>
              <w:left w:val="nil"/>
              <w:bottom w:val="single" w:sz="4" w:space="0" w:color="auto"/>
              <w:right w:val="single" w:sz="4" w:space="0" w:color="auto"/>
            </w:tcBorders>
            <w:noWrap/>
            <w:vAlign w:val="bottom"/>
            <w:hideMark/>
          </w:tcPr>
          <w:p w14:paraId="5B9FD0A8" w14:textId="77777777" w:rsidR="003700C5" w:rsidRPr="00CD5FB2" w:rsidRDefault="003700C5">
            <w:pPr>
              <w:jc w:val="right"/>
              <w:rPr>
                <w:rFonts w:ascii="Cambria" w:hAnsi="Cambria" w:cs="Calibri"/>
                <w:color w:val="000000"/>
              </w:rPr>
            </w:pPr>
            <w:r w:rsidRPr="00CD5FB2">
              <w:rPr>
                <w:rFonts w:ascii="Cambria" w:hAnsi="Cambria" w:cs="Calibri"/>
                <w:color w:val="000000"/>
              </w:rPr>
              <w:t>0.50</w:t>
            </w:r>
          </w:p>
        </w:tc>
        <w:tc>
          <w:tcPr>
            <w:tcW w:w="980" w:type="dxa"/>
            <w:tcBorders>
              <w:top w:val="nil"/>
              <w:left w:val="nil"/>
              <w:bottom w:val="single" w:sz="4" w:space="0" w:color="auto"/>
              <w:right w:val="single" w:sz="4" w:space="0" w:color="auto"/>
            </w:tcBorders>
            <w:noWrap/>
            <w:vAlign w:val="bottom"/>
            <w:hideMark/>
          </w:tcPr>
          <w:p w14:paraId="1D14B332" w14:textId="77777777" w:rsidR="003700C5" w:rsidRPr="00CD5FB2" w:rsidRDefault="003700C5">
            <w:pPr>
              <w:jc w:val="right"/>
              <w:rPr>
                <w:rFonts w:ascii="Cambria" w:hAnsi="Cambria" w:cs="Calibri"/>
                <w:color w:val="000000"/>
              </w:rPr>
            </w:pPr>
            <w:r w:rsidRPr="00CD5FB2">
              <w:rPr>
                <w:rFonts w:ascii="Cambria" w:hAnsi="Cambria" w:cs="Calibri"/>
                <w:color w:val="000000"/>
              </w:rPr>
              <w:t>0.00</w:t>
            </w:r>
          </w:p>
        </w:tc>
      </w:tr>
      <w:tr w:rsidR="003700C5" w:rsidRPr="00CD5FB2" w14:paraId="37D095D4" w14:textId="77777777" w:rsidTr="003700C5">
        <w:trPr>
          <w:trHeight w:val="290"/>
        </w:trPr>
        <w:tc>
          <w:tcPr>
            <w:tcW w:w="1860" w:type="dxa"/>
            <w:tcBorders>
              <w:top w:val="nil"/>
              <w:left w:val="single" w:sz="4" w:space="0" w:color="auto"/>
              <w:bottom w:val="single" w:sz="4" w:space="0" w:color="auto"/>
              <w:right w:val="single" w:sz="4" w:space="0" w:color="auto"/>
            </w:tcBorders>
            <w:noWrap/>
            <w:vAlign w:val="bottom"/>
            <w:hideMark/>
          </w:tcPr>
          <w:p w14:paraId="1DBAFFA3" w14:textId="77777777" w:rsidR="003700C5" w:rsidRPr="00CD5FB2" w:rsidRDefault="003700C5">
            <w:pPr>
              <w:rPr>
                <w:rFonts w:ascii="Cambria" w:hAnsi="Cambria" w:cs="Calibri"/>
                <w:color w:val="000000"/>
              </w:rPr>
            </w:pPr>
            <w:r w:rsidRPr="00CD5FB2">
              <w:rPr>
                <w:rFonts w:ascii="Cambria" w:hAnsi="Cambria" w:cs="Calibri"/>
                <w:color w:val="000000"/>
              </w:rPr>
              <w:t>Maximum</w:t>
            </w:r>
          </w:p>
        </w:tc>
        <w:tc>
          <w:tcPr>
            <w:tcW w:w="1040" w:type="dxa"/>
            <w:tcBorders>
              <w:top w:val="nil"/>
              <w:left w:val="nil"/>
              <w:bottom w:val="single" w:sz="4" w:space="0" w:color="auto"/>
              <w:right w:val="single" w:sz="4" w:space="0" w:color="auto"/>
            </w:tcBorders>
            <w:noWrap/>
            <w:vAlign w:val="bottom"/>
            <w:hideMark/>
          </w:tcPr>
          <w:p w14:paraId="29EDD29A" w14:textId="77777777" w:rsidR="003700C5" w:rsidRPr="00CD5FB2" w:rsidRDefault="003700C5">
            <w:pPr>
              <w:jc w:val="right"/>
              <w:rPr>
                <w:rFonts w:ascii="Cambria" w:hAnsi="Cambria" w:cs="Calibri"/>
                <w:color w:val="000000"/>
              </w:rPr>
            </w:pPr>
            <w:r w:rsidRPr="00CD5FB2">
              <w:rPr>
                <w:rFonts w:ascii="Cambria" w:hAnsi="Cambria" w:cs="Calibri"/>
                <w:color w:val="000000"/>
              </w:rPr>
              <w:t>510.57</w:t>
            </w:r>
          </w:p>
        </w:tc>
        <w:tc>
          <w:tcPr>
            <w:tcW w:w="1260" w:type="dxa"/>
            <w:tcBorders>
              <w:top w:val="nil"/>
              <w:left w:val="nil"/>
              <w:bottom w:val="single" w:sz="4" w:space="0" w:color="auto"/>
              <w:right w:val="single" w:sz="4" w:space="0" w:color="auto"/>
            </w:tcBorders>
            <w:noWrap/>
            <w:vAlign w:val="bottom"/>
            <w:hideMark/>
          </w:tcPr>
          <w:p w14:paraId="23B5353D" w14:textId="77777777" w:rsidR="003700C5" w:rsidRPr="00CD5FB2" w:rsidRDefault="003700C5">
            <w:pPr>
              <w:jc w:val="right"/>
              <w:rPr>
                <w:rFonts w:ascii="Cambria" w:hAnsi="Cambria" w:cs="Calibri"/>
                <w:color w:val="000000"/>
              </w:rPr>
            </w:pPr>
            <w:r w:rsidRPr="00CD5FB2">
              <w:rPr>
                <w:rFonts w:ascii="Cambria" w:hAnsi="Cambria" w:cs="Calibri"/>
                <w:color w:val="000000"/>
              </w:rPr>
              <w:t>12,086.04</w:t>
            </w:r>
          </w:p>
        </w:tc>
        <w:tc>
          <w:tcPr>
            <w:tcW w:w="1260" w:type="dxa"/>
            <w:tcBorders>
              <w:top w:val="nil"/>
              <w:left w:val="nil"/>
              <w:bottom w:val="single" w:sz="4" w:space="0" w:color="auto"/>
              <w:right w:val="single" w:sz="4" w:space="0" w:color="auto"/>
            </w:tcBorders>
            <w:noWrap/>
            <w:vAlign w:val="bottom"/>
            <w:hideMark/>
          </w:tcPr>
          <w:p w14:paraId="79C83016" w14:textId="77777777" w:rsidR="003700C5" w:rsidRPr="00CD5FB2" w:rsidRDefault="003700C5">
            <w:pPr>
              <w:jc w:val="right"/>
              <w:rPr>
                <w:rFonts w:ascii="Cambria" w:hAnsi="Cambria" w:cs="Calibri"/>
                <w:color w:val="000000"/>
              </w:rPr>
            </w:pPr>
            <w:r w:rsidRPr="00CD5FB2">
              <w:rPr>
                <w:rFonts w:ascii="Cambria" w:hAnsi="Cambria" w:cs="Calibri"/>
                <w:color w:val="000000"/>
              </w:rPr>
              <w:t>12,596.61</w:t>
            </w:r>
          </w:p>
        </w:tc>
        <w:tc>
          <w:tcPr>
            <w:tcW w:w="1040" w:type="dxa"/>
            <w:tcBorders>
              <w:top w:val="nil"/>
              <w:left w:val="nil"/>
              <w:bottom w:val="single" w:sz="4" w:space="0" w:color="auto"/>
              <w:right w:val="single" w:sz="4" w:space="0" w:color="auto"/>
            </w:tcBorders>
            <w:noWrap/>
            <w:vAlign w:val="bottom"/>
            <w:hideMark/>
          </w:tcPr>
          <w:p w14:paraId="0FE9AE69" w14:textId="77777777" w:rsidR="003700C5" w:rsidRPr="00CD5FB2" w:rsidRDefault="003700C5">
            <w:pPr>
              <w:jc w:val="right"/>
              <w:rPr>
                <w:rFonts w:ascii="Cambria" w:hAnsi="Cambria" w:cs="Calibri"/>
                <w:color w:val="000000"/>
              </w:rPr>
            </w:pPr>
            <w:r w:rsidRPr="00CD5FB2">
              <w:rPr>
                <w:rFonts w:ascii="Cambria" w:hAnsi="Cambria" w:cs="Calibri"/>
                <w:color w:val="000000"/>
              </w:rPr>
              <w:t>107.00</w:t>
            </w:r>
          </w:p>
        </w:tc>
        <w:tc>
          <w:tcPr>
            <w:tcW w:w="980" w:type="dxa"/>
            <w:tcBorders>
              <w:top w:val="nil"/>
              <w:left w:val="nil"/>
              <w:bottom w:val="single" w:sz="4" w:space="0" w:color="auto"/>
              <w:right w:val="single" w:sz="4" w:space="0" w:color="auto"/>
            </w:tcBorders>
            <w:noWrap/>
            <w:vAlign w:val="bottom"/>
            <w:hideMark/>
          </w:tcPr>
          <w:p w14:paraId="12D4B3B6" w14:textId="77777777" w:rsidR="003700C5" w:rsidRPr="00CD5FB2" w:rsidRDefault="003700C5">
            <w:pPr>
              <w:jc w:val="right"/>
              <w:rPr>
                <w:rFonts w:ascii="Cambria" w:hAnsi="Cambria" w:cs="Calibri"/>
                <w:color w:val="000000"/>
              </w:rPr>
            </w:pPr>
            <w:r w:rsidRPr="00CD5FB2">
              <w:rPr>
                <w:rFonts w:ascii="Cambria" w:hAnsi="Cambria" w:cs="Calibri"/>
                <w:color w:val="000000"/>
              </w:rPr>
              <w:t>71.00</w:t>
            </w:r>
          </w:p>
        </w:tc>
        <w:tc>
          <w:tcPr>
            <w:tcW w:w="980" w:type="dxa"/>
            <w:tcBorders>
              <w:top w:val="nil"/>
              <w:left w:val="nil"/>
              <w:bottom w:val="single" w:sz="4" w:space="0" w:color="auto"/>
              <w:right w:val="single" w:sz="4" w:space="0" w:color="auto"/>
            </w:tcBorders>
            <w:noWrap/>
            <w:vAlign w:val="bottom"/>
            <w:hideMark/>
          </w:tcPr>
          <w:p w14:paraId="04FEFE20" w14:textId="77777777" w:rsidR="003700C5" w:rsidRPr="00CD5FB2" w:rsidRDefault="003700C5">
            <w:pPr>
              <w:jc w:val="right"/>
              <w:rPr>
                <w:rFonts w:ascii="Cambria" w:hAnsi="Cambria" w:cs="Calibri"/>
                <w:color w:val="000000"/>
              </w:rPr>
            </w:pPr>
            <w:r w:rsidRPr="00CD5FB2">
              <w:rPr>
                <w:rFonts w:ascii="Cambria" w:hAnsi="Cambria" w:cs="Calibri"/>
                <w:color w:val="000000"/>
              </w:rPr>
              <w:t>11.00</w:t>
            </w:r>
          </w:p>
        </w:tc>
        <w:tc>
          <w:tcPr>
            <w:tcW w:w="980" w:type="dxa"/>
            <w:tcBorders>
              <w:top w:val="nil"/>
              <w:left w:val="nil"/>
              <w:bottom w:val="single" w:sz="4" w:space="0" w:color="auto"/>
              <w:right w:val="single" w:sz="4" w:space="0" w:color="auto"/>
            </w:tcBorders>
            <w:noWrap/>
            <w:vAlign w:val="bottom"/>
            <w:hideMark/>
          </w:tcPr>
          <w:p w14:paraId="4567BD29" w14:textId="77777777" w:rsidR="003700C5" w:rsidRPr="00CD5FB2" w:rsidRDefault="003700C5">
            <w:pPr>
              <w:jc w:val="right"/>
              <w:rPr>
                <w:rFonts w:ascii="Cambria" w:hAnsi="Cambria" w:cs="Calibri"/>
                <w:color w:val="000000"/>
              </w:rPr>
            </w:pPr>
            <w:r w:rsidRPr="00CD5FB2">
              <w:rPr>
                <w:rFonts w:ascii="Cambria" w:hAnsi="Cambria" w:cs="Calibri"/>
                <w:color w:val="000000"/>
              </w:rPr>
              <w:t>2.24</w:t>
            </w:r>
          </w:p>
        </w:tc>
      </w:tr>
      <w:tr w:rsidR="003700C5" w:rsidRPr="00CD5FB2" w14:paraId="1304C9A2" w14:textId="77777777" w:rsidTr="003700C5">
        <w:trPr>
          <w:trHeight w:val="290"/>
        </w:trPr>
        <w:tc>
          <w:tcPr>
            <w:tcW w:w="1860" w:type="dxa"/>
            <w:tcBorders>
              <w:top w:val="nil"/>
              <w:left w:val="single" w:sz="4" w:space="0" w:color="auto"/>
              <w:bottom w:val="single" w:sz="4" w:space="0" w:color="auto"/>
              <w:right w:val="single" w:sz="4" w:space="0" w:color="auto"/>
            </w:tcBorders>
            <w:noWrap/>
            <w:vAlign w:val="bottom"/>
            <w:hideMark/>
          </w:tcPr>
          <w:p w14:paraId="5810A7E0" w14:textId="77777777" w:rsidR="003700C5" w:rsidRPr="00CD5FB2" w:rsidRDefault="003700C5">
            <w:pPr>
              <w:rPr>
                <w:rFonts w:ascii="Cambria" w:hAnsi="Cambria" w:cs="Calibri"/>
                <w:color w:val="000000"/>
              </w:rPr>
            </w:pPr>
            <w:r w:rsidRPr="00CD5FB2">
              <w:rPr>
                <w:rFonts w:ascii="Cambria" w:hAnsi="Cambria" w:cs="Calibri"/>
                <w:color w:val="000000"/>
              </w:rPr>
              <w:t>Count</w:t>
            </w:r>
          </w:p>
        </w:tc>
        <w:tc>
          <w:tcPr>
            <w:tcW w:w="1040" w:type="dxa"/>
            <w:tcBorders>
              <w:top w:val="nil"/>
              <w:left w:val="nil"/>
              <w:bottom w:val="single" w:sz="4" w:space="0" w:color="auto"/>
              <w:right w:val="single" w:sz="4" w:space="0" w:color="auto"/>
            </w:tcBorders>
            <w:noWrap/>
            <w:vAlign w:val="bottom"/>
            <w:hideMark/>
          </w:tcPr>
          <w:p w14:paraId="12052F9E" w14:textId="77777777" w:rsidR="003700C5" w:rsidRPr="00CD5FB2" w:rsidRDefault="003700C5">
            <w:pPr>
              <w:jc w:val="right"/>
              <w:rPr>
                <w:rFonts w:ascii="Cambria" w:hAnsi="Cambria" w:cs="Calibri"/>
                <w:color w:val="000000"/>
              </w:rPr>
            </w:pPr>
            <w:r w:rsidRPr="00CD5FB2">
              <w:rPr>
                <w:rFonts w:ascii="Cambria" w:hAnsi="Cambria" w:cs="Calibri"/>
                <w:color w:val="000000"/>
              </w:rPr>
              <w:t>50.00</w:t>
            </w:r>
          </w:p>
        </w:tc>
        <w:tc>
          <w:tcPr>
            <w:tcW w:w="1260" w:type="dxa"/>
            <w:tcBorders>
              <w:top w:val="nil"/>
              <w:left w:val="nil"/>
              <w:bottom w:val="single" w:sz="4" w:space="0" w:color="auto"/>
              <w:right w:val="single" w:sz="4" w:space="0" w:color="auto"/>
            </w:tcBorders>
            <w:noWrap/>
            <w:vAlign w:val="bottom"/>
            <w:hideMark/>
          </w:tcPr>
          <w:p w14:paraId="6C0081CF" w14:textId="77777777" w:rsidR="003700C5" w:rsidRPr="00CD5FB2" w:rsidRDefault="003700C5">
            <w:pPr>
              <w:jc w:val="right"/>
              <w:rPr>
                <w:rFonts w:ascii="Cambria" w:hAnsi="Cambria" w:cs="Calibri"/>
                <w:color w:val="000000"/>
              </w:rPr>
            </w:pPr>
            <w:r w:rsidRPr="00CD5FB2">
              <w:rPr>
                <w:rFonts w:ascii="Cambria" w:hAnsi="Cambria" w:cs="Calibri"/>
                <w:color w:val="000000"/>
              </w:rPr>
              <w:t>50.00</w:t>
            </w:r>
          </w:p>
        </w:tc>
        <w:tc>
          <w:tcPr>
            <w:tcW w:w="1260" w:type="dxa"/>
            <w:tcBorders>
              <w:top w:val="nil"/>
              <w:left w:val="nil"/>
              <w:bottom w:val="single" w:sz="4" w:space="0" w:color="auto"/>
              <w:right w:val="single" w:sz="4" w:space="0" w:color="auto"/>
            </w:tcBorders>
            <w:noWrap/>
            <w:vAlign w:val="bottom"/>
            <w:hideMark/>
          </w:tcPr>
          <w:p w14:paraId="6A80D1FD" w14:textId="77777777" w:rsidR="003700C5" w:rsidRPr="00CD5FB2" w:rsidRDefault="003700C5">
            <w:pPr>
              <w:jc w:val="right"/>
              <w:rPr>
                <w:rFonts w:ascii="Cambria" w:hAnsi="Cambria" w:cs="Calibri"/>
                <w:color w:val="000000"/>
              </w:rPr>
            </w:pPr>
            <w:r w:rsidRPr="00CD5FB2">
              <w:rPr>
                <w:rFonts w:ascii="Cambria" w:hAnsi="Cambria" w:cs="Calibri"/>
                <w:color w:val="000000"/>
              </w:rPr>
              <w:t>50.00</w:t>
            </w:r>
          </w:p>
        </w:tc>
        <w:tc>
          <w:tcPr>
            <w:tcW w:w="1040" w:type="dxa"/>
            <w:tcBorders>
              <w:top w:val="nil"/>
              <w:left w:val="nil"/>
              <w:bottom w:val="single" w:sz="4" w:space="0" w:color="auto"/>
              <w:right w:val="single" w:sz="4" w:space="0" w:color="auto"/>
            </w:tcBorders>
            <w:noWrap/>
            <w:vAlign w:val="bottom"/>
            <w:hideMark/>
          </w:tcPr>
          <w:p w14:paraId="6B04D769" w14:textId="77777777" w:rsidR="003700C5" w:rsidRPr="00CD5FB2" w:rsidRDefault="003700C5">
            <w:pPr>
              <w:jc w:val="right"/>
              <w:rPr>
                <w:rFonts w:ascii="Cambria" w:hAnsi="Cambria" w:cs="Calibri"/>
                <w:color w:val="000000"/>
              </w:rPr>
            </w:pPr>
            <w:r w:rsidRPr="00CD5FB2">
              <w:rPr>
                <w:rFonts w:ascii="Cambria" w:hAnsi="Cambria" w:cs="Calibri"/>
                <w:color w:val="000000"/>
              </w:rPr>
              <w:t>50.00</w:t>
            </w:r>
          </w:p>
        </w:tc>
        <w:tc>
          <w:tcPr>
            <w:tcW w:w="980" w:type="dxa"/>
            <w:tcBorders>
              <w:top w:val="nil"/>
              <w:left w:val="nil"/>
              <w:bottom w:val="single" w:sz="4" w:space="0" w:color="auto"/>
              <w:right w:val="single" w:sz="4" w:space="0" w:color="auto"/>
            </w:tcBorders>
            <w:noWrap/>
            <w:vAlign w:val="bottom"/>
            <w:hideMark/>
          </w:tcPr>
          <w:p w14:paraId="33C8C4B1" w14:textId="77777777" w:rsidR="003700C5" w:rsidRPr="00CD5FB2" w:rsidRDefault="003700C5">
            <w:pPr>
              <w:jc w:val="right"/>
              <w:rPr>
                <w:rFonts w:ascii="Cambria" w:hAnsi="Cambria" w:cs="Calibri"/>
                <w:color w:val="000000"/>
              </w:rPr>
            </w:pPr>
            <w:r w:rsidRPr="00CD5FB2">
              <w:rPr>
                <w:rFonts w:ascii="Cambria" w:hAnsi="Cambria" w:cs="Calibri"/>
                <w:color w:val="000000"/>
              </w:rPr>
              <w:t>50.00</w:t>
            </w:r>
          </w:p>
        </w:tc>
        <w:tc>
          <w:tcPr>
            <w:tcW w:w="980" w:type="dxa"/>
            <w:tcBorders>
              <w:top w:val="nil"/>
              <w:left w:val="nil"/>
              <w:bottom w:val="single" w:sz="4" w:space="0" w:color="auto"/>
              <w:right w:val="single" w:sz="4" w:space="0" w:color="auto"/>
            </w:tcBorders>
            <w:noWrap/>
            <w:vAlign w:val="bottom"/>
            <w:hideMark/>
          </w:tcPr>
          <w:p w14:paraId="382E835B" w14:textId="77777777" w:rsidR="003700C5" w:rsidRPr="00CD5FB2" w:rsidRDefault="003700C5">
            <w:pPr>
              <w:jc w:val="right"/>
              <w:rPr>
                <w:rFonts w:ascii="Cambria" w:hAnsi="Cambria" w:cs="Calibri"/>
                <w:color w:val="000000"/>
              </w:rPr>
            </w:pPr>
            <w:r w:rsidRPr="00CD5FB2">
              <w:rPr>
                <w:rFonts w:ascii="Cambria" w:hAnsi="Cambria" w:cs="Calibri"/>
                <w:color w:val="000000"/>
              </w:rPr>
              <w:t>50.00</w:t>
            </w:r>
          </w:p>
        </w:tc>
        <w:tc>
          <w:tcPr>
            <w:tcW w:w="980" w:type="dxa"/>
            <w:tcBorders>
              <w:top w:val="nil"/>
              <w:left w:val="nil"/>
              <w:bottom w:val="single" w:sz="4" w:space="0" w:color="auto"/>
              <w:right w:val="single" w:sz="4" w:space="0" w:color="auto"/>
            </w:tcBorders>
            <w:noWrap/>
            <w:vAlign w:val="bottom"/>
            <w:hideMark/>
          </w:tcPr>
          <w:p w14:paraId="6B7217B7" w14:textId="77777777" w:rsidR="003700C5" w:rsidRPr="00CD5FB2" w:rsidRDefault="003700C5">
            <w:pPr>
              <w:jc w:val="right"/>
              <w:rPr>
                <w:rFonts w:ascii="Cambria" w:hAnsi="Cambria" w:cs="Calibri"/>
                <w:color w:val="000000"/>
              </w:rPr>
            </w:pPr>
            <w:r w:rsidRPr="00CD5FB2">
              <w:rPr>
                <w:rFonts w:ascii="Cambria" w:hAnsi="Cambria" w:cs="Calibri"/>
                <w:color w:val="000000"/>
              </w:rPr>
              <w:t>50.00</w:t>
            </w:r>
          </w:p>
        </w:tc>
      </w:tr>
    </w:tbl>
    <w:p w14:paraId="35F358B1" w14:textId="77777777" w:rsidR="003700C5" w:rsidRPr="00CD5FB2" w:rsidRDefault="003700C5" w:rsidP="003700C5">
      <w:pPr>
        <w:rPr>
          <w:lang w:eastAsia="en-US"/>
        </w:rPr>
      </w:pPr>
    </w:p>
    <w:p w14:paraId="47D2C1E8" w14:textId="0A14B0E5" w:rsidR="001E7049" w:rsidRPr="00CD5FB2" w:rsidRDefault="001E7049" w:rsidP="001E7049">
      <w:pPr>
        <w:spacing w:after="160" w:line="360" w:lineRule="auto"/>
        <w:jc w:val="both"/>
        <w:rPr>
          <w:rFonts w:ascii="Cambria" w:hAnsi="Cambria"/>
          <w:b/>
          <w:bCs/>
        </w:rPr>
      </w:pPr>
      <w:r w:rsidRPr="00CD5FB2">
        <w:rPr>
          <w:rFonts w:ascii="Cambria" w:hAnsi="Cambria"/>
        </w:rPr>
        <w:t xml:space="preserve">The </w:t>
      </w:r>
      <w:r w:rsidR="00CD5FB2" w:rsidRPr="00CD5FB2">
        <w:rPr>
          <w:rFonts w:ascii="Cambria" w:hAnsi="Cambria"/>
        </w:rPr>
        <w:t xml:space="preserve">mean </w:t>
      </w:r>
      <w:r w:rsidRPr="00CD5FB2">
        <w:rPr>
          <w:rFonts w:ascii="Cambria" w:hAnsi="Cambria"/>
        </w:rPr>
        <w:t>total LREE concentration of </w:t>
      </w:r>
      <w:r w:rsidR="00CD5FB2" w:rsidRPr="00CD5FB2">
        <w:rPr>
          <w:rFonts w:ascii="Cambria" w:hAnsi="Cambria" w:cs="Calibri"/>
          <w:color w:val="000000"/>
        </w:rPr>
        <w:t>3,574.21</w:t>
      </w:r>
      <w:r w:rsidRPr="00CD5FB2">
        <w:rPr>
          <w:rFonts w:ascii="Cambria" w:hAnsi="Cambria"/>
        </w:rPr>
        <w:t>ppm is primarily driven by three key elements: </w:t>
      </w:r>
      <w:r w:rsidRPr="00CD5FB2">
        <w:rPr>
          <w:rFonts w:ascii="Cambria" w:hAnsi="Cambria"/>
          <w:b/>
          <w:bCs/>
        </w:rPr>
        <w:t>Cerium (</w:t>
      </w:r>
      <w:r w:rsidR="00AB271E" w:rsidRPr="00CD5FB2">
        <w:rPr>
          <w:rFonts w:ascii="Cambria" w:hAnsi="Cambria"/>
          <w:b/>
          <w:bCs/>
        </w:rPr>
        <w:t>1767.42</w:t>
      </w:r>
      <w:r w:rsidRPr="00CD5FB2">
        <w:rPr>
          <w:rFonts w:ascii="Cambria" w:hAnsi="Cambria"/>
          <w:b/>
          <w:bCs/>
        </w:rPr>
        <w:t xml:space="preserve"> ppm)</w:t>
      </w:r>
      <w:r w:rsidRPr="00CD5FB2">
        <w:rPr>
          <w:rFonts w:ascii="Cambria" w:hAnsi="Cambria"/>
        </w:rPr>
        <w:t>, </w:t>
      </w:r>
      <w:r w:rsidRPr="00CD5FB2">
        <w:rPr>
          <w:rFonts w:ascii="Cambria" w:hAnsi="Cambria"/>
          <w:b/>
          <w:bCs/>
        </w:rPr>
        <w:t>Lanthanum (</w:t>
      </w:r>
      <w:r w:rsidR="000F15FC" w:rsidRPr="00CD5FB2">
        <w:rPr>
          <w:rFonts w:ascii="Cambria" w:hAnsi="Cambria"/>
          <w:b/>
          <w:bCs/>
        </w:rPr>
        <w:t>947.27</w:t>
      </w:r>
      <w:r w:rsidRPr="00CD5FB2">
        <w:rPr>
          <w:rFonts w:ascii="Cambria" w:hAnsi="Cambria"/>
          <w:b/>
          <w:bCs/>
        </w:rPr>
        <w:t xml:space="preserve"> ppm)</w:t>
      </w:r>
      <w:r w:rsidRPr="00CD5FB2">
        <w:rPr>
          <w:rFonts w:ascii="Cambria" w:hAnsi="Cambria"/>
        </w:rPr>
        <w:t>, and </w:t>
      </w:r>
      <w:r w:rsidRPr="00CD5FB2">
        <w:rPr>
          <w:rFonts w:ascii="Cambria" w:hAnsi="Cambria"/>
          <w:b/>
          <w:bCs/>
        </w:rPr>
        <w:t>Neodymium (</w:t>
      </w:r>
      <w:r w:rsidR="000F15FC" w:rsidRPr="00CD5FB2">
        <w:rPr>
          <w:rFonts w:ascii="Cambria" w:hAnsi="Cambria"/>
          <w:b/>
          <w:bCs/>
        </w:rPr>
        <w:t>539.52</w:t>
      </w:r>
      <w:r w:rsidRPr="00CD5FB2">
        <w:rPr>
          <w:rFonts w:ascii="Cambria" w:hAnsi="Cambria"/>
          <w:b/>
          <w:bCs/>
        </w:rPr>
        <w:t xml:space="preserve"> ppm)</w:t>
      </w:r>
      <w:r w:rsidRPr="00CD5FB2">
        <w:rPr>
          <w:rFonts w:ascii="Cambria" w:hAnsi="Cambria"/>
        </w:rPr>
        <w:t>.  TLREE elemental pie chart of SRB -01 is provided below</w:t>
      </w:r>
      <w:r w:rsidR="006D6875" w:rsidRPr="00CD5FB2">
        <w:rPr>
          <w:rFonts w:ascii="Cambria" w:hAnsi="Cambria"/>
        </w:rPr>
        <w:t xml:space="preserve"> (Fig</w:t>
      </w:r>
      <w:r w:rsidR="00FE712E">
        <w:rPr>
          <w:rFonts w:ascii="Cambria" w:hAnsi="Cambria"/>
        </w:rPr>
        <w:t xml:space="preserve"> </w:t>
      </w:r>
      <w:r w:rsidR="00EF253A">
        <w:rPr>
          <w:rFonts w:ascii="Cambria" w:hAnsi="Cambria"/>
        </w:rPr>
        <w:t>4</w:t>
      </w:r>
      <w:r w:rsidR="004E20C5">
        <w:rPr>
          <w:rFonts w:ascii="Cambria" w:hAnsi="Cambria"/>
        </w:rPr>
        <w:t>4</w:t>
      </w:r>
      <w:r w:rsidR="006D6875" w:rsidRPr="00CD5FB2">
        <w:rPr>
          <w:rFonts w:ascii="Cambria" w:hAnsi="Cambria"/>
        </w:rPr>
        <w:t>)</w:t>
      </w:r>
      <w:r w:rsidRPr="00CD5FB2">
        <w:rPr>
          <w:rFonts w:ascii="Cambria" w:hAnsi="Cambria"/>
        </w:rPr>
        <w:t xml:space="preserve">; </w:t>
      </w:r>
    </w:p>
    <w:p w14:paraId="7B65CE26" w14:textId="16165C30" w:rsidR="001E7049" w:rsidRPr="00954A83" w:rsidRDefault="008A2737" w:rsidP="001E7049">
      <w:pPr>
        <w:spacing w:after="160" w:line="360" w:lineRule="auto"/>
        <w:jc w:val="center"/>
        <w:rPr>
          <w:rFonts w:ascii="Cambria" w:hAnsi="Cambria"/>
          <w:b/>
          <w:bCs/>
          <w:highlight w:val="magenta"/>
        </w:rPr>
      </w:pPr>
      <w:r>
        <w:rPr>
          <w:rFonts w:ascii="Cambria" w:hAnsi="Cambria"/>
          <w:b/>
          <w:bCs/>
          <w:noProof/>
          <w:highlight w:val="magenta"/>
        </w:rPr>
        <w:drawing>
          <wp:inline distT="0" distB="0" distL="0" distR="0" wp14:anchorId="1864E8B1" wp14:editId="74A5C228">
            <wp:extent cx="5151755" cy="2646045"/>
            <wp:effectExtent l="0" t="0" r="0" b="1905"/>
            <wp:docPr id="170618958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151755" cy="2646045"/>
                    </a:xfrm>
                    <a:prstGeom prst="rect">
                      <a:avLst/>
                    </a:prstGeom>
                    <a:noFill/>
                  </pic:spPr>
                </pic:pic>
              </a:graphicData>
            </a:graphic>
          </wp:inline>
        </w:drawing>
      </w:r>
    </w:p>
    <w:p w14:paraId="160EA7FF" w14:textId="33910354" w:rsidR="00811381" w:rsidRDefault="002507A5" w:rsidP="00811381">
      <w:pPr>
        <w:spacing w:line="360" w:lineRule="auto"/>
        <w:jc w:val="center"/>
        <w:rPr>
          <w:rFonts w:ascii="Cambria" w:hAnsi="Cambria"/>
          <w:i/>
          <w:iCs/>
        </w:rPr>
      </w:pPr>
      <w:bookmarkStart w:id="165" w:name="_Toc228370401"/>
      <w:r w:rsidRPr="00807E7E">
        <w:rPr>
          <w:rFonts w:ascii="Cambria" w:hAnsi="Cambria"/>
          <w:i/>
          <w:iCs/>
        </w:rPr>
        <w:t xml:space="preserve">Figure </w:t>
      </w:r>
      <w:r w:rsidRPr="00807E7E">
        <w:rPr>
          <w:rFonts w:ascii="Cambria" w:hAnsi="Cambria"/>
          <w:i/>
          <w:iCs/>
        </w:rPr>
        <w:fldChar w:fldCharType="begin"/>
      </w:r>
      <w:r w:rsidRPr="00807E7E">
        <w:rPr>
          <w:rFonts w:ascii="Cambria" w:hAnsi="Cambria"/>
          <w:i/>
          <w:iCs/>
        </w:rPr>
        <w:instrText xml:space="preserve"> SEQ Figure \* ARABIC </w:instrText>
      </w:r>
      <w:r w:rsidRPr="00807E7E">
        <w:rPr>
          <w:rFonts w:ascii="Cambria" w:hAnsi="Cambria"/>
          <w:i/>
          <w:iCs/>
        </w:rPr>
        <w:fldChar w:fldCharType="separate"/>
      </w:r>
      <w:r w:rsidR="002F28E3">
        <w:rPr>
          <w:rFonts w:ascii="Cambria" w:hAnsi="Cambria"/>
          <w:i/>
          <w:iCs/>
          <w:noProof/>
        </w:rPr>
        <w:t>44</w:t>
      </w:r>
      <w:r w:rsidRPr="00807E7E">
        <w:rPr>
          <w:rFonts w:ascii="Cambria" w:hAnsi="Cambria"/>
          <w:i/>
          <w:iCs/>
        </w:rPr>
        <w:fldChar w:fldCharType="end"/>
      </w:r>
      <w:r w:rsidR="001E7049" w:rsidRPr="002D3012">
        <w:rPr>
          <w:rFonts w:ascii="Cambria" w:hAnsi="Cambria"/>
          <w:i/>
          <w:iCs/>
        </w:rPr>
        <w:t>: TLREE elemental pie chart of SRB 0</w:t>
      </w:r>
      <w:r w:rsidR="00E42FCE" w:rsidRPr="002D3012">
        <w:rPr>
          <w:rFonts w:ascii="Cambria" w:hAnsi="Cambria"/>
          <w:i/>
          <w:iCs/>
        </w:rPr>
        <w:t>2</w:t>
      </w:r>
      <w:bookmarkEnd w:id="165"/>
    </w:p>
    <w:p w14:paraId="55613071" w14:textId="77777777" w:rsidR="00CD5FB2" w:rsidRPr="00CD5FB2" w:rsidRDefault="00CD5FB2" w:rsidP="00CD5FB2">
      <w:pPr>
        <w:spacing w:after="160" w:line="360" w:lineRule="auto"/>
        <w:jc w:val="both"/>
        <w:rPr>
          <w:rFonts w:ascii="Cambria" w:hAnsi="Cambria"/>
        </w:rPr>
      </w:pPr>
      <w:r w:rsidRPr="00CD5FB2">
        <w:rPr>
          <w:rFonts w:ascii="Cambria" w:hAnsi="Cambria"/>
        </w:rPr>
        <w:t xml:space="preserve">Lab chemical analysis report of borehole samples (SRB 01 &amp; 02) and borehole sample analysis report indicating LREE &amp; HREE is provided in Annexure 06 &amp; 07. </w:t>
      </w:r>
    </w:p>
    <w:p w14:paraId="265FDF41" w14:textId="581C8807" w:rsidR="00811381" w:rsidRDefault="00811381" w:rsidP="00811381">
      <w:pPr>
        <w:spacing w:line="360" w:lineRule="auto"/>
        <w:jc w:val="both"/>
        <w:rPr>
          <w:rFonts w:ascii="Cambria" w:hAnsi="Cambria"/>
          <w:i/>
          <w:iCs/>
        </w:rPr>
      </w:pPr>
      <w:r w:rsidRPr="00CD5FB2">
        <w:rPr>
          <w:rFonts w:ascii="Cambria" w:hAnsi="Cambria"/>
        </w:rPr>
        <w:t xml:space="preserve">The Grade Frequency Distribution for TREE for boreholes SRB 01 and SRB 02 indicates that a significant majority of samples fall within the </w:t>
      </w:r>
      <w:r w:rsidR="00CD5FB2">
        <w:rPr>
          <w:rFonts w:ascii="Cambria" w:hAnsi="Cambria"/>
        </w:rPr>
        <w:t>2</w:t>
      </w:r>
      <w:r w:rsidR="00CD5FB2" w:rsidRPr="00CD5FB2">
        <w:rPr>
          <w:rFonts w:ascii="Cambria" w:hAnsi="Cambria"/>
        </w:rPr>
        <w:t>,</w:t>
      </w:r>
      <w:r w:rsidRPr="00CD5FB2">
        <w:rPr>
          <w:rFonts w:ascii="Cambria" w:hAnsi="Cambria"/>
        </w:rPr>
        <w:t>000–3</w:t>
      </w:r>
      <w:r w:rsidR="00CD5FB2" w:rsidRPr="00CD5FB2">
        <w:rPr>
          <w:rFonts w:ascii="Cambria" w:hAnsi="Cambria"/>
        </w:rPr>
        <w:t>,</w:t>
      </w:r>
      <w:r w:rsidRPr="00CD5FB2">
        <w:rPr>
          <w:rFonts w:ascii="Cambria" w:hAnsi="Cambria"/>
        </w:rPr>
        <w:t xml:space="preserve">000 ppm range. Bar chart indicating the TREE grade frequency distribution for both boreholes is provided in the below </w:t>
      </w:r>
      <w:r w:rsidRPr="00EF253A">
        <w:rPr>
          <w:rFonts w:ascii="Cambria" w:hAnsi="Cambria"/>
        </w:rPr>
        <w:t>figure</w:t>
      </w:r>
      <w:r w:rsidR="006D6875" w:rsidRPr="00EF253A">
        <w:rPr>
          <w:rFonts w:ascii="Cambria" w:hAnsi="Cambria"/>
        </w:rPr>
        <w:t xml:space="preserve"> (Fig </w:t>
      </w:r>
      <w:r w:rsidR="00EF253A" w:rsidRPr="00EF253A">
        <w:rPr>
          <w:rFonts w:ascii="Cambria" w:hAnsi="Cambria"/>
        </w:rPr>
        <w:t>4</w:t>
      </w:r>
      <w:r w:rsidR="004E20C5">
        <w:rPr>
          <w:rFonts w:ascii="Cambria" w:hAnsi="Cambria"/>
        </w:rPr>
        <w:t>5</w:t>
      </w:r>
      <w:r w:rsidR="006D6875" w:rsidRPr="00EF253A">
        <w:rPr>
          <w:rFonts w:ascii="Cambria" w:hAnsi="Cambria"/>
        </w:rPr>
        <w:t>)</w:t>
      </w:r>
      <w:r w:rsidRPr="00EF253A">
        <w:rPr>
          <w:rFonts w:ascii="Cambria" w:hAnsi="Cambria"/>
        </w:rPr>
        <w:t>.</w:t>
      </w:r>
      <w:r>
        <w:rPr>
          <w:rFonts w:ascii="Cambria" w:hAnsi="Cambria"/>
        </w:rPr>
        <w:t xml:space="preserve"> </w:t>
      </w:r>
    </w:p>
    <w:p w14:paraId="12D7B1A8" w14:textId="4A02AD79" w:rsidR="00811381" w:rsidRDefault="001339E5" w:rsidP="00811381">
      <w:pPr>
        <w:spacing w:line="360" w:lineRule="auto"/>
        <w:jc w:val="center"/>
        <w:rPr>
          <w:rFonts w:ascii="Cambria" w:hAnsi="Cambria"/>
          <w:i/>
          <w:iCs/>
        </w:rPr>
      </w:pPr>
      <w:r>
        <w:rPr>
          <w:rFonts w:ascii="Cambria" w:hAnsi="Cambria"/>
          <w:i/>
          <w:iCs/>
          <w:noProof/>
        </w:rPr>
        <w:lastRenderedPageBreak/>
        <w:drawing>
          <wp:inline distT="0" distB="0" distL="0" distR="0" wp14:anchorId="426FA0BC" wp14:editId="5C7F819C">
            <wp:extent cx="6288405" cy="3717473"/>
            <wp:effectExtent l="0" t="0" r="0" b="0"/>
            <wp:docPr id="130646490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297552" cy="3722880"/>
                    </a:xfrm>
                    <a:prstGeom prst="rect">
                      <a:avLst/>
                    </a:prstGeom>
                    <a:noFill/>
                  </pic:spPr>
                </pic:pic>
              </a:graphicData>
            </a:graphic>
          </wp:inline>
        </w:drawing>
      </w:r>
    </w:p>
    <w:p w14:paraId="59CF7911" w14:textId="26BE83BC" w:rsidR="00811381" w:rsidRPr="00140D65" w:rsidRDefault="002507A5" w:rsidP="00811381">
      <w:pPr>
        <w:spacing w:line="360" w:lineRule="auto"/>
        <w:jc w:val="center"/>
        <w:rPr>
          <w:rFonts w:ascii="Cambria" w:hAnsi="Cambria"/>
          <w:i/>
          <w:iCs/>
        </w:rPr>
      </w:pPr>
      <w:bookmarkStart w:id="166" w:name="_Toc228370402"/>
      <w:r w:rsidRPr="00807E7E">
        <w:rPr>
          <w:rFonts w:ascii="Cambria" w:hAnsi="Cambria"/>
          <w:i/>
          <w:iCs/>
        </w:rPr>
        <w:t xml:space="preserve">Figure </w:t>
      </w:r>
      <w:r w:rsidRPr="00807E7E">
        <w:rPr>
          <w:rFonts w:ascii="Cambria" w:hAnsi="Cambria"/>
          <w:i/>
          <w:iCs/>
        </w:rPr>
        <w:fldChar w:fldCharType="begin"/>
      </w:r>
      <w:r w:rsidRPr="00807E7E">
        <w:rPr>
          <w:rFonts w:ascii="Cambria" w:hAnsi="Cambria"/>
          <w:i/>
          <w:iCs/>
        </w:rPr>
        <w:instrText xml:space="preserve"> SEQ Figure \* ARABIC </w:instrText>
      </w:r>
      <w:r w:rsidRPr="00807E7E">
        <w:rPr>
          <w:rFonts w:ascii="Cambria" w:hAnsi="Cambria"/>
          <w:i/>
          <w:iCs/>
        </w:rPr>
        <w:fldChar w:fldCharType="separate"/>
      </w:r>
      <w:r w:rsidR="002F28E3">
        <w:rPr>
          <w:rFonts w:ascii="Cambria" w:hAnsi="Cambria"/>
          <w:i/>
          <w:iCs/>
          <w:noProof/>
        </w:rPr>
        <w:t>45</w:t>
      </w:r>
      <w:r w:rsidRPr="00807E7E">
        <w:rPr>
          <w:rFonts w:ascii="Cambria" w:hAnsi="Cambria"/>
          <w:i/>
          <w:iCs/>
        </w:rPr>
        <w:fldChar w:fldCharType="end"/>
      </w:r>
      <w:r w:rsidR="00811381" w:rsidRPr="00140D65">
        <w:rPr>
          <w:rFonts w:ascii="Cambria" w:hAnsi="Cambria"/>
          <w:i/>
          <w:iCs/>
        </w:rPr>
        <w:t>: TLREE grade frequency for boreholes.</w:t>
      </w:r>
      <w:bookmarkEnd w:id="166"/>
      <w:r w:rsidR="00811381" w:rsidRPr="00140D65">
        <w:rPr>
          <w:rFonts w:ascii="Cambria" w:hAnsi="Cambria"/>
          <w:i/>
          <w:iCs/>
        </w:rPr>
        <w:t xml:space="preserve"> </w:t>
      </w:r>
    </w:p>
    <w:p w14:paraId="7CD21EFE" w14:textId="378AC6B8" w:rsidR="00327BB8" w:rsidRDefault="00D9776D" w:rsidP="00327BB8">
      <w:pPr>
        <w:spacing w:line="360" w:lineRule="auto"/>
        <w:jc w:val="both"/>
        <w:rPr>
          <w:rFonts w:ascii="Cambria" w:hAnsi="Cambria"/>
        </w:rPr>
      </w:pPr>
      <w:r w:rsidRPr="00140D65">
        <w:rPr>
          <w:rFonts w:ascii="Cambria" w:hAnsi="Cambria"/>
        </w:rPr>
        <w:t xml:space="preserve">The available trench &amp; borehole data indicates that REE mineralisation within the carbonatite–fenite zone is fairly uniformly distributed. REE values are generally highest in carbonatite-rich zones and show gradual reduction toward the adjacent wall rocks, such as syenite and pyroxenite, suggesting a zoned mineralised corridor rather than isolated patchy enrichment. The preliminary frequency distribution </w:t>
      </w:r>
      <w:r w:rsidRPr="0041451C">
        <w:rPr>
          <w:rFonts w:ascii="Cambria" w:hAnsi="Cambria"/>
        </w:rPr>
        <w:t xml:space="preserve">(Figure </w:t>
      </w:r>
      <w:r w:rsidR="0041451C" w:rsidRPr="0041451C">
        <w:rPr>
          <w:rFonts w:ascii="Cambria" w:hAnsi="Cambria"/>
        </w:rPr>
        <w:t>4</w:t>
      </w:r>
      <w:r w:rsidR="004E20C5">
        <w:rPr>
          <w:rFonts w:ascii="Cambria" w:hAnsi="Cambria"/>
        </w:rPr>
        <w:t>5</w:t>
      </w:r>
      <w:r w:rsidRPr="0041451C">
        <w:rPr>
          <w:rFonts w:ascii="Cambria" w:hAnsi="Cambria"/>
        </w:rPr>
        <w:t xml:space="preserve">) </w:t>
      </w:r>
      <w:r w:rsidRPr="00140D65">
        <w:rPr>
          <w:rFonts w:ascii="Cambria" w:hAnsi="Cambria"/>
        </w:rPr>
        <w:t>also appears broadly ‘bell-shaped’, indicating a near-symmetric to only slightly skewed grade population towards left, although this requires further statistical validation.</w:t>
      </w:r>
    </w:p>
    <w:p w14:paraId="7A5434FA" w14:textId="77777777" w:rsidR="00D9776D" w:rsidRDefault="00D9776D" w:rsidP="00327BB8">
      <w:pPr>
        <w:spacing w:line="360" w:lineRule="auto"/>
        <w:jc w:val="both"/>
        <w:rPr>
          <w:rFonts w:ascii="Cambria" w:hAnsi="Cambria"/>
        </w:rPr>
      </w:pPr>
    </w:p>
    <w:p w14:paraId="1E24926B" w14:textId="1F5EA62E" w:rsidR="00327BB8" w:rsidRDefault="00327BB8" w:rsidP="00327BB8">
      <w:pPr>
        <w:spacing w:line="360" w:lineRule="auto"/>
        <w:jc w:val="both"/>
        <w:rPr>
          <w:rFonts w:ascii="Cambria" w:hAnsi="Cambria"/>
        </w:rPr>
      </w:pPr>
      <w:r>
        <w:rPr>
          <w:rFonts w:ascii="Cambria" w:hAnsi="Cambria"/>
        </w:rPr>
        <w:t>T</w:t>
      </w:r>
      <w:r w:rsidRPr="00390D4B">
        <w:rPr>
          <w:rFonts w:ascii="Cambria" w:hAnsi="Cambria"/>
        </w:rPr>
        <w:t xml:space="preserve">he Nb-Ta Correlation plots display a positive linear relationship across </w:t>
      </w:r>
      <w:r w:rsidR="00350F55">
        <w:rPr>
          <w:rFonts w:ascii="Cambria" w:hAnsi="Cambria"/>
        </w:rPr>
        <w:t xml:space="preserve">both </w:t>
      </w:r>
      <w:r w:rsidRPr="00390D4B">
        <w:rPr>
          <w:rFonts w:ascii="Cambria" w:hAnsi="Cambria"/>
        </w:rPr>
        <w:t xml:space="preserve">the boreholes, which is a diagnostic indicator of their common geochemical behaviour in these geological </w:t>
      </w:r>
      <w:r w:rsidRPr="00140D65">
        <w:rPr>
          <w:rFonts w:ascii="Cambria" w:hAnsi="Cambria"/>
        </w:rPr>
        <w:t>settings, confirming that these elements are likely hosted within the same mineral phases.</w:t>
      </w:r>
      <w:r w:rsidR="00350F55" w:rsidRPr="00140D65">
        <w:rPr>
          <w:rFonts w:ascii="Cambria" w:hAnsi="Cambria"/>
        </w:rPr>
        <w:t xml:space="preserve"> Scattered plot indicating the correlation of SRB 01 and SRB 02 for Ta and Nb are provided in the below figures</w:t>
      </w:r>
      <w:r w:rsidR="006D6875" w:rsidRPr="00140D65">
        <w:rPr>
          <w:rFonts w:ascii="Cambria" w:hAnsi="Cambria"/>
        </w:rPr>
        <w:t xml:space="preserve"> </w:t>
      </w:r>
      <w:r w:rsidR="006D6875" w:rsidRPr="00EF253A">
        <w:rPr>
          <w:rFonts w:ascii="Cambria" w:hAnsi="Cambria"/>
        </w:rPr>
        <w:t xml:space="preserve">(Fig </w:t>
      </w:r>
      <w:r w:rsidR="00EF253A" w:rsidRPr="00EF253A">
        <w:rPr>
          <w:rFonts w:ascii="Cambria" w:hAnsi="Cambria"/>
        </w:rPr>
        <w:t>4</w:t>
      </w:r>
      <w:r w:rsidR="004E20C5">
        <w:rPr>
          <w:rFonts w:ascii="Cambria" w:hAnsi="Cambria"/>
        </w:rPr>
        <w:t xml:space="preserve">6 </w:t>
      </w:r>
      <w:r w:rsidR="006D6875" w:rsidRPr="00EF253A">
        <w:rPr>
          <w:rFonts w:ascii="Cambria" w:hAnsi="Cambria"/>
        </w:rPr>
        <w:t xml:space="preserve">&amp; </w:t>
      </w:r>
      <w:r w:rsidR="00EF253A" w:rsidRPr="00EF253A">
        <w:rPr>
          <w:rFonts w:ascii="Cambria" w:hAnsi="Cambria"/>
        </w:rPr>
        <w:t>4</w:t>
      </w:r>
      <w:r w:rsidR="004E20C5">
        <w:rPr>
          <w:rFonts w:ascii="Cambria" w:hAnsi="Cambria"/>
        </w:rPr>
        <w:t>7</w:t>
      </w:r>
      <w:r w:rsidR="006D6875" w:rsidRPr="00EF253A">
        <w:rPr>
          <w:rFonts w:ascii="Cambria" w:hAnsi="Cambria"/>
        </w:rPr>
        <w:t xml:space="preserve"> respectively)</w:t>
      </w:r>
      <w:r w:rsidR="00350F55" w:rsidRPr="00EF253A">
        <w:rPr>
          <w:rFonts w:ascii="Cambria" w:hAnsi="Cambria"/>
        </w:rPr>
        <w:t>.</w:t>
      </w:r>
      <w:r w:rsidR="00350F55">
        <w:rPr>
          <w:rFonts w:ascii="Cambria" w:hAnsi="Cambria"/>
        </w:rPr>
        <w:t xml:space="preserve">  </w:t>
      </w:r>
    </w:p>
    <w:p w14:paraId="5877C611" w14:textId="13DA8268" w:rsidR="00327BB8" w:rsidRPr="00140D65" w:rsidRDefault="001D4A12" w:rsidP="00327BB8">
      <w:pPr>
        <w:spacing w:line="360" w:lineRule="auto"/>
        <w:jc w:val="center"/>
        <w:rPr>
          <w:rFonts w:ascii="Cambria" w:hAnsi="Cambria"/>
        </w:rPr>
      </w:pPr>
      <w:r w:rsidRPr="00140D65">
        <w:rPr>
          <w:rFonts w:ascii="Cambria" w:hAnsi="Cambria"/>
          <w:noProof/>
        </w:rPr>
        <w:lastRenderedPageBreak/>
        <w:drawing>
          <wp:inline distT="0" distB="0" distL="0" distR="0" wp14:anchorId="0B1AD274" wp14:editId="60115443">
            <wp:extent cx="4584700" cy="3274060"/>
            <wp:effectExtent l="0" t="0" r="6350" b="2540"/>
            <wp:docPr id="163051740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584700" cy="3274060"/>
                    </a:xfrm>
                    <a:prstGeom prst="rect">
                      <a:avLst/>
                    </a:prstGeom>
                    <a:noFill/>
                  </pic:spPr>
                </pic:pic>
              </a:graphicData>
            </a:graphic>
          </wp:inline>
        </w:drawing>
      </w:r>
    </w:p>
    <w:p w14:paraId="2207130D" w14:textId="6C60F04E" w:rsidR="00327BB8" w:rsidRPr="00140D65" w:rsidRDefault="002507A5" w:rsidP="00327BB8">
      <w:pPr>
        <w:spacing w:line="360" w:lineRule="auto"/>
        <w:jc w:val="center"/>
        <w:rPr>
          <w:rFonts w:ascii="Cambria" w:hAnsi="Cambria"/>
          <w:b/>
          <w:bCs/>
          <w:i/>
          <w:iCs/>
          <w:lang w:val="en-US"/>
        </w:rPr>
      </w:pPr>
      <w:bookmarkStart w:id="167" w:name="_Toc228370403"/>
      <w:r w:rsidRPr="00807E7E">
        <w:rPr>
          <w:rFonts w:ascii="Cambria" w:hAnsi="Cambria"/>
          <w:i/>
          <w:iCs/>
        </w:rPr>
        <w:t xml:space="preserve">Figure </w:t>
      </w:r>
      <w:r w:rsidRPr="00807E7E">
        <w:rPr>
          <w:rFonts w:ascii="Cambria" w:hAnsi="Cambria"/>
          <w:i/>
          <w:iCs/>
        </w:rPr>
        <w:fldChar w:fldCharType="begin"/>
      </w:r>
      <w:r w:rsidRPr="00807E7E">
        <w:rPr>
          <w:rFonts w:ascii="Cambria" w:hAnsi="Cambria"/>
          <w:i/>
          <w:iCs/>
        </w:rPr>
        <w:instrText xml:space="preserve"> SEQ Figure \* ARABIC </w:instrText>
      </w:r>
      <w:r w:rsidRPr="00807E7E">
        <w:rPr>
          <w:rFonts w:ascii="Cambria" w:hAnsi="Cambria"/>
          <w:i/>
          <w:iCs/>
        </w:rPr>
        <w:fldChar w:fldCharType="separate"/>
      </w:r>
      <w:r w:rsidR="002F28E3">
        <w:rPr>
          <w:rFonts w:ascii="Cambria" w:hAnsi="Cambria"/>
          <w:i/>
          <w:iCs/>
          <w:noProof/>
        </w:rPr>
        <w:t>46</w:t>
      </w:r>
      <w:r w:rsidRPr="00807E7E">
        <w:rPr>
          <w:rFonts w:ascii="Cambria" w:hAnsi="Cambria"/>
          <w:i/>
          <w:iCs/>
        </w:rPr>
        <w:fldChar w:fldCharType="end"/>
      </w:r>
      <w:r w:rsidR="00327BB8" w:rsidRPr="00140D65">
        <w:rPr>
          <w:rFonts w:ascii="Cambria" w:hAnsi="Cambria"/>
          <w:i/>
          <w:iCs/>
        </w:rPr>
        <w:t>: Ta &amp; Nb correlation for SRB 01</w:t>
      </w:r>
      <w:bookmarkEnd w:id="167"/>
    </w:p>
    <w:p w14:paraId="67ADC47B" w14:textId="6C8EC145" w:rsidR="00327BB8" w:rsidRPr="00140D65" w:rsidRDefault="000F5BF3" w:rsidP="00327BB8">
      <w:pPr>
        <w:spacing w:line="360" w:lineRule="auto"/>
        <w:jc w:val="center"/>
        <w:rPr>
          <w:rFonts w:ascii="Cambria" w:hAnsi="Cambria"/>
          <w:i/>
          <w:iCs/>
        </w:rPr>
      </w:pPr>
      <w:r w:rsidRPr="00140D65">
        <w:rPr>
          <w:rFonts w:ascii="Cambria" w:hAnsi="Cambria"/>
          <w:i/>
          <w:iCs/>
          <w:noProof/>
        </w:rPr>
        <w:drawing>
          <wp:inline distT="0" distB="0" distL="0" distR="0" wp14:anchorId="42945DD8" wp14:editId="2952E7AE">
            <wp:extent cx="4584700" cy="3609340"/>
            <wp:effectExtent l="0" t="0" r="6350" b="0"/>
            <wp:docPr id="27915972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584700" cy="3609340"/>
                    </a:xfrm>
                    <a:prstGeom prst="rect">
                      <a:avLst/>
                    </a:prstGeom>
                    <a:noFill/>
                  </pic:spPr>
                </pic:pic>
              </a:graphicData>
            </a:graphic>
          </wp:inline>
        </w:drawing>
      </w:r>
      <w:r w:rsidR="00327BB8" w:rsidRPr="00140D65">
        <w:rPr>
          <w:rFonts w:ascii="Cambria" w:hAnsi="Cambria"/>
          <w:i/>
          <w:iCs/>
        </w:rPr>
        <w:t xml:space="preserve"> </w:t>
      </w:r>
    </w:p>
    <w:p w14:paraId="5FE506EE" w14:textId="54322DF9" w:rsidR="00327BB8" w:rsidRPr="00327BB8" w:rsidRDefault="002507A5" w:rsidP="00327BB8">
      <w:pPr>
        <w:spacing w:line="360" w:lineRule="auto"/>
        <w:jc w:val="center"/>
        <w:rPr>
          <w:rFonts w:ascii="Cambria" w:hAnsi="Cambria"/>
          <w:b/>
          <w:bCs/>
          <w:i/>
          <w:iCs/>
          <w:lang w:val="en-US"/>
        </w:rPr>
      </w:pPr>
      <w:bookmarkStart w:id="168" w:name="_Toc228370404"/>
      <w:r w:rsidRPr="00807E7E">
        <w:rPr>
          <w:rFonts w:ascii="Cambria" w:hAnsi="Cambria"/>
          <w:i/>
          <w:iCs/>
        </w:rPr>
        <w:t xml:space="preserve">Figure </w:t>
      </w:r>
      <w:r w:rsidRPr="00807E7E">
        <w:rPr>
          <w:rFonts w:ascii="Cambria" w:hAnsi="Cambria"/>
          <w:i/>
          <w:iCs/>
        </w:rPr>
        <w:fldChar w:fldCharType="begin"/>
      </w:r>
      <w:r w:rsidRPr="00807E7E">
        <w:rPr>
          <w:rFonts w:ascii="Cambria" w:hAnsi="Cambria"/>
          <w:i/>
          <w:iCs/>
        </w:rPr>
        <w:instrText xml:space="preserve"> SEQ Figure \* ARABIC </w:instrText>
      </w:r>
      <w:r w:rsidRPr="00807E7E">
        <w:rPr>
          <w:rFonts w:ascii="Cambria" w:hAnsi="Cambria"/>
          <w:i/>
          <w:iCs/>
        </w:rPr>
        <w:fldChar w:fldCharType="separate"/>
      </w:r>
      <w:r w:rsidR="002F28E3">
        <w:rPr>
          <w:rFonts w:ascii="Cambria" w:hAnsi="Cambria"/>
          <w:i/>
          <w:iCs/>
          <w:noProof/>
        </w:rPr>
        <w:t>47</w:t>
      </w:r>
      <w:r w:rsidRPr="00807E7E">
        <w:rPr>
          <w:rFonts w:ascii="Cambria" w:hAnsi="Cambria"/>
          <w:i/>
          <w:iCs/>
        </w:rPr>
        <w:fldChar w:fldCharType="end"/>
      </w:r>
      <w:r w:rsidR="00327BB8" w:rsidRPr="00140D65">
        <w:rPr>
          <w:rFonts w:ascii="Cambria" w:hAnsi="Cambria"/>
          <w:i/>
          <w:iCs/>
        </w:rPr>
        <w:t>: Ta &amp; Nb correlation for SRB 02</w:t>
      </w:r>
      <w:bookmarkEnd w:id="168"/>
    </w:p>
    <w:p w14:paraId="2F68184D" w14:textId="36BE610F" w:rsidR="00140D65" w:rsidRDefault="00140D65" w:rsidP="00327BB8">
      <w:pPr>
        <w:spacing w:line="360" w:lineRule="auto"/>
        <w:jc w:val="both"/>
        <w:rPr>
          <w:rFonts w:ascii="Cambria" w:hAnsi="Cambria"/>
        </w:rPr>
      </w:pPr>
      <w:r>
        <w:rPr>
          <w:rFonts w:ascii="Cambria" w:hAnsi="Cambria"/>
        </w:rPr>
        <w:t xml:space="preserve">The above graphs for both boreholes shows positive correlation indicating thick carbonatite in the vicinity. </w:t>
      </w:r>
    </w:p>
    <w:p w14:paraId="7C11D960" w14:textId="0223045E" w:rsidR="00327BB8" w:rsidRDefault="00327BB8" w:rsidP="00327BB8">
      <w:pPr>
        <w:spacing w:line="360" w:lineRule="auto"/>
        <w:jc w:val="both"/>
        <w:rPr>
          <w:rFonts w:ascii="Cambria" w:hAnsi="Cambria"/>
        </w:rPr>
      </w:pPr>
      <w:r w:rsidRPr="00BA6BAA">
        <w:rPr>
          <w:rFonts w:ascii="Cambria" w:hAnsi="Cambria"/>
        </w:rPr>
        <w:t xml:space="preserve">The positive correlation between Total REE and Yttrium (Y) is observed </w:t>
      </w:r>
      <w:r w:rsidR="00350F55">
        <w:rPr>
          <w:rFonts w:ascii="Cambria" w:hAnsi="Cambria"/>
        </w:rPr>
        <w:t xml:space="preserve">for both boreholes. Scattered chart indicating correlation of TREE vs Y for SRB 01 and SRB 02 are provided </w:t>
      </w:r>
      <w:r w:rsidR="003B5C30">
        <w:rPr>
          <w:rFonts w:ascii="Cambria" w:hAnsi="Cambria"/>
        </w:rPr>
        <w:t xml:space="preserve">in </w:t>
      </w:r>
      <w:r w:rsidR="007A38C7" w:rsidRPr="00EF253A">
        <w:rPr>
          <w:rFonts w:ascii="Cambria" w:hAnsi="Cambria"/>
        </w:rPr>
        <w:t>F</w:t>
      </w:r>
      <w:r w:rsidR="003B5C30" w:rsidRPr="00EF253A">
        <w:rPr>
          <w:rFonts w:ascii="Cambria" w:hAnsi="Cambria"/>
        </w:rPr>
        <w:t>igure no</w:t>
      </w:r>
      <w:r w:rsidR="007A38C7" w:rsidRPr="00EF253A">
        <w:rPr>
          <w:rFonts w:ascii="Cambria" w:hAnsi="Cambria"/>
        </w:rPr>
        <w:t>.</w:t>
      </w:r>
      <w:r w:rsidR="003B5C30" w:rsidRPr="00EF253A">
        <w:rPr>
          <w:rFonts w:ascii="Cambria" w:hAnsi="Cambria"/>
        </w:rPr>
        <w:t xml:space="preserve"> </w:t>
      </w:r>
      <w:r w:rsidR="00136DE7" w:rsidRPr="00EF253A">
        <w:rPr>
          <w:rFonts w:ascii="Cambria" w:hAnsi="Cambria"/>
        </w:rPr>
        <w:t>4</w:t>
      </w:r>
      <w:r w:rsidR="004E20C5">
        <w:rPr>
          <w:rFonts w:ascii="Cambria" w:hAnsi="Cambria"/>
        </w:rPr>
        <w:t>8</w:t>
      </w:r>
      <w:r w:rsidR="00136DE7" w:rsidRPr="00EF253A">
        <w:rPr>
          <w:rFonts w:ascii="Cambria" w:hAnsi="Cambria"/>
        </w:rPr>
        <w:t xml:space="preserve"> and 4</w:t>
      </w:r>
      <w:r w:rsidR="004E20C5">
        <w:rPr>
          <w:rFonts w:ascii="Cambria" w:hAnsi="Cambria"/>
        </w:rPr>
        <w:t>9</w:t>
      </w:r>
      <w:r w:rsidR="00136DE7" w:rsidRPr="00EF253A">
        <w:rPr>
          <w:rFonts w:ascii="Cambria" w:hAnsi="Cambria"/>
        </w:rPr>
        <w:t xml:space="preserve"> respectively.</w:t>
      </w:r>
      <w:r w:rsidR="00136DE7">
        <w:rPr>
          <w:rFonts w:ascii="Cambria" w:hAnsi="Cambria"/>
        </w:rPr>
        <w:t xml:space="preserve"> </w:t>
      </w:r>
      <w:r w:rsidR="00350F55">
        <w:rPr>
          <w:rFonts w:ascii="Cambria" w:hAnsi="Cambria"/>
        </w:rPr>
        <w:t xml:space="preserve"> </w:t>
      </w:r>
    </w:p>
    <w:p w14:paraId="75766F59" w14:textId="7B9831CA" w:rsidR="00350F55" w:rsidRDefault="00A734DE" w:rsidP="00350F55">
      <w:pPr>
        <w:spacing w:line="360" w:lineRule="auto"/>
        <w:jc w:val="center"/>
        <w:rPr>
          <w:rFonts w:ascii="Cambria" w:hAnsi="Cambria"/>
        </w:rPr>
      </w:pPr>
      <w:r>
        <w:rPr>
          <w:rFonts w:ascii="Cambria" w:hAnsi="Cambria"/>
          <w:noProof/>
        </w:rPr>
        <w:lastRenderedPageBreak/>
        <w:drawing>
          <wp:inline distT="0" distB="0" distL="0" distR="0" wp14:anchorId="3847DEFA" wp14:editId="330C57FC">
            <wp:extent cx="4578350" cy="2859405"/>
            <wp:effectExtent l="0" t="0" r="0" b="0"/>
            <wp:docPr id="109491718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578350" cy="2859405"/>
                    </a:xfrm>
                    <a:prstGeom prst="rect">
                      <a:avLst/>
                    </a:prstGeom>
                    <a:noFill/>
                  </pic:spPr>
                </pic:pic>
              </a:graphicData>
            </a:graphic>
          </wp:inline>
        </w:drawing>
      </w:r>
    </w:p>
    <w:p w14:paraId="52945907" w14:textId="1E93B507" w:rsidR="00350F55" w:rsidRPr="00350F55" w:rsidRDefault="002507A5" w:rsidP="00350F55">
      <w:pPr>
        <w:spacing w:line="360" w:lineRule="auto"/>
        <w:jc w:val="center"/>
        <w:rPr>
          <w:rFonts w:ascii="Cambria" w:hAnsi="Cambria"/>
          <w:lang w:val="en-US"/>
        </w:rPr>
      </w:pPr>
      <w:bookmarkStart w:id="169" w:name="_Toc228370405"/>
      <w:r w:rsidRPr="00807E7E">
        <w:rPr>
          <w:rFonts w:ascii="Cambria" w:hAnsi="Cambria"/>
          <w:i/>
          <w:iCs/>
        </w:rPr>
        <w:t xml:space="preserve">Figure </w:t>
      </w:r>
      <w:r w:rsidRPr="00807E7E">
        <w:rPr>
          <w:rFonts w:ascii="Cambria" w:hAnsi="Cambria"/>
          <w:i/>
          <w:iCs/>
        </w:rPr>
        <w:fldChar w:fldCharType="begin"/>
      </w:r>
      <w:r w:rsidRPr="00807E7E">
        <w:rPr>
          <w:rFonts w:ascii="Cambria" w:hAnsi="Cambria"/>
          <w:i/>
          <w:iCs/>
        </w:rPr>
        <w:instrText xml:space="preserve"> SEQ Figure \* ARABIC </w:instrText>
      </w:r>
      <w:r w:rsidRPr="00807E7E">
        <w:rPr>
          <w:rFonts w:ascii="Cambria" w:hAnsi="Cambria"/>
          <w:i/>
          <w:iCs/>
        </w:rPr>
        <w:fldChar w:fldCharType="separate"/>
      </w:r>
      <w:r w:rsidR="002F28E3">
        <w:rPr>
          <w:rFonts w:ascii="Cambria" w:hAnsi="Cambria"/>
          <w:i/>
          <w:iCs/>
          <w:noProof/>
        </w:rPr>
        <w:t>48</w:t>
      </w:r>
      <w:r w:rsidRPr="00807E7E">
        <w:rPr>
          <w:rFonts w:ascii="Cambria" w:hAnsi="Cambria"/>
          <w:i/>
          <w:iCs/>
        </w:rPr>
        <w:fldChar w:fldCharType="end"/>
      </w:r>
      <w:r w:rsidR="00350F55" w:rsidRPr="004B5800">
        <w:rPr>
          <w:rFonts w:ascii="Cambria" w:hAnsi="Cambria"/>
          <w:i/>
          <w:iCs/>
        </w:rPr>
        <w:t>: Correlation of TREE vs Y: SRB 01</w:t>
      </w:r>
      <w:bookmarkEnd w:id="169"/>
    </w:p>
    <w:p w14:paraId="3F0AB605" w14:textId="516DBE2D" w:rsidR="00350F55" w:rsidRDefault="00FF29B0" w:rsidP="00350F55">
      <w:pPr>
        <w:spacing w:line="360" w:lineRule="auto"/>
        <w:jc w:val="center"/>
        <w:rPr>
          <w:rFonts w:ascii="Cambria" w:hAnsi="Cambria"/>
        </w:rPr>
      </w:pPr>
      <w:r>
        <w:rPr>
          <w:rFonts w:ascii="Cambria" w:hAnsi="Cambria"/>
          <w:noProof/>
        </w:rPr>
        <w:drawing>
          <wp:inline distT="0" distB="0" distL="0" distR="0" wp14:anchorId="73F4ABC1" wp14:editId="1B3167F4">
            <wp:extent cx="4584700" cy="2859405"/>
            <wp:effectExtent l="0" t="0" r="6350" b="0"/>
            <wp:docPr id="202849083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584700" cy="2859405"/>
                    </a:xfrm>
                    <a:prstGeom prst="rect">
                      <a:avLst/>
                    </a:prstGeom>
                    <a:noFill/>
                  </pic:spPr>
                </pic:pic>
              </a:graphicData>
            </a:graphic>
          </wp:inline>
        </w:drawing>
      </w:r>
    </w:p>
    <w:p w14:paraId="3D3DB009" w14:textId="61297C2E" w:rsidR="00350F55" w:rsidRDefault="002507A5" w:rsidP="00350F55">
      <w:pPr>
        <w:spacing w:line="360" w:lineRule="auto"/>
        <w:jc w:val="center"/>
        <w:rPr>
          <w:rFonts w:ascii="Cambria" w:hAnsi="Cambria"/>
          <w:i/>
          <w:iCs/>
        </w:rPr>
      </w:pPr>
      <w:bookmarkStart w:id="170" w:name="_Toc228370406"/>
      <w:r w:rsidRPr="00807E7E">
        <w:rPr>
          <w:rFonts w:ascii="Cambria" w:hAnsi="Cambria"/>
          <w:i/>
          <w:iCs/>
        </w:rPr>
        <w:t xml:space="preserve">Figure </w:t>
      </w:r>
      <w:r w:rsidRPr="00807E7E">
        <w:rPr>
          <w:rFonts w:ascii="Cambria" w:hAnsi="Cambria"/>
          <w:i/>
          <w:iCs/>
        </w:rPr>
        <w:fldChar w:fldCharType="begin"/>
      </w:r>
      <w:r w:rsidRPr="00807E7E">
        <w:rPr>
          <w:rFonts w:ascii="Cambria" w:hAnsi="Cambria"/>
          <w:i/>
          <w:iCs/>
        </w:rPr>
        <w:instrText xml:space="preserve"> SEQ Figure \* ARABIC </w:instrText>
      </w:r>
      <w:r w:rsidRPr="00807E7E">
        <w:rPr>
          <w:rFonts w:ascii="Cambria" w:hAnsi="Cambria"/>
          <w:i/>
          <w:iCs/>
        </w:rPr>
        <w:fldChar w:fldCharType="separate"/>
      </w:r>
      <w:r w:rsidR="002F28E3">
        <w:rPr>
          <w:rFonts w:ascii="Cambria" w:hAnsi="Cambria"/>
          <w:i/>
          <w:iCs/>
          <w:noProof/>
        </w:rPr>
        <w:t>49</w:t>
      </w:r>
      <w:r w:rsidRPr="00807E7E">
        <w:rPr>
          <w:rFonts w:ascii="Cambria" w:hAnsi="Cambria"/>
          <w:i/>
          <w:iCs/>
        </w:rPr>
        <w:fldChar w:fldCharType="end"/>
      </w:r>
      <w:r w:rsidR="00350F55" w:rsidRPr="004B5800">
        <w:rPr>
          <w:rFonts w:ascii="Cambria" w:hAnsi="Cambria"/>
          <w:i/>
          <w:iCs/>
        </w:rPr>
        <w:t>: Correlation of TREE vs Y: SRB 02</w:t>
      </w:r>
      <w:bookmarkEnd w:id="170"/>
    </w:p>
    <w:p w14:paraId="1E4C5F2A" w14:textId="77777777" w:rsidR="00140D65" w:rsidRDefault="00140D65" w:rsidP="00FC2C1A">
      <w:pPr>
        <w:spacing w:line="360" w:lineRule="auto"/>
        <w:jc w:val="both"/>
        <w:rPr>
          <w:rFonts w:ascii="Cambria" w:hAnsi="Cambria"/>
        </w:rPr>
      </w:pPr>
      <w:r>
        <w:rPr>
          <w:rFonts w:ascii="Cambria" w:hAnsi="Cambria"/>
        </w:rPr>
        <w:t>SRB 01 indicates broad and dispersed pattern indicating weak to moderate positive trend.</w:t>
      </w:r>
    </w:p>
    <w:p w14:paraId="72EB8B8C" w14:textId="7CF94B4F" w:rsidR="00140D65" w:rsidRDefault="00140D65" w:rsidP="00FC2C1A">
      <w:pPr>
        <w:spacing w:line="360" w:lineRule="auto"/>
        <w:jc w:val="both"/>
        <w:rPr>
          <w:rFonts w:ascii="Cambria" w:hAnsi="Cambria"/>
        </w:rPr>
      </w:pPr>
      <w:r>
        <w:rPr>
          <w:rFonts w:ascii="Cambria" w:hAnsi="Cambria"/>
        </w:rPr>
        <w:t>SRB 02 indicates strong positive</w:t>
      </w:r>
      <w:r w:rsidR="00117725">
        <w:rPr>
          <w:rFonts w:ascii="Cambria" w:hAnsi="Cambria"/>
        </w:rPr>
        <w:t xml:space="preserve"> correlation. Strong</w:t>
      </w:r>
      <w:r>
        <w:rPr>
          <w:rFonts w:ascii="Cambria" w:hAnsi="Cambria"/>
        </w:rPr>
        <w:t xml:space="preserve"> Nb- Ta correlation indicate magmatic nature, and weak correlation indicate hydrothermal activity or remobilisation. </w:t>
      </w:r>
    </w:p>
    <w:p w14:paraId="54D1653C" w14:textId="77777777" w:rsidR="00140D65" w:rsidRDefault="00140D65" w:rsidP="001527BC">
      <w:pPr>
        <w:spacing w:line="360" w:lineRule="auto"/>
        <w:rPr>
          <w:rFonts w:ascii="Cambria" w:hAnsi="Cambria"/>
        </w:rPr>
      </w:pPr>
    </w:p>
    <w:p w14:paraId="183ABC24" w14:textId="51556A07" w:rsidR="001527BC" w:rsidRPr="001527BC" w:rsidRDefault="001527BC" w:rsidP="00FC2C1A">
      <w:pPr>
        <w:spacing w:line="360" w:lineRule="auto"/>
        <w:jc w:val="both"/>
        <w:rPr>
          <w:rFonts w:ascii="Cambria" w:hAnsi="Cambria"/>
        </w:rPr>
      </w:pPr>
      <w:r>
        <w:rPr>
          <w:rFonts w:ascii="Cambria" w:hAnsi="Cambria"/>
        </w:rPr>
        <w:t xml:space="preserve">Total REE Vs Y : REE enrichment in SRB 02 is primary magmatic and more continuous whereas that in SRB 01 is structurally controlled and remobilised. </w:t>
      </w:r>
    </w:p>
    <w:p w14:paraId="32EF1DA7" w14:textId="77777777" w:rsidR="00570A0B" w:rsidRDefault="00570A0B" w:rsidP="00350F55">
      <w:pPr>
        <w:spacing w:line="360" w:lineRule="auto"/>
        <w:jc w:val="both"/>
        <w:rPr>
          <w:rFonts w:ascii="Cambria" w:hAnsi="Cambria"/>
        </w:rPr>
      </w:pPr>
    </w:p>
    <w:p w14:paraId="72E00D17" w14:textId="1CA5A8DD" w:rsidR="00350F55" w:rsidRDefault="00350F55" w:rsidP="00350F55">
      <w:pPr>
        <w:spacing w:line="360" w:lineRule="auto"/>
        <w:jc w:val="both"/>
        <w:rPr>
          <w:rFonts w:ascii="Cambria" w:hAnsi="Cambria"/>
        </w:rPr>
      </w:pPr>
      <w:r>
        <w:rPr>
          <w:rFonts w:ascii="Cambria" w:hAnsi="Cambria"/>
        </w:rPr>
        <w:t>T</w:t>
      </w:r>
      <w:r w:rsidRPr="00BA6BAA">
        <w:rPr>
          <w:rFonts w:ascii="Cambria" w:hAnsi="Cambria"/>
        </w:rPr>
        <w:t xml:space="preserve">he </w:t>
      </w:r>
      <w:r>
        <w:rPr>
          <w:rFonts w:ascii="Cambria" w:hAnsi="Cambria"/>
        </w:rPr>
        <w:t>t</w:t>
      </w:r>
      <w:r w:rsidRPr="00BA6BAA">
        <w:rPr>
          <w:rFonts w:ascii="Cambria" w:hAnsi="Cambria"/>
        </w:rPr>
        <w:t xml:space="preserve">otal REE vs. Depth profiles shows significant vertical heterogeneity, characterized by distinct zones of </w:t>
      </w:r>
      <w:r w:rsidR="00DB79F8" w:rsidRPr="00BA6BAA">
        <w:rPr>
          <w:rFonts w:ascii="Cambria" w:hAnsi="Cambria"/>
        </w:rPr>
        <w:t>high-grade</w:t>
      </w:r>
      <w:r w:rsidRPr="00BA6BAA">
        <w:rPr>
          <w:rFonts w:ascii="Cambria" w:hAnsi="Cambria"/>
        </w:rPr>
        <w:t xml:space="preserve"> enrichment that suggest localized structural or stratigraphic control over mineralization. Together, these relationships imply that REE enrichment is not </w:t>
      </w:r>
      <w:r w:rsidRPr="00BA6BAA">
        <w:rPr>
          <w:rFonts w:ascii="Cambria" w:hAnsi="Cambria"/>
        </w:rPr>
        <w:lastRenderedPageBreak/>
        <w:t>uniform but concentrated in specific geological horizons, where Yttrium acts as a pathfinder element for tracking the overall intensity of mineralizing events.</w:t>
      </w:r>
      <w:r w:rsidR="005B6E80">
        <w:rPr>
          <w:rFonts w:ascii="Cambria" w:hAnsi="Cambria"/>
        </w:rPr>
        <w:t xml:space="preserve"> Chart indicating comparison of TREE vs Depth of SRB 01 and 02 are provided in the below </w:t>
      </w:r>
      <w:r w:rsidR="005B6E80" w:rsidRPr="006D47B9">
        <w:rPr>
          <w:rFonts w:ascii="Cambria" w:hAnsi="Cambria"/>
        </w:rPr>
        <w:t>figures</w:t>
      </w:r>
      <w:r w:rsidR="007A38C7" w:rsidRPr="006D47B9">
        <w:rPr>
          <w:rFonts w:ascii="Cambria" w:hAnsi="Cambria"/>
        </w:rPr>
        <w:t xml:space="preserve"> (Fig </w:t>
      </w:r>
      <w:r w:rsidR="004E20C5">
        <w:rPr>
          <w:rFonts w:ascii="Cambria" w:hAnsi="Cambria"/>
        </w:rPr>
        <w:t>50</w:t>
      </w:r>
      <w:r w:rsidR="007A38C7" w:rsidRPr="006D47B9">
        <w:rPr>
          <w:rFonts w:ascii="Cambria" w:hAnsi="Cambria"/>
        </w:rPr>
        <w:t xml:space="preserve"> &amp; </w:t>
      </w:r>
      <w:r w:rsidR="004E20C5">
        <w:rPr>
          <w:rFonts w:ascii="Cambria" w:hAnsi="Cambria"/>
        </w:rPr>
        <w:t>51</w:t>
      </w:r>
      <w:r w:rsidR="007A38C7" w:rsidRPr="006D47B9">
        <w:rPr>
          <w:rFonts w:ascii="Cambria" w:hAnsi="Cambria"/>
        </w:rPr>
        <w:t>)</w:t>
      </w:r>
      <w:r w:rsidR="005B6E80" w:rsidRPr="006D47B9">
        <w:rPr>
          <w:rFonts w:ascii="Cambria" w:hAnsi="Cambria"/>
        </w:rPr>
        <w:t>;</w:t>
      </w:r>
      <w:r w:rsidR="005B6E80">
        <w:rPr>
          <w:rFonts w:ascii="Cambria" w:hAnsi="Cambria"/>
        </w:rPr>
        <w:t xml:space="preserve"> </w:t>
      </w:r>
    </w:p>
    <w:p w14:paraId="6E4EE8EE" w14:textId="77777777" w:rsidR="005B6E80" w:rsidRDefault="005B6E80" w:rsidP="00350F55">
      <w:pPr>
        <w:spacing w:line="360" w:lineRule="auto"/>
        <w:jc w:val="both"/>
        <w:rPr>
          <w:rFonts w:ascii="Cambria" w:hAnsi="Cambria"/>
        </w:rPr>
      </w:pPr>
    </w:p>
    <w:p w14:paraId="281E8E98" w14:textId="12ADC244" w:rsidR="005B6E80" w:rsidRPr="00FC2C1A" w:rsidRDefault="007027DF" w:rsidP="007027DF">
      <w:pPr>
        <w:spacing w:line="360" w:lineRule="auto"/>
        <w:jc w:val="center"/>
        <w:rPr>
          <w:rFonts w:ascii="Cambria" w:hAnsi="Cambria"/>
        </w:rPr>
      </w:pPr>
      <w:r w:rsidRPr="00FC2C1A">
        <w:rPr>
          <w:rFonts w:ascii="Cambria" w:hAnsi="Cambria"/>
          <w:noProof/>
        </w:rPr>
        <w:drawing>
          <wp:inline distT="0" distB="0" distL="0" distR="0" wp14:anchorId="2880CE9B" wp14:editId="3A0CA8A0">
            <wp:extent cx="4584700" cy="3237230"/>
            <wp:effectExtent l="0" t="0" r="6350" b="1270"/>
            <wp:docPr id="52363824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584700" cy="3237230"/>
                    </a:xfrm>
                    <a:prstGeom prst="rect">
                      <a:avLst/>
                    </a:prstGeom>
                    <a:noFill/>
                  </pic:spPr>
                </pic:pic>
              </a:graphicData>
            </a:graphic>
          </wp:inline>
        </w:drawing>
      </w:r>
    </w:p>
    <w:p w14:paraId="32E6481C" w14:textId="3826835C" w:rsidR="005B6E80" w:rsidRDefault="002507A5" w:rsidP="005B6E80">
      <w:pPr>
        <w:spacing w:line="360" w:lineRule="auto"/>
        <w:jc w:val="center"/>
        <w:rPr>
          <w:rFonts w:ascii="Cambria" w:hAnsi="Cambria"/>
          <w:i/>
          <w:iCs/>
        </w:rPr>
      </w:pPr>
      <w:bookmarkStart w:id="171" w:name="_Toc228370407"/>
      <w:r w:rsidRPr="00807E7E">
        <w:rPr>
          <w:rFonts w:ascii="Cambria" w:hAnsi="Cambria"/>
          <w:i/>
          <w:iCs/>
        </w:rPr>
        <w:t xml:space="preserve">Figure </w:t>
      </w:r>
      <w:r w:rsidRPr="00807E7E">
        <w:rPr>
          <w:rFonts w:ascii="Cambria" w:hAnsi="Cambria"/>
          <w:i/>
          <w:iCs/>
        </w:rPr>
        <w:fldChar w:fldCharType="begin"/>
      </w:r>
      <w:r w:rsidRPr="00807E7E">
        <w:rPr>
          <w:rFonts w:ascii="Cambria" w:hAnsi="Cambria"/>
          <w:i/>
          <w:iCs/>
        </w:rPr>
        <w:instrText xml:space="preserve"> SEQ Figure \* ARABIC </w:instrText>
      </w:r>
      <w:r w:rsidRPr="00807E7E">
        <w:rPr>
          <w:rFonts w:ascii="Cambria" w:hAnsi="Cambria"/>
          <w:i/>
          <w:iCs/>
        </w:rPr>
        <w:fldChar w:fldCharType="separate"/>
      </w:r>
      <w:r w:rsidR="002F28E3">
        <w:rPr>
          <w:rFonts w:ascii="Cambria" w:hAnsi="Cambria"/>
          <w:i/>
          <w:iCs/>
          <w:noProof/>
        </w:rPr>
        <w:t>50</w:t>
      </w:r>
      <w:r w:rsidRPr="00807E7E">
        <w:rPr>
          <w:rFonts w:ascii="Cambria" w:hAnsi="Cambria"/>
          <w:i/>
          <w:iCs/>
        </w:rPr>
        <w:fldChar w:fldCharType="end"/>
      </w:r>
      <w:r w:rsidR="005B6E80" w:rsidRPr="00FC2C1A">
        <w:rPr>
          <w:rFonts w:ascii="Cambria" w:hAnsi="Cambria"/>
          <w:i/>
          <w:iCs/>
        </w:rPr>
        <w:t>: Comparison of TREE vs Depth: SRB 01</w:t>
      </w:r>
      <w:bookmarkEnd w:id="171"/>
    </w:p>
    <w:p w14:paraId="7F0E205F" w14:textId="5238F5CF" w:rsidR="001527BC" w:rsidRPr="001527BC" w:rsidRDefault="001527BC" w:rsidP="001527BC">
      <w:pPr>
        <w:spacing w:line="360" w:lineRule="auto"/>
        <w:rPr>
          <w:rFonts w:ascii="Cambria" w:hAnsi="Cambria"/>
          <w:lang w:val="en-US"/>
        </w:rPr>
      </w:pPr>
      <w:r w:rsidRPr="00FC2C1A">
        <w:rPr>
          <w:rFonts w:ascii="Cambria" w:hAnsi="Cambria"/>
        </w:rPr>
        <w:t xml:space="preserve">Irregular scatter broad negative slope no vertical zonation hence mineralisation is patchy, </w:t>
      </w:r>
      <w:r w:rsidR="00FC2C1A" w:rsidRPr="00FC2C1A">
        <w:rPr>
          <w:rFonts w:ascii="Cambria" w:hAnsi="Cambria"/>
        </w:rPr>
        <w:t>discontinues</w:t>
      </w:r>
      <w:r w:rsidRPr="00FC2C1A">
        <w:rPr>
          <w:rFonts w:ascii="Cambria" w:hAnsi="Cambria"/>
        </w:rPr>
        <w:t xml:space="preserve"> indicating a hybrid rock. </w:t>
      </w:r>
      <w:r w:rsidRPr="009D0413">
        <w:rPr>
          <w:rFonts w:ascii="Cambria" w:hAnsi="Cambria"/>
        </w:rPr>
        <w:t xml:space="preserve">(Fig </w:t>
      </w:r>
      <w:r w:rsidR="004E20C5">
        <w:rPr>
          <w:rFonts w:ascii="Cambria" w:hAnsi="Cambria"/>
        </w:rPr>
        <w:t>50</w:t>
      </w:r>
      <w:r w:rsidRPr="009D0413">
        <w:rPr>
          <w:rFonts w:ascii="Cambria" w:hAnsi="Cambria"/>
        </w:rPr>
        <w:t>)</w:t>
      </w:r>
    </w:p>
    <w:p w14:paraId="54058584" w14:textId="77777777" w:rsidR="00350F55" w:rsidRPr="005B6E80" w:rsidRDefault="00350F55" w:rsidP="00327BB8">
      <w:pPr>
        <w:spacing w:line="360" w:lineRule="auto"/>
        <w:jc w:val="both"/>
        <w:rPr>
          <w:rFonts w:ascii="Cambria" w:hAnsi="Cambria"/>
          <w:lang w:val="en-US"/>
        </w:rPr>
      </w:pPr>
    </w:p>
    <w:p w14:paraId="317CAB21" w14:textId="666FE489" w:rsidR="00811381" w:rsidRPr="00FC2C1A" w:rsidRDefault="00956B15" w:rsidP="00811381">
      <w:pPr>
        <w:spacing w:line="360" w:lineRule="auto"/>
        <w:jc w:val="center"/>
        <w:rPr>
          <w:rFonts w:ascii="Cambria" w:hAnsi="Cambria"/>
          <w:i/>
          <w:iCs/>
        </w:rPr>
      </w:pPr>
      <w:r w:rsidRPr="00FC2C1A">
        <w:rPr>
          <w:rFonts w:ascii="Cambria" w:hAnsi="Cambria"/>
          <w:i/>
          <w:iCs/>
          <w:noProof/>
        </w:rPr>
        <w:drawing>
          <wp:inline distT="0" distB="0" distL="0" distR="0" wp14:anchorId="0142CECF" wp14:editId="696BC4F5">
            <wp:extent cx="4584700" cy="2859405"/>
            <wp:effectExtent l="0" t="0" r="6350" b="0"/>
            <wp:docPr id="138759275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584700" cy="2859405"/>
                    </a:xfrm>
                    <a:prstGeom prst="rect">
                      <a:avLst/>
                    </a:prstGeom>
                    <a:noFill/>
                  </pic:spPr>
                </pic:pic>
              </a:graphicData>
            </a:graphic>
          </wp:inline>
        </w:drawing>
      </w:r>
    </w:p>
    <w:p w14:paraId="62C15DC8" w14:textId="13B12ECD" w:rsidR="005B6E80" w:rsidRDefault="002507A5" w:rsidP="005B6E80">
      <w:pPr>
        <w:spacing w:line="360" w:lineRule="auto"/>
        <w:jc w:val="center"/>
        <w:rPr>
          <w:rFonts w:ascii="Cambria" w:hAnsi="Cambria"/>
          <w:i/>
          <w:iCs/>
        </w:rPr>
      </w:pPr>
      <w:bookmarkStart w:id="172" w:name="_Toc228370408"/>
      <w:r w:rsidRPr="00807E7E">
        <w:rPr>
          <w:rFonts w:ascii="Cambria" w:hAnsi="Cambria"/>
          <w:i/>
          <w:iCs/>
        </w:rPr>
        <w:t xml:space="preserve">Figure </w:t>
      </w:r>
      <w:r w:rsidRPr="00807E7E">
        <w:rPr>
          <w:rFonts w:ascii="Cambria" w:hAnsi="Cambria"/>
          <w:i/>
          <w:iCs/>
        </w:rPr>
        <w:fldChar w:fldCharType="begin"/>
      </w:r>
      <w:r w:rsidRPr="00807E7E">
        <w:rPr>
          <w:rFonts w:ascii="Cambria" w:hAnsi="Cambria"/>
          <w:i/>
          <w:iCs/>
        </w:rPr>
        <w:instrText xml:space="preserve"> SEQ Figure \* ARABIC </w:instrText>
      </w:r>
      <w:r w:rsidRPr="00807E7E">
        <w:rPr>
          <w:rFonts w:ascii="Cambria" w:hAnsi="Cambria"/>
          <w:i/>
          <w:iCs/>
        </w:rPr>
        <w:fldChar w:fldCharType="separate"/>
      </w:r>
      <w:r w:rsidR="002F28E3">
        <w:rPr>
          <w:rFonts w:ascii="Cambria" w:hAnsi="Cambria"/>
          <w:i/>
          <w:iCs/>
          <w:noProof/>
        </w:rPr>
        <w:t>51</w:t>
      </w:r>
      <w:r w:rsidRPr="00807E7E">
        <w:rPr>
          <w:rFonts w:ascii="Cambria" w:hAnsi="Cambria"/>
          <w:i/>
          <w:iCs/>
        </w:rPr>
        <w:fldChar w:fldCharType="end"/>
      </w:r>
      <w:r w:rsidR="005B6E80" w:rsidRPr="00FC2C1A">
        <w:rPr>
          <w:rFonts w:ascii="Cambria" w:hAnsi="Cambria"/>
          <w:i/>
          <w:iCs/>
        </w:rPr>
        <w:t>: Comparison of TREE vs Depth: SRB 02</w:t>
      </w:r>
      <w:bookmarkEnd w:id="172"/>
    </w:p>
    <w:p w14:paraId="6207C0A3" w14:textId="77777777" w:rsidR="001527BC" w:rsidRDefault="001527BC" w:rsidP="005B6E80">
      <w:pPr>
        <w:spacing w:line="360" w:lineRule="auto"/>
        <w:jc w:val="center"/>
        <w:rPr>
          <w:rFonts w:ascii="Cambria" w:hAnsi="Cambria"/>
          <w:i/>
          <w:iCs/>
        </w:rPr>
      </w:pPr>
    </w:p>
    <w:p w14:paraId="73551A99" w14:textId="18BCE4C4" w:rsidR="001527BC" w:rsidRPr="001527BC" w:rsidRDefault="001527BC" w:rsidP="001527BC">
      <w:pPr>
        <w:spacing w:line="360" w:lineRule="auto"/>
        <w:rPr>
          <w:rFonts w:ascii="Cambria" w:hAnsi="Cambria"/>
          <w:lang w:val="en-US"/>
        </w:rPr>
      </w:pPr>
      <w:r w:rsidRPr="00FC2C1A">
        <w:rPr>
          <w:rFonts w:ascii="Cambria" w:hAnsi="Cambria"/>
        </w:rPr>
        <w:lastRenderedPageBreak/>
        <w:t xml:space="preserve">Positive trend enrichment with depth mineralization is systematic , magmatic with structurally control of with vertical grade </w:t>
      </w:r>
      <w:r w:rsidRPr="009D0413">
        <w:rPr>
          <w:rFonts w:ascii="Cambria" w:hAnsi="Cambria"/>
        </w:rPr>
        <w:t xml:space="preserve">zonation (Fig </w:t>
      </w:r>
      <w:r w:rsidR="004E20C5">
        <w:rPr>
          <w:rFonts w:ascii="Cambria" w:hAnsi="Cambria"/>
        </w:rPr>
        <w:t>51</w:t>
      </w:r>
      <w:r w:rsidRPr="009D0413">
        <w:rPr>
          <w:rFonts w:ascii="Cambria" w:hAnsi="Cambria"/>
        </w:rPr>
        <w:t>)</w:t>
      </w:r>
    </w:p>
    <w:p w14:paraId="063CFC0F" w14:textId="47692121" w:rsidR="0064555C" w:rsidRPr="00BA5FDE" w:rsidRDefault="0064555C" w:rsidP="0064555C">
      <w:pPr>
        <w:pStyle w:val="Heading1"/>
        <w:numPr>
          <w:ilvl w:val="1"/>
          <w:numId w:val="2"/>
        </w:numPr>
        <w:tabs>
          <w:tab w:val="left" w:pos="709"/>
        </w:tabs>
        <w:spacing w:after="0" w:line="360" w:lineRule="auto"/>
        <w:ind w:left="709" w:hanging="709"/>
        <w:jc w:val="both"/>
        <w:rPr>
          <w:rFonts w:ascii="Cambria" w:hAnsi="Cambria"/>
          <w:b/>
          <w:bCs/>
          <w:color w:val="auto"/>
          <w:sz w:val="24"/>
          <w:szCs w:val="24"/>
        </w:rPr>
      </w:pPr>
      <w:bookmarkStart w:id="173" w:name="_Toc227413259"/>
      <w:r w:rsidRPr="00BA5FDE">
        <w:rPr>
          <w:rFonts w:ascii="Cambria" w:hAnsi="Cambria"/>
          <w:b/>
          <w:bCs/>
          <w:color w:val="auto"/>
          <w:sz w:val="24"/>
          <w:szCs w:val="24"/>
        </w:rPr>
        <w:t>Borehole Logging</w:t>
      </w:r>
      <w:bookmarkEnd w:id="173"/>
    </w:p>
    <w:p w14:paraId="6C9E7555" w14:textId="198CBB72" w:rsidR="0064555C" w:rsidRPr="006E250E" w:rsidRDefault="0064555C" w:rsidP="0064555C">
      <w:pPr>
        <w:spacing w:before="100" w:beforeAutospacing="1" w:after="100" w:afterAutospacing="1" w:line="360" w:lineRule="auto"/>
        <w:jc w:val="both"/>
        <w:rPr>
          <w:rFonts w:ascii="Cambria" w:hAnsi="Cambria" w:cs="Calibri"/>
          <w:b/>
          <w:bCs/>
          <w:color w:val="FF0000"/>
        </w:rPr>
      </w:pPr>
      <w:r>
        <w:rPr>
          <w:rFonts w:ascii="Cambria" w:hAnsi="Cambria" w:cs="Arial"/>
        </w:rPr>
        <w:t>The cores are properly logged in detail for</w:t>
      </w:r>
      <w:r w:rsidR="00FC2C1A">
        <w:rPr>
          <w:rFonts w:ascii="Cambria" w:hAnsi="Cambria" w:cs="Arial"/>
        </w:rPr>
        <w:t xml:space="preserve"> identifying</w:t>
      </w:r>
      <w:r>
        <w:rPr>
          <w:rFonts w:ascii="Cambria" w:hAnsi="Cambria" w:cs="Arial"/>
        </w:rPr>
        <w:t xml:space="preserve"> lithology, mineralization, core recovery and structural features. The run length</w:t>
      </w:r>
      <w:r w:rsidR="00D66E7E">
        <w:rPr>
          <w:rFonts w:ascii="Cambria" w:hAnsi="Cambria" w:cs="Arial"/>
        </w:rPr>
        <w:t xml:space="preserve"> and</w:t>
      </w:r>
      <w:r>
        <w:rPr>
          <w:rFonts w:ascii="Cambria" w:hAnsi="Cambria" w:cs="Arial"/>
        </w:rPr>
        <w:t xml:space="preserve"> RQD observation </w:t>
      </w:r>
      <w:r w:rsidR="00D66E7E">
        <w:rPr>
          <w:rFonts w:ascii="Cambria" w:hAnsi="Cambria" w:cs="Arial"/>
        </w:rPr>
        <w:t>are</w:t>
      </w:r>
      <w:r>
        <w:rPr>
          <w:rFonts w:ascii="Cambria" w:hAnsi="Cambria" w:cs="Arial"/>
        </w:rPr>
        <w:t xml:space="preserve"> recorded. </w:t>
      </w:r>
      <w:r w:rsidR="00D66E7E">
        <w:rPr>
          <w:rFonts w:ascii="Cambria" w:hAnsi="Cambria" w:cs="Arial"/>
        </w:rPr>
        <w:t>D</w:t>
      </w:r>
      <w:r>
        <w:rPr>
          <w:rFonts w:ascii="Cambria" w:hAnsi="Cambria" w:cs="Arial"/>
        </w:rPr>
        <w:t xml:space="preserve">etailed lithological description </w:t>
      </w:r>
      <w:r w:rsidR="00D66E7E">
        <w:rPr>
          <w:rFonts w:ascii="Cambria" w:hAnsi="Cambria" w:cs="Arial"/>
        </w:rPr>
        <w:t xml:space="preserve">of boreholes </w:t>
      </w:r>
      <w:r w:rsidR="00460823">
        <w:rPr>
          <w:rFonts w:ascii="Cambria" w:hAnsi="Cambria" w:cs="Arial"/>
        </w:rPr>
        <w:t>is</w:t>
      </w:r>
      <w:r>
        <w:rPr>
          <w:rFonts w:ascii="Cambria" w:hAnsi="Cambria" w:cs="Arial"/>
        </w:rPr>
        <w:t xml:space="preserve"> </w:t>
      </w:r>
      <w:r w:rsidR="00D66E7E">
        <w:rPr>
          <w:rFonts w:ascii="Cambria" w:hAnsi="Cambria" w:cs="Arial"/>
        </w:rPr>
        <w:t xml:space="preserve">provided </w:t>
      </w:r>
      <w:r>
        <w:rPr>
          <w:rFonts w:ascii="Cambria" w:hAnsi="Cambria" w:cs="Arial"/>
        </w:rPr>
        <w:t xml:space="preserve">in </w:t>
      </w:r>
      <w:r w:rsidRPr="00D66E7E">
        <w:rPr>
          <w:rFonts w:ascii="Cambria" w:hAnsi="Cambria" w:cs="Arial"/>
        </w:rPr>
        <w:t>Annexure</w:t>
      </w:r>
      <w:r w:rsidR="00D66E7E" w:rsidRPr="00D66E7E">
        <w:rPr>
          <w:rFonts w:ascii="Cambria" w:hAnsi="Cambria" w:cs="Arial"/>
        </w:rPr>
        <w:t xml:space="preserve"> 14. </w:t>
      </w:r>
    </w:p>
    <w:p w14:paraId="329A7540" w14:textId="77777777" w:rsidR="003564B5" w:rsidRPr="00BA5FDE" w:rsidRDefault="003564B5" w:rsidP="003564B5">
      <w:pPr>
        <w:pStyle w:val="Heading1"/>
        <w:numPr>
          <w:ilvl w:val="1"/>
          <w:numId w:val="2"/>
        </w:numPr>
        <w:tabs>
          <w:tab w:val="left" w:pos="709"/>
        </w:tabs>
        <w:spacing w:after="0" w:line="360" w:lineRule="auto"/>
        <w:ind w:left="709" w:hanging="709"/>
        <w:jc w:val="both"/>
        <w:rPr>
          <w:rFonts w:ascii="Cambria" w:eastAsia="Times New Roman" w:hAnsi="Cambria" w:cs="Arial"/>
          <w:color w:val="auto"/>
          <w:sz w:val="24"/>
          <w:szCs w:val="24"/>
          <w:lang w:eastAsia="en-IN"/>
        </w:rPr>
      </w:pPr>
      <w:bookmarkStart w:id="174" w:name="_Toc227413260"/>
      <w:r w:rsidRPr="00BA5FDE">
        <w:rPr>
          <w:rFonts w:ascii="Cambria" w:hAnsi="Cambria"/>
          <w:b/>
          <w:bCs/>
          <w:color w:val="auto"/>
          <w:sz w:val="24"/>
          <w:szCs w:val="24"/>
        </w:rPr>
        <w:t>Core Recovery</w:t>
      </w:r>
      <w:bookmarkEnd w:id="174"/>
      <w:r w:rsidRPr="00BA5FDE">
        <w:rPr>
          <w:rFonts w:ascii="Cambria" w:eastAsia="Times New Roman" w:hAnsi="Cambria" w:cs="Arial"/>
          <w:color w:val="auto"/>
          <w:sz w:val="24"/>
          <w:szCs w:val="24"/>
          <w:lang w:eastAsia="en-IN"/>
        </w:rPr>
        <w:t xml:space="preserve"> </w:t>
      </w:r>
    </w:p>
    <w:p w14:paraId="6A90E26D" w14:textId="5652595B" w:rsidR="003564B5" w:rsidRDefault="003564B5" w:rsidP="003564B5">
      <w:pPr>
        <w:spacing w:before="100" w:beforeAutospacing="1" w:after="100" w:afterAutospacing="1" w:line="360" w:lineRule="auto"/>
        <w:jc w:val="both"/>
        <w:rPr>
          <w:rFonts w:ascii="Cambria" w:hAnsi="Cambria" w:cs="Arial"/>
        </w:rPr>
      </w:pPr>
      <w:r w:rsidRPr="00D342CA">
        <w:rPr>
          <w:rFonts w:ascii="Cambria" w:hAnsi="Cambria" w:cs="Arial"/>
        </w:rPr>
        <w:t xml:space="preserve">Overall core recovery </w:t>
      </w:r>
      <w:r>
        <w:rPr>
          <w:rFonts w:ascii="Cambria" w:hAnsi="Cambria" w:cs="Arial"/>
        </w:rPr>
        <w:t>of 93.89</w:t>
      </w:r>
      <w:r w:rsidRPr="00D342CA">
        <w:rPr>
          <w:rFonts w:ascii="Cambria" w:hAnsi="Cambria" w:cs="Arial"/>
        </w:rPr>
        <w:t xml:space="preserve">% </w:t>
      </w:r>
      <w:r>
        <w:rPr>
          <w:rFonts w:ascii="Cambria" w:hAnsi="Cambria" w:cs="Arial"/>
        </w:rPr>
        <w:t>is achieved in both drilled boreholes. C</w:t>
      </w:r>
      <w:r w:rsidRPr="00D342CA">
        <w:rPr>
          <w:rFonts w:ascii="Cambria" w:hAnsi="Cambria" w:cs="Arial"/>
        </w:rPr>
        <w:t>ore loss has occurred in starting run meters in weathered formation but the geological objective has been fulfilled.</w:t>
      </w:r>
      <w:r>
        <w:rPr>
          <w:rFonts w:ascii="Cambria" w:hAnsi="Cambria" w:cs="Arial"/>
        </w:rPr>
        <w:t xml:space="preserve"> Details of average core recovery and average RQD% achieved is provided </w:t>
      </w:r>
      <w:r w:rsidRPr="00460823">
        <w:rPr>
          <w:rFonts w:ascii="Cambria" w:hAnsi="Cambria" w:cs="Arial"/>
        </w:rPr>
        <w:t>in table</w:t>
      </w:r>
      <w:r w:rsidR="000F3024" w:rsidRPr="00460823">
        <w:rPr>
          <w:rFonts w:ascii="Cambria" w:hAnsi="Cambria" w:cs="Arial"/>
        </w:rPr>
        <w:t xml:space="preserve"> no</w:t>
      </w:r>
      <w:r w:rsidR="00460823" w:rsidRPr="00460823">
        <w:rPr>
          <w:rFonts w:ascii="Cambria" w:hAnsi="Cambria" w:cs="Arial"/>
        </w:rPr>
        <w:t xml:space="preserve"> 2</w:t>
      </w:r>
      <w:r w:rsidR="00894FF3">
        <w:rPr>
          <w:rFonts w:ascii="Cambria" w:hAnsi="Cambria" w:cs="Arial"/>
        </w:rPr>
        <w:t>4</w:t>
      </w:r>
      <w:r w:rsidR="00460823" w:rsidRPr="00460823">
        <w:rPr>
          <w:rFonts w:ascii="Cambria" w:hAnsi="Cambria" w:cs="Arial"/>
        </w:rPr>
        <w:t>.</w:t>
      </w:r>
      <w:r w:rsidRPr="00460823">
        <w:rPr>
          <w:rFonts w:ascii="Cambria" w:hAnsi="Cambria" w:cs="Arial"/>
        </w:rPr>
        <w:t xml:space="preserve"> </w:t>
      </w:r>
    </w:p>
    <w:p w14:paraId="21EDCD65" w14:textId="77777777" w:rsidR="00197F68" w:rsidRPr="000F3024" w:rsidRDefault="00197F68" w:rsidP="000F3024">
      <w:pPr>
        <w:pStyle w:val="Heading1"/>
        <w:numPr>
          <w:ilvl w:val="1"/>
          <w:numId w:val="2"/>
        </w:numPr>
        <w:tabs>
          <w:tab w:val="left" w:pos="709"/>
        </w:tabs>
        <w:spacing w:after="0" w:line="360" w:lineRule="auto"/>
        <w:ind w:left="709" w:hanging="709"/>
        <w:jc w:val="both"/>
        <w:rPr>
          <w:rFonts w:ascii="Cambria" w:hAnsi="Cambria"/>
          <w:b/>
          <w:bCs/>
          <w:color w:val="auto"/>
          <w:sz w:val="24"/>
          <w:szCs w:val="24"/>
        </w:rPr>
      </w:pPr>
      <w:bookmarkStart w:id="175" w:name="_Toc227413261"/>
      <w:r w:rsidRPr="000F3024">
        <w:rPr>
          <w:rFonts w:ascii="Cambria" w:hAnsi="Cambria"/>
          <w:b/>
          <w:bCs/>
          <w:color w:val="auto"/>
          <w:sz w:val="24"/>
          <w:szCs w:val="24"/>
        </w:rPr>
        <w:t>Geotechnical studies on borehole core samples of mineralised zone.</w:t>
      </w:r>
      <w:bookmarkEnd w:id="175"/>
      <w:r w:rsidRPr="000F3024">
        <w:rPr>
          <w:rFonts w:ascii="Cambria" w:hAnsi="Cambria"/>
          <w:b/>
          <w:bCs/>
          <w:color w:val="auto"/>
          <w:sz w:val="24"/>
          <w:szCs w:val="24"/>
        </w:rPr>
        <w:t xml:space="preserve"> </w:t>
      </w:r>
    </w:p>
    <w:p w14:paraId="6FA3349C" w14:textId="354E88A2" w:rsidR="0052637E" w:rsidRPr="006E250E" w:rsidRDefault="00C45D2C" w:rsidP="000F3024">
      <w:pPr>
        <w:spacing w:before="100" w:beforeAutospacing="1" w:after="100" w:afterAutospacing="1" w:line="360" w:lineRule="auto"/>
        <w:jc w:val="both"/>
        <w:rPr>
          <w:rFonts w:ascii="Cambria" w:hAnsi="Cambria"/>
          <w:color w:val="FF0000"/>
        </w:rPr>
      </w:pPr>
      <w:r w:rsidRPr="00C45D2C">
        <w:rPr>
          <w:rFonts w:ascii="Cambria" w:hAnsi="Cambria"/>
        </w:rPr>
        <w:t>In borehole SRB-01, the average Rock Quality Designation (RQD) is 51.23%, while in SRB-02 it is slightly lower at 48.29%. The core recovery is very good in both boreholes, averaging 93.78% in SRB-01 and 94% in SRB-02. The detailed borehole</w:t>
      </w:r>
      <w:r>
        <w:rPr>
          <w:rFonts w:ascii="Cambria" w:hAnsi="Cambria"/>
        </w:rPr>
        <w:t xml:space="preserve"> </w:t>
      </w:r>
      <w:r w:rsidRPr="00C45D2C">
        <w:rPr>
          <w:rFonts w:ascii="Cambria" w:hAnsi="Cambria"/>
        </w:rPr>
        <w:t>wise RQD (%) and core recovery (%) values obtained during drilling are given below</w:t>
      </w:r>
      <w:r w:rsidR="00460823">
        <w:rPr>
          <w:rFonts w:ascii="Cambria" w:hAnsi="Cambria"/>
        </w:rPr>
        <w:t xml:space="preserve"> (table 2</w:t>
      </w:r>
      <w:r w:rsidR="0041451C">
        <w:rPr>
          <w:rFonts w:ascii="Cambria" w:hAnsi="Cambria"/>
        </w:rPr>
        <w:t>4</w:t>
      </w:r>
      <w:r w:rsidR="00460823">
        <w:rPr>
          <w:rFonts w:ascii="Cambria" w:hAnsi="Cambria"/>
        </w:rPr>
        <w:t>)</w:t>
      </w:r>
      <w:r w:rsidRPr="00C45D2C">
        <w:rPr>
          <w:rFonts w:ascii="Cambria" w:hAnsi="Cambria"/>
        </w:rPr>
        <w:t>.</w:t>
      </w:r>
    </w:p>
    <w:p w14:paraId="16EF3D07" w14:textId="474E9CFA" w:rsidR="00AA31CA" w:rsidRPr="002F2A2C" w:rsidRDefault="002A3DC1" w:rsidP="00AA31CA">
      <w:pPr>
        <w:pStyle w:val="Caption"/>
        <w:keepNext/>
        <w:spacing w:after="0"/>
        <w:jc w:val="center"/>
        <w:rPr>
          <w:rFonts w:ascii="Cambria" w:hAnsi="Cambria"/>
          <w:color w:val="auto"/>
          <w:sz w:val="24"/>
          <w:szCs w:val="24"/>
        </w:rPr>
      </w:pPr>
      <w:bookmarkStart w:id="176" w:name="_Toc227413359"/>
      <w:r w:rsidRPr="002F2A2C">
        <w:rPr>
          <w:rFonts w:ascii="Cambria" w:hAnsi="Cambria"/>
          <w:color w:val="auto"/>
          <w:sz w:val="24"/>
          <w:szCs w:val="24"/>
        </w:rPr>
        <w:t xml:space="preserve">Table </w:t>
      </w:r>
      <w:r w:rsidRPr="002F2A2C">
        <w:rPr>
          <w:rFonts w:ascii="Cambria" w:hAnsi="Cambria"/>
          <w:color w:val="auto"/>
          <w:sz w:val="24"/>
          <w:szCs w:val="24"/>
        </w:rPr>
        <w:fldChar w:fldCharType="begin"/>
      </w:r>
      <w:r w:rsidRPr="002F2A2C">
        <w:rPr>
          <w:rFonts w:ascii="Cambria" w:hAnsi="Cambria"/>
          <w:color w:val="auto"/>
          <w:sz w:val="24"/>
          <w:szCs w:val="24"/>
        </w:rPr>
        <w:instrText xml:space="preserve"> SEQ Table \* ARABIC </w:instrText>
      </w:r>
      <w:r w:rsidRPr="002F2A2C">
        <w:rPr>
          <w:rFonts w:ascii="Cambria" w:hAnsi="Cambria"/>
          <w:color w:val="auto"/>
          <w:sz w:val="24"/>
          <w:szCs w:val="24"/>
        </w:rPr>
        <w:fldChar w:fldCharType="separate"/>
      </w:r>
      <w:r w:rsidR="002F28E3">
        <w:rPr>
          <w:rFonts w:ascii="Cambria" w:hAnsi="Cambria"/>
          <w:noProof/>
          <w:color w:val="auto"/>
          <w:sz w:val="24"/>
          <w:szCs w:val="24"/>
        </w:rPr>
        <w:t>24</w:t>
      </w:r>
      <w:r w:rsidRPr="002F2A2C">
        <w:rPr>
          <w:rFonts w:ascii="Cambria" w:hAnsi="Cambria"/>
          <w:color w:val="auto"/>
          <w:sz w:val="24"/>
          <w:szCs w:val="24"/>
        </w:rPr>
        <w:fldChar w:fldCharType="end"/>
      </w:r>
      <w:r w:rsidRPr="002F2A2C">
        <w:rPr>
          <w:rFonts w:ascii="Cambria" w:hAnsi="Cambria"/>
          <w:color w:val="auto"/>
          <w:sz w:val="24"/>
          <w:szCs w:val="24"/>
        </w:rPr>
        <w:t xml:space="preserve"> </w:t>
      </w:r>
      <w:r w:rsidR="00AA31CA" w:rsidRPr="002F2A2C">
        <w:rPr>
          <w:rFonts w:ascii="Cambria" w:hAnsi="Cambria"/>
          <w:color w:val="auto"/>
          <w:sz w:val="24"/>
          <w:szCs w:val="24"/>
        </w:rPr>
        <w:t xml:space="preserve">: </w:t>
      </w:r>
      <w:r w:rsidR="000F3024" w:rsidRPr="00661CAD">
        <w:rPr>
          <w:rFonts w:ascii="Cambria" w:hAnsi="Cambria"/>
          <w:color w:val="auto"/>
          <w:sz w:val="24"/>
          <w:szCs w:val="24"/>
          <w:lang w:val="en-US"/>
        </w:rPr>
        <w:t xml:space="preserve">Details of </w:t>
      </w:r>
      <w:r w:rsidR="000F3024">
        <w:rPr>
          <w:rFonts w:ascii="Cambria" w:hAnsi="Cambria"/>
          <w:color w:val="auto"/>
          <w:sz w:val="24"/>
          <w:szCs w:val="24"/>
          <w:lang w:val="en-US"/>
        </w:rPr>
        <w:t>core recover and RQD achieved in boreholes</w:t>
      </w:r>
      <w:bookmarkEnd w:id="176"/>
    </w:p>
    <w:tbl>
      <w:tblPr>
        <w:tblW w:w="7834" w:type="dxa"/>
        <w:tblInd w:w="983"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510"/>
        <w:gridCol w:w="2412"/>
        <w:gridCol w:w="2055"/>
        <w:gridCol w:w="1636"/>
        <w:gridCol w:w="1221"/>
      </w:tblGrid>
      <w:tr w:rsidR="002F2A2C" w:rsidRPr="002F2A2C" w14:paraId="4D43AE29" w14:textId="77777777" w:rsidTr="002522DD">
        <w:trPr>
          <w:trHeight w:val="409"/>
        </w:trPr>
        <w:tc>
          <w:tcPr>
            <w:tcW w:w="510" w:type="dxa"/>
            <w:noWrap/>
            <w:vAlign w:val="center"/>
            <w:hideMark/>
          </w:tcPr>
          <w:p w14:paraId="212996EF" w14:textId="77777777" w:rsidR="00AA31CA" w:rsidRPr="002F2A2C" w:rsidRDefault="00AA31CA" w:rsidP="003E5E40">
            <w:pPr>
              <w:jc w:val="center"/>
              <w:rPr>
                <w:rFonts w:ascii="Cambria" w:hAnsi="Cambria" w:cs="Calibri"/>
              </w:rPr>
            </w:pPr>
            <w:r w:rsidRPr="002F2A2C">
              <w:rPr>
                <w:rFonts w:ascii="Cambria" w:hAnsi="Cambria" w:cs="Calibri"/>
              </w:rPr>
              <w:t>Sl</w:t>
            </w:r>
          </w:p>
        </w:tc>
        <w:tc>
          <w:tcPr>
            <w:tcW w:w="2412" w:type="dxa"/>
            <w:vAlign w:val="center"/>
            <w:hideMark/>
          </w:tcPr>
          <w:p w14:paraId="53902045" w14:textId="77777777" w:rsidR="00AA31CA" w:rsidRPr="002F2A2C" w:rsidRDefault="00AA31CA" w:rsidP="003E5E40">
            <w:pPr>
              <w:jc w:val="center"/>
              <w:rPr>
                <w:rFonts w:ascii="Cambria" w:hAnsi="Cambria" w:cs="Calibri"/>
              </w:rPr>
            </w:pPr>
            <w:r w:rsidRPr="002F2A2C">
              <w:rPr>
                <w:rFonts w:ascii="Cambria" w:hAnsi="Cambria" w:cs="Calibri"/>
              </w:rPr>
              <w:t>Borehole No</w:t>
            </w:r>
          </w:p>
        </w:tc>
        <w:tc>
          <w:tcPr>
            <w:tcW w:w="2055" w:type="dxa"/>
            <w:vAlign w:val="center"/>
            <w:hideMark/>
          </w:tcPr>
          <w:p w14:paraId="5B32E1EA" w14:textId="77777777" w:rsidR="00AA31CA" w:rsidRPr="002F2A2C" w:rsidRDefault="00AA31CA" w:rsidP="003E5E40">
            <w:pPr>
              <w:jc w:val="center"/>
              <w:rPr>
                <w:rFonts w:ascii="Cambria" w:hAnsi="Cambria" w:cs="Calibri"/>
              </w:rPr>
            </w:pPr>
            <w:r w:rsidRPr="002F2A2C">
              <w:rPr>
                <w:rFonts w:ascii="Cambria" w:hAnsi="Cambria" w:cs="Calibri"/>
              </w:rPr>
              <w:t>Drilled depth (m)</w:t>
            </w:r>
          </w:p>
        </w:tc>
        <w:tc>
          <w:tcPr>
            <w:tcW w:w="1636" w:type="dxa"/>
            <w:vAlign w:val="center"/>
            <w:hideMark/>
          </w:tcPr>
          <w:p w14:paraId="4A11A899" w14:textId="77777777" w:rsidR="00AA31CA" w:rsidRPr="002F2A2C" w:rsidRDefault="00AA31CA" w:rsidP="003E5E40">
            <w:pPr>
              <w:jc w:val="center"/>
              <w:rPr>
                <w:rFonts w:ascii="Cambria" w:hAnsi="Cambria" w:cs="Calibri"/>
              </w:rPr>
            </w:pPr>
            <w:r w:rsidRPr="002F2A2C">
              <w:rPr>
                <w:rFonts w:ascii="Cambria" w:hAnsi="Cambria" w:cs="Calibri"/>
              </w:rPr>
              <w:t>Recovery %</w:t>
            </w:r>
          </w:p>
        </w:tc>
        <w:tc>
          <w:tcPr>
            <w:tcW w:w="1221" w:type="dxa"/>
            <w:vAlign w:val="center"/>
            <w:hideMark/>
          </w:tcPr>
          <w:p w14:paraId="227DC036" w14:textId="77777777" w:rsidR="00AA31CA" w:rsidRPr="002F2A2C" w:rsidRDefault="00AA31CA" w:rsidP="003E5E40">
            <w:pPr>
              <w:jc w:val="center"/>
              <w:rPr>
                <w:rFonts w:ascii="Cambria" w:hAnsi="Cambria" w:cs="Calibri"/>
              </w:rPr>
            </w:pPr>
            <w:r w:rsidRPr="002F2A2C">
              <w:rPr>
                <w:rFonts w:ascii="Cambria" w:hAnsi="Cambria" w:cs="Calibri"/>
              </w:rPr>
              <w:t>RQD %</w:t>
            </w:r>
          </w:p>
        </w:tc>
      </w:tr>
      <w:tr w:rsidR="002F2A2C" w:rsidRPr="002F2A2C" w14:paraId="7DD665DF" w14:textId="77777777" w:rsidTr="002522DD">
        <w:trPr>
          <w:trHeight w:val="289"/>
        </w:trPr>
        <w:tc>
          <w:tcPr>
            <w:tcW w:w="510" w:type="dxa"/>
            <w:noWrap/>
            <w:vAlign w:val="center"/>
            <w:hideMark/>
          </w:tcPr>
          <w:p w14:paraId="387D2CDE" w14:textId="77777777" w:rsidR="00AA31CA" w:rsidRPr="002F2A2C" w:rsidRDefault="00AA31CA" w:rsidP="003E5E40">
            <w:pPr>
              <w:jc w:val="center"/>
              <w:rPr>
                <w:rFonts w:ascii="Cambria" w:hAnsi="Cambria" w:cs="Calibri"/>
              </w:rPr>
            </w:pPr>
            <w:r w:rsidRPr="002F2A2C">
              <w:rPr>
                <w:rFonts w:ascii="Cambria" w:hAnsi="Cambria" w:cs="Calibri"/>
              </w:rPr>
              <w:t>1</w:t>
            </w:r>
          </w:p>
        </w:tc>
        <w:tc>
          <w:tcPr>
            <w:tcW w:w="2412" w:type="dxa"/>
            <w:vAlign w:val="center"/>
            <w:hideMark/>
          </w:tcPr>
          <w:p w14:paraId="352F0F8D" w14:textId="6DB99F75" w:rsidR="00AA31CA" w:rsidRPr="002F2A2C" w:rsidRDefault="009A5EB3" w:rsidP="003E5E40">
            <w:pPr>
              <w:jc w:val="center"/>
              <w:rPr>
                <w:rFonts w:ascii="Cambria" w:hAnsi="Cambria" w:cs="Calibri"/>
              </w:rPr>
            </w:pPr>
            <w:r w:rsidRPr="002F2A2C">
              <w:rPr>
                <w:rFonts w:ascii="Cambria" w:hAnsi="Cambria" w:cs="Calibri"/>
              </w:rPr>
              <w:t>SRB</w:t>
            </w:r>
            <w:r w:rsidR="00AA31CA" w:rsidRPr="002F2A2C">
              <w:rPr>
                <w:rFonts w:ascii="Cambria" w:hAnsi="Cambria" w:cs="Calibri"/>
              </w:rPr>
              <w:t>-01</w:t>
            </w:r>
          </w:p>
        </w:tc>
        <w:tc>
          <w:tcPr>
            <w:tcW w:w="2055" w:type="dxa"/>
            <w:vAlign w:val="center"/>
            <w:hideMark/>
          </w:tcPr>
          <w:p w14:paraId="697451F6" w14:textId="0981F77E" w:rsidR="00AA31CA" w:rsidRPr="002F2A2C" w:rsidRDefault="007C7AEA" w:rsidP="003E5E40">
            <w:pPr>
              <w:jc w:val="center"/>
              <w:rPr>
                <w:rFonts w:ascii="Cambria" w:hAnsi="Cambria" w:cs="Calibri"/>
              </w:rPr>
            </w:pPr>
            <w:r w:rsidRPr="002F2A2C">
              <w:rPr>
                <w:rFonts w:ascii="Cambria" w:hAnsi="Cambria" w:cs="Calibri"/>
              </w:rPr>
              <w:t>70</w:t>
            </w:r>
          </w:p>
        </w:tc>
        <w:tc>
          <w:tcPr>
            <w:tcW w:w="1636" w:type="dxa"/>
            <w:vAlign w:val="center"/>
            <w:hideMark/>
          </w:tcPr>
          <w:p w14:paraId="2E793DFC" w14:textId="48A11A92" w:rsidR="00AA31CA" w:rsidRPr="002F2A2C" w:rsidRDefault="007C7AEA" w:rsidP="003E5E40">
            <w:pPr>
              <w:jc w:val="center"/>
              <w:rPr>
                <w:rFonts w:ascii="Cambria" w:hAnsi="Cambria" w:cs="Calibri"/>
              </w:rPr>
            </w:pPr>
            <w:r w:rsidRPr="002F2A2C">
              <w:rPr>
                <w:rFonts w:ascii="Cambria" w:hAnsi="Cambria" w:cs="Calibri"/>
              </w:rPr>
              <w:t>93.78</w:t>
            </w:r>
          </w:p>
        </w:tc>
        <w:tc>
          <w:tcPr>
            <w:tcW w:w="1221" w:type="dxa"/>
            <w:vAlign w:val="center"/>
            <w:hideMark/>
          </w:tcPr>
          <w:p w14:paraId="7C4BAA6F" w14:textId="4482A30B" w:rsidR="00AA31CA" w:rsidRPr="002F2A2C" w:rsidRDefault="007C7AEA" w:rsidP="003E5E40">
            <w:pPr>
              <w:jc w:val="center"/>
              <w:rPr>
                <w:rFonts w:ascii="Cambria" w:hAnsi="Cambria" w:cs="Calibri"/>
              </w:rPr>
            </w:pPr>
            <w:r w:rsidRPr="002F2A2C">
              <w:rPr>
                <w:rFonts w:ascii="Cambria" w:hAnsi="Cambria" w:cs="Calibri"/>
              </w:rPr>
              <w:t>51.23</w:t>
            </w:r>
          </w:p>
        </w:tc>
      </w:tr>
      <w:tr w:rsidR="002F2A2C" w:rsidRPr="002F2A2C" w14:paraId="6C10267C" w14:textId="77777777" w:rsidTr="002522DD">
        <w:trPr>
          <w:trHeight w:val="289"/>
        </w:trPr>
        <w:tc>
          <w:tcPr>
            <w:tcW w:w="510" w:type="dxa"/>
            <w:noWrap/>
            <w:vAlign w:val="center"/>
            <w:hideMark/>
          </w:tcPr>
          <w:p w14:paraId="250F1E77" w14:textId="77777777" w:rsidR="00AA31CA" w:rsidRPr="002F2A2C" w:rsidRDefault="00AA31CA" w:rsidP="003E5E40">
            <w:pPr>
              <w:jc w:val="center"/>
              <w:rPr>
                <w:rFonts w:ascii="Cambria" w:hAnsi="Cambria" w:cs="Calibri"/>
              </w:rPr>
            </w:pPr>
            <w:r w:rsidRPr="002F2A2C">
              <w:rPr>
                <w:rFonts w:ascii="Cambria" w:hAnsi="Cambria" w:cs="Calibri"/>
              </w:rPr>
              <w:t>2</w:t>
            </w:r>
          </w:p>
        </w:tc>
        <w:tc>
          <w:tcPr>
            <w:tcW w:w="2412" w:type="dxa"/>
            <w:vAlign w:val="center"/>
            <w:hideMark/>
          </w:tcPr>
          <w:p w14:paraId="501077D9" w14:textId="077FC73F" w:rsidR="00AA31CA" w:rsidRPr="002F2A2C" w:rsidRDefault="009A5EB3" w:rsidP="003E5E40">
            <w:pPr>
              <w:jc w:val="center"/>
              <w:rPr>
                <w:rFonts w:ascii="Cambria" w:hAnsi="Cambria" w:cs="Calibri"/>
              </w:rPr>
            </w:pPr>
            <w:r w:rsidRPr="002F2A2C">
              <w:rPr>
                <w:rFonts w:ascii="Cambria" w:hAnsi="Cambria" w:cs="Calibri"/>
              </w:rPr>
              <w:t>SRB-02</w:t>
            </w:r>
          </w:p>
        </w:tc>
        <w:tc>
          <w:tcPr>
            <w:tcW w:w="2055" w:type="dxa"/>
            <w:vAlign w:val="center"/>
            <w:hideMark/>
          </w:tcPr>
          <w:p w14:paraId="22D297A6" w14:textId="20507DB7" w:rsidR="00AA31CA" w:rsidRPr="002F2A2C" w:rsidRDefault="007C7AEA" w:rsidP="003E5E40">
            <w:pPr>
              <w:jc w:val="center"/>
              <w:rPr>
                <w:rFonts w:ascii="Cambria" w:hAnsi="Cambria" w:cs="Calibri"/>
              </w:rPr>
            </w:pPr>
            <w:r w:rsidRPr="002F2A2C">
              <w:rPr>
                <w:rFonts w:ascii="Cambria" w:hAnsi="Cambria" w:cs="Calibri"/>
              </w:rPr>
              <w:t>70</w:t>
            </w:r>
          </w:p>
        </w:tc>
        <w:tc>
          <w:tcPr>
            <w:tcW w:w="1636" w:type="dxa"/>
            <w:vAlign w:val="center"/>
            <w:hideMark/>
          </w:tcPr>
          <w:p w14:paraId="041090A7" w14:textId="48BA0ECD" w:rsidR="00AA31CA" w:rsidRPr="002F2A2C" w:rsidRDefault="00AA31CA" w:rsidP="003E5E40">
            <w:pPr>
              <w:jc w:val="center"/>
              <w:rPr>
                <w:rFonts w:ascii="Cambria" w:hAnsi="Cambria" w:cs="Calibri"/>
              </w:rPr>
            </w:pPr>
            <w:r w:rsidRPr="002F2A2C">
              <w:rPr>
                <w:rFonts w:ascii="Cambria" w:hAnsi="Cambria" w:cs="Calibri"/>
              </w:rPr>
              <w:t>94.</w:t>
            </w:r>
            <w:r w:rsidR="002F2A2C" w:rsidRPr="002F2A2C">
              <w:rPr>
                <w:rFonts w:ascii="Cambria" w:hAnsi="Cambria" w:cs="Calibri"/>
              </w:rPr>
              <w:t>00</w:t>
            </w:r>
          </w:p>
        </w:tc>
        <w:tc>
          <w:tcPr>
            <w:tcW w:w="1221" w:type="dxa"/>
            <w:vAlign w:val="center"/>
            <w:hideMark/>
          </w:tcPr>
          <w:p w14:paraId="0A8A05E0" w14:textId="54B29361" w:rsidR="00AA31CA" w:rsidRPr="002F2A2C" w:rsidRDefault="00AA31CA" w:rsidP="003E5E40">
            <w:pPr>
              <w:jc w:val="center"/>
              <w:rPr>
                <w:rFonts w:ascii="Cambria" w:hAnsi="Cambria" w:cs="Calibri"/>
              </w:rPr>
            </w:pPr>
            <w:r w:rsidRPr="002F2A2C">
              <w:rPr>
                <w:rFonts w:ascii="Cambria" w:hAnsi="Cambria" w:cs="Calibri"/>
              </w:rPr>
              <w:t>48.</w:t>
            </w:r>
            <w:r w:rsidR="002F2A2C" w:rsidRPr="002F2A2C">
              <w:rPr>
                <w:rFonts w:ascii="Cambria" w:hAnsi="Cambria" w:cs="Calibri"/>
              </w:rPr>
              <w:t>29</w:t>
            </w:r>
          </w:p>
        </w:tc>
      </w:tr>
      <w:tr w:rsidR="000F3024" w:rsidRPr="002F2A2C" w14:paraId="53F91BB8" w14:textId="77777777" w:rsidTr="002522DD">
        <w:trPr>
          <w:trHeight w:val="289"/>
        </w:trPr>
        <w:tc>
          <w:tcPr>
            <w:tcW w:w="510" w:type="dxa"/>
            <w:noWrap/>
            <w:vAlign w:val="center"/>
          </w:tcPr>
          <w:p w14:paraId="482BA59C" w14:textId="16A95469" w:rsidR="000F3024" w:rsidRPr="002F2A2C" w:rsidRDefault="000F3024" w:rsidP="000F3024">
            <w:pPr>
              <w:jc w:val="center"/>
              <w:rPr>
                <w:rFonts w:ascii="Cambria" w:hAnsi="Cambria" w:cs="Calibri"/>
              </w:rPr>
            </w:pPr>
            <w:r>
              <w:rPr>
                <w:rFonts w:ascii="Cambria" w:hAnsi="Cambria" w:cs="Calibri"/>
              </w:rPr>
              <w:t>3</w:t>
            </w:r>
          </w:p>
        </w:tc>
        <w:tc>
          <w:tcPr>
            <w:tcW w:w="2412" w:type="dxa"/>
            <w:vAlign w:val="center"/>
          </w:tcPr>
          <w:p w14:paraId="4D7D2777" w14:textId="5927B0DB" w:rsidR="000F3024" w:rsidRPr="000F3024" w:rsidRDefault="000F3024" w:rsidP="000F3024">
            <w:pPr>
              <w:jc w:val="center"/>
              <w:rPr>
                <w:rFonts w:ascii="Cambria" w:hAnsi="Cambria" w:cs="Calibri"/>
                <w:b/>
                <w:bCs/>
              </w:rPr>
            </w:pPr>
            <w:r w:rsidRPr="000F3024">
              <w:rPr>
                <w:rFonts w:ascii="Cambria" w:hAnsi="Cambria" w:cs="Calibri"/>
                <w:b/>
                <w:bCs/>
              </w:rPr>
              <w:t>Total / Average</w:t>
            </w:r>
          </w:p>
        </w:tc>
        <w:tc>
          <w:tcPr>
            <w:tcW w:w="2055" w:type="dxa"/>
            <w:vAlign w:val="center"/>
          </w:tcPr>
          <w:p w14:paraId="555FD93F" w14:textId="0064D36D" w:rsidR="000F3024" w:rsidRPr="000F3024" w:rsidRDefault="000F3024" w:rsidP="000F3024">
            <w:pPr>
              <w:jc w:val="center"/>
              <w:rPr>
                <w:rFonts w:ascii="Cambria" w:hAnsi="Cambria" w:cs="Calibri"/>
                <w:b/>
                <w:bCs/>
              </w:rPr>
            </w:pPr>
            <w:r w:rsidRPr="000F3024">
              <w:rPr>
                <w:rFonts w:ascii="Cambria" w:hAnsi="Cambria" w:cs="Calibri"/>
                <w:b/>
                <w:bCs/>
              </w:rPr>
              <w:t>140</w:t>
            </w:r>
          </w:p>
        </w:tc>
        <w:tc>
          <w:tcPr>
            <w:tcW w:w="1636" w:type="dxa"/>
            <w:vAlign w:val="center"/>
          </w:tcPr>
          <w:p w14:paraId="591E17A2" w14:textId="40C4CA67" w:rsidR="000F3024" w:rsidRPr="000F3024" w:rsidRDefault="000F3024" w:rsidP="000F3024">
            <w:pPr>
              <w:jc w:val="center"/>
              <w:rPr>
                <w:rFonts w:ascii="Cambria" w:hAnsi="Cambria" w:cs="Calibri"/>
                <w:b/>
                <w:bCs/>
              </w:rPr>
            </w:pPr>
            <w:r w:rsidRPr="000F3024">
              <w:rPr>
                <w:rFonts w:ascii="Cambria" w:hAnsi="Cambria" w:cs="Calibri"/>
                <w:b/>
                <w:bCs/>
                <w:color w:val="000000"/>
              </w:rPr>
              <w:t>93.89</w:t>
            </w:r>
          </w:p>
        </w:tc>
        <w:tc>
          <w:tcPr>
            <w:tcW w:w="1221" w:type="dxa"/>
            <w:vAlign w:val="center"/>
          </w:tcPr>
          <w:p w14:paraId="727D8235" w14:textId="5895965A" w:rsidR="000F3024" w:rsidRPr="000F3024" w:rsidRDefault="000F3024" w:rsidP="000F3024">
            <w:pPr>
              <w:jc w:val="center"/>
              <w:rPr>
                <w:rFonts w:ascii="Cambria" w:hAnsi="Cambria" w:cs="Calibri"/>
                <w:b/>
                <w:bCs/>
              </w:rPr>
            </w:pPr>
            <w:r w:rsidRPr="000F3024">
              <w:rPr>
                <w:rFonts w:ascii="Cambria" w:hAnsi="Cambria" w:cs="Calibri"/>
                <w:b/>
                <w:bCs/>
                <w:color w:val="000000"/>
              </w:rPr>
              <w:t>49.76</w:t>
            </w:r>
          </w:p>
        </w:tc>
      </w:tr>
    </w:tbl>
    <w:p w14:paraId="4B6B71AE" w14:textId="288FF6DD" w:rsidR="00EE3EC5" w:rsidRDefault="00AA31CA" w:rsidP="000F3024">
      <w:pPr>
        <w:spacing w:before="100" w:beforeAutospacing="1" w:after="100" w:afterAutospacing="1" w:line="360" w:lineRule="auto"/>
        <w:jc w:val="both"/>
        <w:rPr>
          <w:rFonts w:ascii="Cambria" w:hAnsi="Cambria"/>
        </w:rPr>
      </w:pPr>
      <w:r w:rsidRPr="00460823">
        <w:rPr>
          <w:rFonts w:ascii="Cambria" w:hAnsi="Cambria"/>
        </w:rPr>
        <w:t xml:space="preserve">Geotechnical logging data sheet of boreholes </w:t>
      </w:r>
      <w:r w:rsidR="00460823" w:rsidRPr="00460823">
        <w:rPr>
          <w:rFonts w:ascii="Cambria" w:hAnsi="Cambria"/>
        </w:rPr>
        <w:t>is</w:t>
      </w:r>
      <w:r w:rsidRPr="00460823">
        <w:rPr>
          <w:rFonts w:ascii="Cambria" w:hAnsi="Cambria"/>
        </w:rPr>
        <w:t xml:space="preserve"> provided in </w:t>
      </w:r>
      <w:r w:rsidRPr="00460823">
        <w:rPr>
          <w:rFonts w:ascii="Cambria" w:hAnsi="Cambria"/>
          <w:i/>
          <w:iCs/>
        </w:rPr>
        <w:t>Annexure 1</w:t>
      </w:r>
      <w:r w:rsidR="00460823" w:rsidRPr="00460823">
        <w:rPr>
          <w:rFonts w:ascii="Cambria" w:hAnsi="Cambria"/>
          <w:i/>
          <w:iCs/>
        </w:rPr>
        <w:t>4</w:t>
      </w:r>
      <w:r w:rsidRPr="00460823">
        <w:rPr>
          <w:rFonts w:ascii="Cambria" w:hAnsi="Cambria"/>
        </w:rPr>
        <w:t xml:space="preserve"> &amp; photographs of drill core </w:t>
      </w:r>
      <w:r w:rsidR="00460823" w:rsidRPr="00460823">
        <w:rPr>
          <w:rFonts w:ascii="Cambria" w:hAnsi="Cambria"/>
        </w:rPr>
        <w:t>is provided</w:t>
      </w:r>
      <w:r w:rsidRPr="00460823">
        <w:rPr>
          <w:rFonts w:ascii="Cambria" w:hAnsi="Cambria"/>
        </w:rPr>
        <w:t xml:space="preserve"> in the </w:t>
      </w:r>
      <w:r w:rsidRPr="00460823">
        <w:rPr>
          <w:rFonts w:ascii="Cambria" w:hAnsi="Cambria"/>
          <w:i/>
          <w:iCs/>
        </w:rPr>
        <w:t>Annexure 1</w:t>
      </w:r>
      <w:r w:rsidR="00460823" w:rsidRPr="00460823">
        <w:rPr>
          <w:rFonts w:ascii="Cambria" w:hAnsi="Cambria"/>
          <w:i/>
          <w:iCs/>
        </w:rPr>
        <w:t>5</w:t>
      </w:r>
      <w:r w:rsidRPr="00460823">
        <w:rPr>
          <w:rFonts w:ascii="Cambria" w:hAnsi="Cambria"/>
          <w:i/>
          <w:iCs/>
        </w:rPr>
        <w:t>.</w:t>
      </w:r>
      <w:r w:rsidRPr="00460823">
        <w:rPr>
          <w:rFonts w:ascii="Cambria" w:hAnsi="Cambria"/>
        </w:rPr>
        <w:t xml:space="preserve"> </w:t>
      </w:r>
    </w:p>
    <w:p w14:paraId="080C1F40" w14:textId="453782D7" w:rsidR="00EE3EC5" w:rsidRPr="000F3024" w:rsidRDefault="00814573" w:rsidP="00EE3EC5">
      <w:pPr>
        <w:pStyle w:val="Heading1"/>
        <w:numPr>
          <w:ilvl w:val="1"/>
          <w:numId w:val="2"/>
        </w:numPr>
        <w:tabs>
          <w:tab w:val="left" w:pos="709"/>
        </w:tabs>
        <w:spacing w:after="0" w:line="360" w:lineRule="auto"/>
        <w:ind w:left="709" w:hanging="709"/>
        <w:jc w:val="both"/>
        <w:rPr>
          <w:rFonts w:ascii="Cambria" w:hAnsi="Cambria"/>
          <w:b/>
          <w:bCs/>
          <w:color w:val="auto"/>
          <w:sz w:val="24"/>
          <w:szCs w:val="24"/>
        </w:rPr>
      </w:pPr>
      <w:bookmarkStart w:id="177" w:name="_Toc227413262"/>
      <w:r>
        <w:rPr>
          <w:rFonts w:ascii="Cambria" w:hAnsi="Cambria"/>
          <w:b/>
          <w:bCs/>
          <w:color w:val="auto"/>
          <w:sz w:val="24"/>
          <w:szCs w:val="24"/>
        </w:rPr>
        <w:t>Major oxide analysis</w:t>
      </w:r>
      <w:bookmarkEnd w:id="177"/>
    </w:p>
    <w:p w14:paraId="01D971C9" w14:textId="6153BD1C" w:rsidR="00814573" w:rsidRPr="00814573" w:rsidRDefault="00814573" w:rsidP="00814573">
      <w:pPr>
        <w:pStyle w:val="ListParagraph"/>
        <w:spacing w:after="0" w:line="360" w:lineRule="auto"/>
        <w:ind w:left="0"/>
        <w:jc w:val="both"/>
        <w:rPr>
          <w:rFonts w:ascii="Cambria" w:hAnsi="Cambria"/>
          <w:sz w:val="24"/>
          <w:szCs w:val="24"/>
        </w:rPr>
      </w:pPr>
      <w:r w:rsidRPr="00814573">
        <w:rPr>
          <w:rFonts w:ascii="Cambria" w:hAnsi="Cambria"/>
          <w:sz w:val="24"/>
          <w:szCs w:val="24"/>
        </w:rPr>
        <w:t xml:space="preserve">The </w:t>
      </w:r>
      <w:r w:rsidR="00FA01E7">
        <w:rPr>
          <w:rFonts w:ascii="Cambria" w:hAnsi="Cambria"/>
          <w:sz w:val="24"/>
          <w:szCs w:val="24"/>
        </w:rPr>
        <w:t>m</w:t>
      </w:r>
      <w:r w:rsidRPr="00814573">
        <w:rPr>
          <w:rFonts w:ascii="Cambria" w:hAnsi="Cambria"/>
          <w:sz w:val="24"/>
          <w:szCs w:val="24"/>
        </w:rPr>
        <w:t xml:space="preserve">ajor oxides analysis shows compositional transition between surface and subsurface </w:t>
      </w:r>
      <w:r w:rsidR="00130E88" w:rsidRPr="00814573">
        <w:rPr>
          <w:rFonts w:ascii="Cambria" w:hAnsi="Cambria"/>
          <w:sz w:val="24"/>
          <w:szCs w:val="24"/>
        </w:rPr>
        <w:t>environment.</w:t>
      </w:r>
      <w:r w:rsidRPr="00814573">
        <w:rPr>
          <w:rFonts w:ascii="Cambria" w:hAnsi="Cambria"/>
          <w:sz w:val="24"/>
          <w:szCs w:val="24"/>
        </w:rPr>
        <w:t xml:space="preserve"> Bedrock and trench samples are characterized by a high carbonate content, with calcium oxide (</w:t>
      </w:r>
      <w:r w:rsidRPr="00814573">
        <w:rPr>
          <w:rFonts w:ascii="Cambria" w:eastAsiaTheme="majorEastAsia" w:hAnsi="Cambria"/>
          <w:sz w:val="24"/>
          <w:szCs w:val="24"/>
        </w:rPr>
        <w:t>CaO</w:t>
      </w:r>
      <w:r w:rsidRPr="00814573">
        <w:rPr>
          <w:rFonts w:ascii="Cambria" w:hAnsi="Cambria"/>
          <w:sz w:val="24"/>
          <w:szCs w:val="24"/>
        </w:rPr>
        <w:t>) averaging 28% and elevated loss on ignition (LOI) values, suggesting a near-surface mineralogy dominated by carbonate phases.</w:t>
      </w:r>
      <w:r w:rsidR="00F3362E">
        <w:rPr>
          <w:rFonts w:ascii="Cambria" w:hAnsi="Cambria"/>
          <w:sz w:val="24"/>
          <w:szCs w:val="24"/>
        </w:rPr>
        <w:t xml:space="preserve"> CaO value of BRS and Trench 1 &amp; 4  are ranging from 8.07 to 46.60%. (Ref Annexure </w:t>
      </w:r>
      <w:r w:rsidR="002522DD">
        <w:rPr>
          <w:rFonts w:ascii="Cambria" w:hAnsi="Cambria"/>
          <w:sz w:val="24"/>
          <w:szCs w:val="24"/>
        </w:rPr>
        <w:t>8</w:t>
      </w:r>
      <w:r w:rsidR="00F3362E">
        <w:rPr>
          <w:rFonts w:ascii="Cambria" w:hAnsi="Cambria"/>
          <w:sz w:val="24"/>
          <w:szCs w:val="24"/>
        </w:rPr>
        <w:t xml:space="preserve">). </w:t>
      </w:r>
    </w:p>
    <w:p w14:paraId="0DEEE5B8" w14:textId="51AD8356" w:rsidR="00814573" w:rsidRDefault="00814573" w:rsidP="00814573">
      <w:pPr>
        <w:pStyle w:val="ListParagraph"/>
        <w:spacing w:after="0" w:line="360" w:lineRule="auto"/>
        <w:ind w:left="0"/>
        <w:jc w:val="both"/>
        <w:rPr>
          <w:rFonts w:ascii="Cambria" w:hAnsi="Cambria"/>
          <w:sz w:val="24"/>
          <w:szCs w:val="24"/>
        </w:rPr>
      </w:pPr>
      <w:r w:rsidRPr="00814573">
        <w:rPr>
          <w:rFonts w:ascii="Cambria" w:hAnsi="Cambria"/>
          <w:sz w:val="24"/>
          <w:szCs w:val="24"/>
        </w:rPr>
        <w:lastRenderedPageBreak/>
        <w:t>The borehole data indicates a shift toward a more stable silicate-potassic composition at depth, where silica (SiO2)</w:t>
      </w:r>
      <w:r>
        <w:rPr>
          <w:rFonts w:ascii="Cambria" w:hAnsi="Cambria"/>
          <w:sz w:val="24"/>
          <w:szCs w:val="24"/>
        </w:rPr>
        <w:t xml:space="preserve"> </w:t>
      </w:r>
      <w:r w:rsidRPr="00814573">
        <w:rPr>
          <w:rFonts w:ascii="Cambria" w:hAnsi="Cambria"/>
          <w:sz w:val="24"/>
          <w:szCs w:val="24"/>
        </w:rPr>
        <w:t>levels rise to over 51% and potassium (</w:t>
      </w:r>
      <w:r w:rsidRPr="00814573">
        <w:rPr>
          <w:rFonts w:ascii="Cambria" w:eastAsiaTheme="majorEastAsia" w:hAnsi="Cambria"/>
          <w:sz w:val="24"/>
          <w:szCs w:val="24"/>
        </w:rPr>
        <w:t>K2O</w:t>
      </w:r>
      <w:r w:rsidRPr="00814573">
        <w:rPr>
          <w:rFonts w:ascii="Cambria" w:hAnsi="Cambria"/>
          <w:sz w:val="24"/>
          <w:szCs w:val="24"/>
        </w:rPr>
        <w:t>) concentrations increase significantly</w:t>
      </w:r>
      <w:r w:rsidR="00B062A9">
        <w:rPr>
          <w:rFonts w:ascii="Cambria" w:hAnsi="Cambria"/>
          <w:sz w:val="24"/>
          <w:szCs w:val="24"/>
        </w:rPr>
        <w:t>, validating observed lithological variations</w:t>
      </w:r>
    </w:p>
    <w:p w14:paraId="26CF18B1" w14:textId="43C8CA43" w:rsidR="00576F2F" w:rsidRDefault="00576F2F" w:rsidP="00814573">
      <w:pPr>
        <w:pStyle w:val="ListParagraph"/>
        <w:spacing w:after="0" w:line="360" w:lineRule="auto"/>
        <w:ind w:left="0"/>
        <w:jc w:val="both"/>
        <w:rPr>
          <w:rFonts w:ascii="Cambria" w:hAnsi="Cambria"/>
          <w:sz w:val="24"/>
          <w:szCs w:val="24"/>
        </w:rPr>
      </w:pPr>
      <w:r>
        <w:rPr>
          <w:rFonts w:ascii="Cambria" w:hAnsi="Cambria"/>
          <w:sz w:val="24"/>
          <w:szCs w:val="24"/>
        </w:rPr>
        <w:t xml:space="preserve">Statistical analysis of BRS, Trench samples and Borehole samples are provided in the below table </w:t>
      </w:r>
      <w:r w:rsidRPr="009D0413">
        <w:rPr>
          <w:rFonts w:ascii="Cambria" w:hAnsi="Cambria"/>
          <w:sz w:val="24"/>
          <w:szCs w:val="24"/>
        </w:rPr>
        <w:t xml:space="preserve">(Table </w:t>
      </w:r>
      <w:r w:rsidR="00794E26" w:rsidRPr="009D0413">
        <w:rPr>
          <w:rFonts w:ascii="Cambria" w:hAnsi="Cambria"/>
          <w:sz w:val="24"/>
          <w:szCs w:val="24"/>
        </w:rPr>
        <w:t>2</w:t>
      </w:r>
      <w:r w:rsidR="0041451C">
        <w:rPr>
          <w:rFonts w:ascii="Cambria" w:hAnsi="Cambria"/>
          <w:sz w:val="24"/>
          <w:szCs w:val="24"/>
        </w:rPr>
        <w:t>5</w:t>
      </w:r>
      <w:r w:rsidRPr="009D0413">
        <w:rPr>
          <w:rFonts w:ascii="Cambria" w:hAnsi="Cambria"/>
          <w:sz w:val="24"/>
          <w:szCs w:val="24"/>
        </w:rPr>
        <w:t>).</w:t>
      </w:r>
    </w:p>
    <w:p w14:paraId="7BCD5C48" w14:textId="7C1B5357" w:rsidR="0031134E" w:rsidRDefault="0031134E" w:rsidP="00766D6B">
      <w:pPr>
        <w:pStyle w:val="Caption"/>
        <w:keepNext/>
        <w:spacing w:after="0"/>
        <w:jc w:val="center"/>
        <w:rPr>
          <w:rFonts w:ascii="Cambria" w:hAnsi="Cambria"/>
          <w:color w:val="auto"/>
          <w:sz w:val="24"/>
          <w:szCs w:val="24"/>
        </w:rPr>
      </w:pPr>
      <w:bookmarkStart w:id="178" w:name="_Toc227413360"/>
      <w:r w:rsidRPr="004B642C">
        <w:rPr>
          <w:rFonts w:ascii="Cambria" w:hAnsi="Cambria"/>
          <w:color w:val="auto"/>
          <w:sz w:val="24"/>
          <w:szCs w:val="24"/>
        </w:rPr>
        <w:t xml:space="preserve">Table </w:t>
      </w:r>
      <w:r w:rsidRPr="004B642C">
        <w:rPr>
          <w:rFonts w:ascii="Cambria" w:hAnsi="Cambria"/>
          <w:color w:val="auto"/>
          <w:sz w:val="24"/>
          <w:szCs w:val="24"/>
        </w:rPr>
        <w:fldChar w:fldCharType="begin"/>
      </w:r>
      <w:r w:rsidRPr="004B642C">
        <w:rPr>
          <w:rFonts w:ascii="Cambria" w:hAnsi="Cambria"/>
          <w:color w:val="auto"/>
          <w:sz w:val="24"/>
          <w:szCs w:val="24"/>
        </w:rPr>
        <w:instrText xml:space="preserve"> SEQ Table \* ARABIC </w:instrText>
      </w:r>
      <w:r w:rsidRPr="004B642C">
        <w:rPr>
          <w:rFonts w:ascii="Cambria" w:hAnsi="Cambria"/>
          <w:color w:val="auto"/>
          <w:sz w:val="24"/>
          <w:szCs w:val="24"/>
        </w:rPr>
        <w:fldChar w:fldCharType="separate"/>
      </w:r>
      <w:r w:rsidR="002F28E3">
        <w:rPr>
          <w:rFonts w:ascii="Cambria" w:hAnsi="Cambria"/>
          <w:noProof/>
          <w:color w:val="auto"/>
          <w:sz w:val="24"/>
          <w:szCs w:val="24"/>
        </w:rPr>
        <w:t>25</w:t>
      </w:r>
      <w:r w:rsidRPr="004B642C">
        <w:rPr>
          <w:rFonts w:ascii="Cambria" w:hAnsi="Cambria"/>
          <w:color w:val="auto"/>
          <w:sz w:val="24"/>
          <w:szCs w:val="24"/>
        </w:rPr>
        <w:fldChar w:fldCharType="end"/>
      </w:r>
      <w:r w:rsidRPr="004B642C">
        <w:rPr>
          <w:rFonts w:ascii="Cambria" w:hAnsi="Cambria"/>
          <w:color w:val="auto"/>
          <w:sz w:val="24"/>
          <w:szCs w:val="24"/>
          <w:lang w:val="en-US"/>
        </w:rPr>
        <w:t>:</w:t>
      </w:r>
      <w:r>
        <w:rPr>
          <w:rFonts w:ascii="Cambria" w:hAnsi="Cambria"/>
          <w:color w:val="auto"/>
          <w:sz w:val="24"/>
          <w:szCs w:val="24"/>
        </w:rPr>
        <w:t xml:space="preserve">Statistical analysis of </w:t>
      </w:r>
      <w:r w:rsidR="009732EB">
        <w:rPr>
          <w:rFonts w:ascii="Cambria" w:hAnsi="Cambria"/>
          <w:color w:val="auto"/>
          <w:sz w:val="24"/>
          <w:szCs w:val="24"/>
        </w:rPr>
        <w:t>Major Oxides</w:t>
      </w:r>
      <w:bookmarkEnd w:id="178"/>
    </w:p>
    <w:p w14:paraId="326E9DC8" w14:textId="77777777" w:rsidR="00576F2F" w:rsidRDefault="00576F2F" w:rsidP="00576F2F">
      <w:pPr>
        <w:rPr>
          <w:lang w:eastAsia="en-US"/>
        </w:rPr>
      </w:pPr>
    </w:p>
    <w:tbl>
      <w:tblPr>
        <w:tblW w:w="8247" w:type="dxa"/>
        <w:tblInd w:w="562" w:type="dxa"/>
        <w:tblLook w:val="04A0" w:firstRow="1" w:lastRow="0" w:firstColumn="1" w:lastColumn="0" w:noHBand="0" w:noVBand="1"/>
      </w:tblPr>
      <w:tblGrid>
        <w:gridCol w:w="1271"/>
        <w:gridCol w:w="664"/>
        <w:gridCol w:w="797"/>
        <w:gridCol w:w="820"/>
        <w:gridCol w:w="664"/>
        <w:gridCol w:w="797"/>
        <w:gridCol w:w="820"/>
        <w:gridCol w:w="797"/>
        <w:gridCol w:w="797"/>
        <w:gridCol w:w="820"/>
      </w:tblGrid>
      <w:tr w:rsidR="00576F2F" w14:paraId="52203D9E" w14:textId="77777777" w:rsidTr="00576F2F">
        <w:trPr>
          <w:trHeight w:val="310"/>
        </w:trPr>
        <w:tc>
          <w:tcPr>
            <w:tcW w:w="1271" w:type="dxa"/>
            <w:vMerge w:val="restart"/>
            <w:tcBorders>
              <w:top w:val="single" w:sz="4" w:space="0" w:color="auto"/>
              <w:left w:val="single" w:sz="4" w:space="0" w:color="auto"/>
              <w:bottom w:val="single" w:sz="4" w:space="0" w:color="auto"/>
              <w:right w:val="single" w:sz="4" w:space="0" w:color="auto"/>
            </w:tcBorders>
            <w:vAlign w:val="center"/>
            <w:hideMark/>
          </w:tcPr>
          <w:p w14:paraId="0B490A4B" w14:textId="77777777" w:rsidR="00576F2F" w:rsidRDefault="00576F2F">
            <w:pPr>
              <w:jc w:val="center"/>
              <w:rPr>
                <w:rFonts w:ascii="Cambria" w:hAnsi="Cambria" w:cs="Calibri"/>
                <w:b/>
                <w:bCs/>
                <w:color w:val="000000"/>
              </w:rPr>
            </w:pPr>
            <w:r>
              <w:rPr>
                <w:rFonts w:ascii="Cambria" w:hAnsi="Cambria" w:cs="Calibri"/>
                <w:b/>
                <w:bCs/>
                <w:color w:val="000000"/>
                <w:lang w:bidi="hi-IN"/>
              </w:rPr>
              <w:t>Oxide</w:t>
            </w:r>
          </w:p>
        </w:tc>
        <w:tc>
          <w:tcPr>
            <w:tcW w:w="2281" w:type="dxa"/>
            <w:gridSpan w:val="3"/>
            <w:tcBorders>
              <w:top w:val="single" w:sz="4" w:space="0" w:color="auto"/>
              <w:left w:val="nil"/>
              <w:bottom w:val="single" w:sz="4" w:space="0" w:color="auto"/>
              <w:right w:val="single" w:sz="4" w:space="0" w:color="auto"/>
            </w:tcBorders>
            <w:noWrap/>
            <w:vAlign w:val="center"/>
            <w:hideMark/>
          </w:tcPr>
          <w:p w14:paraId="0C1CA322" w14:textId="77777777" w:rsidR="00576F2F" w:rsidRDefault="00576F2F">
            <w:pPr>
              <w:jc w:val="center"/>
              <w:rPr>
                <w:rFonts w:ascii="Cambria" w:hAnsi="Cambria" w:cs="Calibri"/>
                <w:b/>
                <w:bCs/>
                <w:color w:val="000000"/>
              </w:rPr>
            </w:pPr>
            <w:r>
              <w:rPr>
                <w:rFonts w:ascii="Cambria" w:hAnsi="Cambria" w:cs="Calibri"/>
                <w:b/>
                <w:bCs/>
                <w:color w:val="000000"/>
                <w:lang w:bidi="hi-IN"/>
              </w:rPr>
              <w:t>BRS</w:t>
            </w:r>
          </w:p>
        </w:tc>
        <w:tc>
          <w:tcPr>
            <w:tcW w:w="2281" w:type="dxa"/>
            <w:gridSpan w:val="3"/>
            <w:tcBorders>
              <w:top w:val="single" w:sz="4" w:space="0" w:color="auto"/>
              <w:left w:val="nil"/>
              <w:bottom w:val="single" w:sz="4" w:space="0" w:color="auto"/>
              <w:right w:val="single" w:sz="4" w:space="0" w:color="auto"/>
            </w:tcBorders>
            <w:noWrap/>
            <w:vAlign w:val="bottom"/>
            <w:hideMark/>
          </w:tcPr>
          <w:p w14:paraId="41AB188F" w14:textId="77777777" w:rsidR="00576F2F" w:rsidRDefault="00576F2F">
            <w:pPr>
              <w:jc w:val="center"/>
              <w:rPr>
                <w:rFonts w:ascii="Cambria" w:hAnsi="Cambria" w:cs="Calibri"/>
                <w:b/>
                <w:bCs/>
                <w:color w:val="000000"/>
              </w:rPr>
            </w:pPr>
            <w:r>
              <w:rPr>
                <w:rFonts w:ascii="Cambria" w:hAnsi="Cambria" w:cs="Calibri"/>
                <w:b/>
                <w:bCs/>
                <w:color w:val="000000"/>
              </w:rPr>
              <w:t>Trench samples</w:t>
            </w:r>
          </w:p>
        </w:tc>
        <w:tc>
          <w:tcPr>
            <w:tcW w:w="2414" w:type="dxa"/>
            <w:gridSpan w:val="3"/>
            <w:tcBorders>
              <w:top w:val="single" w:sz="4" w:space="0" w:color="auto"/>
              <w:left w:val="nil"/>
              <w:bottom w:val="single" w:sz="4" w:space="0" w:color="auto"/>
              <w:right w:val="single" w:sz="4" w:space="0" w:color="auto"/>
            </w:tcBorders>
            <w:noWrap/>
            <w:vAlign w:val="bottom"/>
            <w:hideMark/>
          </w:tcPr>
          <w:p w14:paraId="5BD9EB2E" w14:textId="77777777" w:rsidR="00576F2F" w:rsidRDefault="00576F2F">
            <w:pPr>
              <w:jc w:val="center"/>
              <w:rPr>
                <w:rFonts w:ascii="Cambria" w:hAnsi="Cambria" w:cs="Calibri"/>
                <w:b/>
                <w:bCs/>
                <w:color w:val="000000"/>
              </w:rPr>
            </w:pPr>
            <w:r>
              <w:rPr>
                <w:rFonts w:ascii="Cambria" w:hAnsi="Cambria" w:cs="Calibri"/>
                <w:b/>
                <w:bCs/>
                <w:color w:val="000000"/>
              </w:rPr>
              <w:t>Borehole samples</w:t>
            </w:r>
          </w:p>
        </w:tc>
      </w:tr>
      <w:tr w:rsidR="00576F2F" w14:paraId="0D95CFAC" w14:textId="77777777" w:rsidTr="00576F2F">
        <w:trPr>
          <w:trHeight w:val="300"/>
        </w:trPr>
        <w:tc>
          <w:tcPr>
            <w:tcW w:w="1271" w:type="dxa"/>
            <w:vMerge/>
            <w:tcBorders>
              <w:top w:val="single" w:sz="4" w:space="0" w:color="auto"/>
              <w:left w:val="single" w:sz="4" w:space="0" w:color="auto"/>
              <w:bottom w:val="single" w:sz="4" w:space="0" w:color="auto"/>
              <w:right w:val="single" w:sz="4" w:space="0" w:color="auto"/>
            </w:tcBorders>
            <w:vAlign w:val="center"/>
            <w:hideMark/>
          </w:tcPr>
          <w:p w14:paraId="39E8C48B" w14:textId="77777777" w:rsidR="00576F2F" w:rsidRDefault="00576F2F">
            <w:pPr>
              <w:rPr>
                <w:rFonts w:ascii="Cambria" w:hAnsi="Cambria" w:cs="Calibri"/>
                <w:b/>
                <w:bCs/>
                <w:color w:val="000000"/>
              </w:rPr>
            </w:pPr>
          </w:p>
        </w:tc>
        <w:tc>
          <w:tcPr>
            <w:tcW w:w="664" w:type="dxa"/>
            <w:tcBorders>
              <w:top w:val="nil"/>
              <w:left w:val="nil"/>
              <w:bottom w:val="single" w:sz="4" w:space="0" w:color="auto"/>
              <w:right w:val="single" w:sz="4" w:space="0" w:color="auto"/>
            </w:tcBorders>
            <w:vAlign w:val="center"/>
            <w:hideMark/>
          </w:tcPr>
          <w:p w14:paraId="31C8E2C9" w14:textId="77777777" w:rsidR="00576F2F" w:rsidRDefault="00576F2F">
            <w:pPr>
              <w:rPr>
                <w:rFonts w:ascii="Cambria" w:hAnsi="Cambria" w:cs="Calibri"/>
                <w:b/>
                <w:bCs/>
                <w:color w:val="000000"/>
              </w:rPr>
            </w:pPr>
            <w:r>
              <w:rPr>
                <w:rFonts w:ascii="Cambria" w:hAnsi="Cambria" w:cs="Calibri"/>
                <w:b/>
                <w:bCs/>
                <w:color w:val="000000"/>
                <w:lang w:bidi="hi-IN"/>
              </w:rPr>
              <w:t>Min</w:t>
            </w:r>
          </w:p>
        </w:tc>
        <w:tc>
          <w:tcPr>
            <w:tcW w:w="797" w:type="dxa"/>
            <w:tcBorders>
              <w:top w:val="nil"/>
              <w:left w:val="nil"/>
              <w:bottom w:val="single" w:sz="4" w:space="0" w:color="auto"/>
              <w:right w:val="single" w:sz="4" w:space="0" w:color="auto"/>
            </w:tcBorders>
            <w:vAlign w:val="center"/>
            <w:hideMark/>
          </w:tcPr>
          <w:p w14:paraId="02B10E24" w14:textId="77777777" w:rsidR="00576F2F" w:rsidRDefault="00576F2F">
            <w:pPr>
              <w:rPr>
                <w:rFonts w:ascii="Cambria" w:hAnsi="Cambria" w:cs="Calibri"/>
                <w:b/>
                <w:bCs/>
                <w:color w:val="000000"/>
              </w:rPr>
            </w:pPr>
            <w:r>
              <w:rPr>
                <w:rFonts w:ascii="Cambria" w:hAnsi="Cambria" w:cs="Calibri"/>
                <w:b/>
                <w:bCs/>
                <w:color w:val="000000"/>
                <w:lang w:bidi="hi-IN"/>
              </w:rPr>
              <w:t>Max</w:t>
            </w:r>
          </w:p>
        </w:tc>
        <w:tc>
          <w:tcPr>
            <w:tcW w:w="820" w:type="dxa"/>
            <w:tcBorders>
              <w:top w:val="nil"/>
              <w:left w:val="nil"/>
              <w:bottom w:val="single" w:sz="4" w:space="0" w:color="auto"/>
              <w:right w:val="single" w:sz="4" w:space="0" w:color="auto"/>
            </w:tcBorders>
            <w:vAlign w:val="center"/>
            <w:hideMark/>
          </w:tcPr>
          <w:p w14:paraId="5D783BBD" w14:textId="77777777" w:rsidR="00576F2F" w:rsidRDefault="00576F2F">
            <w:pPr>
              <w:rPr>
                <w:rFonts w:ascii="Cambria" w:hAnsi="Cambria" w:cs="Calibri"/>
                <w:b/>
                <w:bCs/>
                <w:color w:val="000000"/>
              </w:rPr>
            </w:pPr>
            <w:r>
              <w:rPr>
                <w:rFonts w:ascii="Cambria" w:hAnsi="Cambria" w:cs="Calibri"/>
                <w:b/>
                <w:bCs/>
                <w:color w:val="000000"/>
                <w:lang w:bidi="hi-IN"/>
              </w:rPr>
              <w:t>Mean</w:t>
            </w:r>
          </w:p>
        </w:tc>
        <w:tc>
          <w:tcPr>
            <w:tcW w:w="664" w:type="dxa"/>
            <w:tcBorders>
              <w:top w:val="nil"/>
              <w:left w:val="nil"/>
              <w:bottom w:val="single" w:sz="4" w:space="0" w:color="auto"/>
              <w:right w:val="single" w:sz="4" w:space="0" w:color="auto"/>
            </w:tcBorders>
            <w:vAlign w:val="center"/>
            <w:hideMark/>
          </w:tcPr>
          <w:p w14:paraId="6898B87F" w14:textId="77777777" w:rsidR="00576F2F" w:rsidRDefault="00576F2F">
            <w:pPr>
              <w:rPr>
                <w:rFonts w:ascii="Cambria" w:hAnsi="Cambria" w:cs="Calibri"/>
                <w:b/>
                <w:bCs/>
                <w:color w:val="000000"/>
              </w:rPr>
            </w:pPr>
            <w:r>
              <w:rPr>
                <w:rFonts w:ascii="Cambria" w:hAnsi="Cambria" w:cs="Calibri"/>
                <w:b/>
                <w:bCs/>
                <w:color w:val="000000"/>
                <w:lang w:bidi="hi-IN"/>
              </w:rPr>
              <w:t>Min</w:t>
            </w:r>
          </w:p>
        </w:tc>
        <w:tc>
          <w:tcPr>
            <w:tcW w:w="797" w:type="dxa"/>
            <w:tcBorders>
              <w:top w:val="nil"/>
              <w:left w:val="nil"/>
              <w:bottom w:val="single" w:sz="4" w:space="0" w:color="auto"/>
              <w:right w:val="single" w:sz="4" w:space="0" w:color="auto"/>
            </w:tcBorders>
            <w:vAlign w:val="center"/>
            <w:hideMark/>
          </w:tcPr>
          <w:p w14:paraId="45EAD420" w14:textId="77777777" w:rsidR="00576F2F" w:rsidRDefault="00576F2F">
            <w:pPr>
              <w:rPr>
                <w:rFonts w:ascii="Cambria" w:hAnsi="Cambria" w:cs="Calibri"/>
                <w:b/>
                <w:bCs/>
                <w:color w:val="000000"/>
              </w:rPr>
            </w:pPr>
            <w:r>
              <w:rPr>
                <w:rFonts w:ascii="Cambria" w:hAnsi="Cambria" w:cs="Calibri"/>
                <w:b/>
                <w:bCs/>
                <w:color w:val="000000"/>
                <w:lang w:bidi="hi-IN"/>
              </w:rPr>
              <w:t>Max</w:t>
            </w:r>
          </w:p>
        </w:tc>
        <w:tc>
          <w:tcPr>
            <w:tcW w:w="820" w:type="dxa"/>
            <w:tcBorders>
              <w:top w:val="nil"/>
              <w:left w:val="nil"/>
              <w:bottom w:val="single" w:sz="4" w:space="0" w:color="auto"/>
              <w:right w:val="single" w:sz="4" w:space="0" w:color="auto"/>
            </w:tcBorders>
            <w:vAlign w:val="center"/>
            <w:hideMark/>
          </w:tcPr>
          <w:p w14:paraId="5CD8B05B" w14:textId="77777777" w:rsidR="00576F2F" w:rsidRDefault="00576F2F">
            <w:pPr>
              <w:rPr>
                <w:rFonts w:ascii="Cambria" w:hAnsi="Cambria" w:cs="Calibri"/>
                <w:b/>
                <w:bCs/>
                <w:color w:val="000000"/>
              </w:rPr>
            </w:pPr>
            <w:r>
              <w:rPr>
                <w:rFonts w:ascii="Cambria" w:hAnsi="Cambria" w:cs="Calibri"/>
                <w:b/>
                <w:bCs/>
                <w:color w:val="000000"/>
                <w:lang w:bidi="hi-IN"/>
              </w:rPr>
              <w:t>Mean</w:t>
            </w:r>
          </w:p>
        </w:tc>
        <w:tc>
          <w:tcPr>
            <w:tcW w:w="797" w:type="dxa"/>
            <w:tcBorders>
              <w:top w:val="nil"/>
              <w:left w:val="nil"/>
              <w:bottom w:val="single" w:sz="4" w:space="0" w:color="auto"/>
              <w:right w:val="single" w:sz="4" w:space="0" w:color="auto"/>
            </w:tcBorders>
            <w:vAlign w:val="center"/>
            <w:hideMark/>
          </w:tcPr>
          <w:p w14:paraId="7FF28000" w14:textId="77777777" w:rsidR="00576F2F" w:rsidRDefault="00576F2F">
            <w:pPr>
              <w:rPr>
                <w:rFonts w:ascii="Cambria" w:hAnsi="Cambria" w:cs="Calibri"/>
                <w:b/>
                <w:bCs/>
                <w:color w:val="000000"/>
              </w:rPr>
            </w:pPr>
            <w:r>
              <w:rPr>
                <w:rFonts w:ascii="Cambria" w:hAnsi="Cambria" w:cs="Calibri"/>
                <w:b/>
                <w:bCs/>
                <w:color w:val="000000"/>
                <w:lang w:bidi="hi-IN"/>
              </w:rPr>
              <w:t>Min</w:t>
            </w:r>
          </w:p>
        </w:tc>
        <w:tc>
          <w:tcPr>
            <w:tcW w:w="797" w:type="dxa"/>
            <w:tcBorders>
              <w:top w:val="nil"/>
              <w:left w:val="nil"/>
              <w:bottom w:val="single" w:sz="4" w:space="0" w:color="auto"/>
              <w:right w:val="single" w:sz="4" w:space="0" w:color="auto"/>
            </w:tcBorders>
            <w:vAlign w:val="center"/>
            <w:hideMark/>
          </w:tcPr>
          <w:p w14:paraId="15258440" w14:textId="77777777" w:rsidR="00576F2F" w:rsidRDefault="00576F2F">
            <w:pPr>
              <w:rPr>
                <w:rFonts w:ascii="Cambria" w:hAnsi="Cambria" w:cs="Calibri"/>
                <w:b/>
                <w:bCs/>
                <w:color w:val="000000"/>
              </w:rPr>
            </w:pPr>
            <w:r>
              <w:rPr>
                <w:rFonts w:ascii="Cambria" w:hAnsi="Cambria" w:cs="Calibri"/>
                <w:b/>
                <w:bCs/>
                <w:color w:val="000000"/>
                <w:lang w:bidi="hi-IN"/>
              </w:rPr>
              <w:t>Max</w:t>
            </w:r>
          </w:p>
        </w:tc>
        <w:tc>
          <w:tcPr>
            <w:tcW w:w="820" w:type="dxa"/>
            <w:tcBorders>
              <w:top w:val="nil"/>
              <w:left w:val="nil"/>
              <w:bottom w:val="single" w:sz="4" w:space="0" w:color="auto"/>
              <w:right w:val="single" w:sz="4" w:space="0" w:color="auto"/>
            </w:tcBorders>
            <w:vAlign w:val="center"/>
            <w:hideMark/>
          </w:tcPr>
          <w:p w14:paraId="5B4F55A7" w14:textId="77777777" w:rsidR="00576F2F" w:rsidRDefault="00576F2F">
            <w:pPr>
              <w:rPr>
                <w:rFonts w:ascii="Cambria" w:hAnsi="Cambria" w:cs="Calibri"/>
                <w:b/>
                <w:bCs/>
                <w:color w:val="000000"/>
              </w:rPr>
            </w:pPr>
            <w:r>
              <w:rPr>
                <w:rFonts w:ascii="Cambria" w:hAnsi="Cambria" w:cs="Calibri"/>
                <w:b/>
                <w:bCs/>
                <w:color w:val="000000"/>
                <w:lang w:bidi="hi-IN"/>
              </w:rPr>
              <w:t>Mean</w:t>
            </w:r>
          </w:p>
        </w:tc>
      </w:tr>
      <w:tr w:rsidR="00576F2F" w14:paraId="67C2DD02" w14:textId="77777777" w:rsidTr="00576F2F">
        <w:trPr>
          <w:trHeight w:val="310"/>
        </w:trPr>
        <w:tc>
          <w:tcPr>
            <w:tcW w:w="1271" w:type="dxa"/>
            <w:tcBorders>
              <w:top w:val="nil"/>
              <w:left w:val="single" w:sz="4" w:space="0" w:color="auto"/>
              <w:bottom w:val="single" w:sz="4" w:space="0" w:color="auto"/>
              <w:right w:val="single" w:sz="4" w:space="0" w:color="auto"/>
            </w:tcBorders>
            <w:vAlign w:val="center"/>
            <w:hideMark/>
          </w:tcPr>
          <w:p w14:paraId="474CB175" w14:textId="77777777" w:rsidR="00576F2F" w:rsidRDefault="00576F2F">
            <w:pPr>
              <w:rPr>
                <w:rFonts w:ascii="Cambria" w:hAnsi="Cambria" w:cs="Calibri"/>
                <w:color w:val="000000"/>
              </w:rPr>
            </w:pPr>
            <w:r>
              <w:rPr>
                <w:rFonts w:ascii="Cambria" w:hAnsi="Cambria" w:cs="Calibri"/>
                <w:color w:val="000000"/>
                <w:lang w:bidi="hi-IN"/>
              </w:rPr>
              <w:t>SiO2​</w:t>
            </w:r>
          </w:p>
        </w:tc>
        <w:tc>
          <w:tcPr>
            <w:tcW w:w="664" w:type="dxa"/>
            <w:tcBorders>
              <w:top w:val="nil"/>
              <w:left w:val="nil"/>
              <w:bottom w:val="single" w:sz="4" w:space="0" w:color="auto"/>
              <w:right w:val="single" w:sz="4" w:space="0" w:color="auto"/>
            </w:tcBorders>
            <w:vAlign w:val="center"/>
            <w:hideMark/>
          </w:tcPr>
          <w:p w14:paraId="6440A347" w14:textId="77777777" w:rsidR="00576F2F" w:rsidRDefault="00576F2F">
            <w:pPr>
              <w:jc w:val="right"/>
              <w:rPr>
                <w:rFonts w:ascii="Cambria" w:hAnsi="Cambria" w:cs="Calibri"/>
                <w:color w:val="000000"/>
              </w:rPr>
            </w:pPr>
            <w:r>
              <w:rPr>
                <w:rFonts w:ascii="Cambria" w:hAnsi="Cambria" w:cs="Calibri"/>
                <w:color w:val="000000"/>
              </w:rPr>
              <w:t>3.12</w:t>
            </w:r>
          </w:p>
        </w:tc>
        <w:tc>
          <w:tcPr>
            <w:tcW w:w="797" w:type="dxa"/>
            <w:tcBorders>
              <w:top w:val="nil"/>
              <w:left w:val="nil"/>
              <w:bottom w:val="single" w:sz="4" w:space="0" w:color="auto"/>
              <w:right w:val="single" w:sz="4" w:space="0" w:color="auto"/>
            </w:tcBorders>
            <w:vAlign w:val="center"/>
            <w:hideMark/>
          </w:tcPr>
          <w:p w14:paraId="1EC4C977" w14:textId="77777777" w:rsidR="00576F2F" w:rsidRDefault="00576F2F">
            <w:pPr>
              <w:jc w:val="right"/>
              <w:rPr>
                <w:rFonts w:ascii="Cambria" w:hAnsi="Cambria" w:cs="Calibri"/>
                <w:color w:val="000000"/>
              </w:rPr>
            </w:pPr>
            <w:r>
              <w:rPr>
                <w:rFonts w:ascii="Cambria" w:hAnsi="Cambria" w:cs="Calibri"/>
                <w:color w:val="000000"/>
              </w:rPr>
              <w:t>62.23</w:t>
            </w:r>
          </w:p>
        </w:tc>
        <w:tc>
          <w:tcPr>
            <w:tcW w:w="820" w:type="dxa"/>
            <w:tcBorders>
              <w:top w:val="nil"/>
              <w:left w:val="nil"/>
              <w:bottom w:val="single" w:sz="4" w:space="0" w:color="auto"/>
              <w:right w:val="single" w:sz="4" w:space="0" w:color="auto"/>
            </w:tcBorders>
            <w:vAlign w:val="center"/>
            <w:hideMark/>
          </w:tcPr>
          <w:p w14:paraId="7E719891" w14:textId="77777777" w:rsidR="00576F2F" w:rsidRDefault="00576F2F">
            <w:pPr>
              <w:jc w:val="right"/>
              <w:rPr>
                <w:rFonts w:ascii="Cambria" w:hAnsi="Cambria" w:cs="Calibri"/>
                <w:color w:val="000000"/>
              </w:rPr>
            </w:pPr>
            <w:r>
              <w:rPr>
                <w:rFonts w:ascii="Cambria" w:hAnsi="Cambria" w:cs="Calibri"/>
                <w:color w:val="000000"/>
              </w:rPr>
              <w:t>29.88</w:t>
            </w:r>
          </w:p>
        </w:tc>
        <w:tc>
          <w:tcPr>
            <w:tcW w:w="664" w:type="dxa"/>
            <w:tcBorders>
              <w:top w:val="nil"/>
              <w:left w:val="nil"/>
              <w:bottom w:val="single" w:sz="4" w:space="0" w:color="auto"/>
              <w:right w:val="single" w:sz="4" w:space="0" w:color="auto"/>
            </w:tcBorders>
            <w:noWrap/>
            <w:vAlign w:val="bottom"/>
            <w:hideMark/>
          </w:tcPr>
          <w:p w14:paraId="66F6F7AC" w14:textId="77777777" w:rsidR="00576F2F" w:rsidRDefault="00576F2F">
            <w:pPr>
              <w:jc w:val="right"/>
              <w:rPr>
                <w:rFonts w:ascii="Cambria" w:hAnsi="Cambria" w:cs="Calibri"/>
                <w:color w:val="000000"/>
              </w:rPr>
            </w:pPr>
            <w:r>
              <w:rPr>
                <w:rFonts w:ascii="Cambria" w:hAnsi="Cambria" w:cs="Calibri"/>
                <w:color w:val="000000"/>
              </w:rPr>
              <w:t>4.54</w:t>
            </w:r>
          </w:p>
        </w:tc>
        <w:tc>
          <w:tcPr>
            <w:tcW w:w="797" w:type="dxa"/>
            <w:tcBorders>
              <w:top w:val="nil"/>
              <w:left w:val="nil"/>
              <w:bottom w:val="single" w:sz="4" w:space="0" w:color="auto"/>
              <w:right w:val="single" w:sz="4" w:space="0" w:color="auto"/>
            </w:tcBorders>
            <w:noWrap/>
            <w:vAlign w:val="bottom"/>
            <w:hideMark/>
          </w:tcPr>
          <w:p w14:paraId="2B886B36" w14:textId="77777777" w:rsidR="00576F2F" w:rsidRDefault="00576F2F">
            <w:pPr>
              <w:jc w:val="right"/>
              <w:rPr>
                <w:rFonts w:ascii="Cambria" w:hAnsi="Cambria" w:cs="Calibri"/>
                <w:color w:val="000000"/>
              </w:rPr>
            </w:pPr>
            <w:r>
              <w:rPr>
                <w:rFonts w:ascii="Cambria" w:hAnsi="Cambria" w:cs="Calibri"/>
                <w:color w:val="000000"/>
              </w:rPr>
              <w:t>64.78</w:t>
            </w:r>
          </w:p>
        </w:tc>
        <w:tc>
          <w:tcPr>
            <w:tcW w:w="820" w:type="dxa"/>
            <w:tcBorders>
              <w:top w:val="nil"/>
              <w:left w:val="nil"/>
              <w:bottom w:val="single" w:sz="4" w:space="0" w:color="auto"/>
              <w:right w:val="single" w:sz="4" w:space="0" w:color="auto"/>
            </w:tcBorders>
            <w:noWrap/>
            <w:vAlign w:val="bottom"/>
            <w:hideMark/>
          </w:tcPr>
          <w:p w14:paraId="2B85B569" w14:textId="77777777" w:rsidR="00576F2F" w:rsidRDefault="00576F2F">
            <w:pPr>
              <w:jc w:val="right"/>
              <w:rPr>
                <w:rFonts w:ascii="Cambria" w:hAnsi="Cambria" w:cs="Calibri"/>
                <w:color w:val="000000"/>
              </w:rPr>
            </w:pPr>
            <w:r>
              <w:rPr>
                <w:rFonts w:ascii="Cambria" w:hAnsi="Cambria" w:cs="Calibri"/>
                <w:color w:val="000000"/>
              </w:rPr>
              <w:t>24.62</w:t>
            </w:r>
          </w:p>
        </w:tc>
        <w:tc>
          <w:tcPr>
            <w:tcW w:w="797" w:type="dxa"/>
            <w:tcBorders>
              <w:top w:val="nil"/>
              <w:left w:val="nil"/>
              <w:bottom w:val="single" w:sz="4" w:space="0" w:color="auto"/>
              <w:right w:val="single" w:sz="4" w:space="0" w:color="auto"/>
            </w:tcBorders>
            <w:noWrap/>
            <w:vAlign w:val="bottom"/>
            <w:hideMark/>
          </w:tcPr>
          <w:p w14:paraId="438D38DD" w14:textId="77777777" w:rsidR="00576F2F" w:rsidRDefault="00576F2F">
            <w:pPr>
              <w:jc w:val="right"/>
              <w:rPr>
                <w:rFonts w:ascii="Cambria" w:hAnsi="Cambria" w:cs="Calibri"/>
                <w:color w:val="000000"/>
              </w:rPr>
            </w:pPr>
            <w:r>
              <w:rPr>
                <w:rFonts w:ascii="Cambria" w:hAnsi="Cambria" w:cs="Calibri"/>
                <w:color w:val="000000"/>
              </w:rPr>
              <w:t>29.50</w:t>
            </w:r>
          </w:p>
        </w:tc>
        <w:tc>
          <w:tcPr>
            <w:tcW w:w="797" w:type="dxa"/>
            <w:tcBorders>
              <w:top w:val="nil"/>
              <w:left w:val="nil"/>
              <w:bottom w:val="single" w:sz="4" w:space="0" w:color="auto"/>
              <w:right w:val="single" w:sz="4" w:space="0" w:color="auto"/>
            </w:tcBorders>
            <w:noWrap/>
            <w:vAlign w:val="bottom"/>
            <w:hideMark/>
          </w:tcPr>
          <w:p w14:paraId="1BCB4736" w14:textId="77777777" w:rsidR="00576F2F" w:rsidRDefault="00576F2F">
            <w:pPr>
              <w:jc w:val="right"/>
              <w:rPr>
                <w:rFonts w:ascii="Cambria" w:hAnsi="Cambria" w:cs="Calibri"/>
                <w:color w:val="000000"/>
              </w:rPr>
            </w:pPr>
            <w:r>
              <w:rPr>
                <w:rFonts w:ascii="Cambria" w:hAnsi="Cambria" w:cs="Calibri"/>
                <w:color w:val="000000"/>
              </w:rPr>
              <w:t>66.19</w:t>
            </w:r>
          </w:p>
        </w:tc>
        <w:tc>
          <w:tcPr>
            <w:tcW w:w="820" w:type="dxa"/>
            <w:tcBorders>
              <w:top w:val="nil"/>
              <w:left w:val="nil"/>
              <w:bottom w:val="single" w:sz="4" w:space="0" w:color="auto"/>
              <w:right w:val="single" w:sz="4" w:space="0" w:color="auto"/>
            </w:tcBorders>
            <w:noWrap/>
            <w:vAlign w:val="bottom"/>
            <w:hideMark/>
          </w:tcPr>
          <w:p w14:paraId="60779CAF" w14:textId="77777777" w:rsidR="00576F2F" w:rsidRDefault="00576F2F">
            <w:pPr>
              <w:jc w:val="right"/>
              <w:rPr>
                <w:rFonts w:ascii="Cambria" w:hAnsi="Cambria" w:cs="Calibri"/>
                <w:color w:val="000000"/>
              </w:rPr>
            </w:pPr>
            <w:r>
              <w:rPr>
                <w:rFonts w:ascii="Cambria" w:hAnsi="Cambria" w:cs="Calibri"/>
                <w:color w:val="000000"/>
              </w:rPr>
              <w:t>51.28</w:t>
            </w:r>
          </w:p>
        </w:tc>
      </w:tr>
      <w:tr w:rsidR="00576F2F" w14:paraId="1B1EA0CB" w14:textId="77777777" w:rsidTr="00576F2F">
        <w:trPr>
          <w:trHeight w:val="310"/>
        </w:trPr>
        <w:tc>
          <w:tcPr>
            <w:tcW w:w="1271" w:type="dxa"/>
            <w:tcBorders>
              <w:top w:val="nil"/>
              <w:left w:val="single" w:sz="4" w:space="0" w:color="auto"/>
              <w:bottom w:val="single" w:sz="4" w:space="0" w:color="auto"/>
              <w:right w:val="single" w:sz="4" w:space="0" w:color="auto"/>
            </w:tcBorders>
            <w:vAlign w:val="center"/>
            <w:hideMark/>
          </w:tcPr>
          <w:p w14:paraId="39A58419" w14:textId="77777777" w:rsidR="00576F2F" w:rsidRDefault="00576F2F">
            <w:pPr>
              <w:rPr>
                <w:rFonts w:ascii="Cambria" w:hAnsi="Cambria" w:cs="Calibri"/>
                <w:color w:val="000000"/>
              </w:rPr>
            </w:pPr>
            <w:r>
              <w:rPr>
                <w:rFonts w:ascii="Cambria" w:hAnsi="Cambria" w:cs="Calibri"/>
                <w:color w:val="000000"/>
                <w:lang w:bidi="hi-IN"/>
              </w:rPr>
              <w:t>CaO</w:t>
            </w:r>
          </w:p>
        </w:tc>
        <w:tc>
          <w:tcPr>
            <w:tcW w:w="664" w:type="dxa"/>
            <w:tcBorders>
              <w:top w:val="nil"/>
              <w:left w:val="nil"/>
              <w:bottom w:val="single" w:sz="4" w:space="0" w:color="auto"/>
              <w:right w:val="single" w:sz="4" w:space="0" w:color="auto"/>
            </w:tcBorders>
            <w:vAlign w:val="center"/>
            <w:hideMark/>
          </w:tcPr>
          <w:p w14:paraId="1DC97BEA" w14:textId="77777777" w:rsidR="00576F2F" w:rsidRDefault="00576F2F">
            <w:pPr>
              <w:jc w:val="right"/>
              <w:rPr>
                <w:rFonts w:ascii="Cambria" w:hAnsi="Cambria" w:cs="Calibri"/>
                <w:color w:val="000000"/>
              </w:rPr>
            </w:pPr>
            <w:r>
              <w:rPr>
                <w:rFonts w:ascii="Cambria" w:hAnsi="Cambria" w:cs="Calibri"/>
                <w:color w:val="000000"/>
              </w:rPr>
              <w:t>2.25</w:t>
            </w:r>
          </w:p>
        </w:tc>
        <w:tc>
          <w:tcPr>
            <w:tcW w:w="797" w:type="dxa"/>
            <w:tcBorders>
              <w:top w:val="nil"/>
              <w:left w:val="nil"/>
              <w:bottom w:val="single" w:sz="4" w:space="0" w:color="auto"/>
              <w:right w:val="single" w:sz="4" w:space="0" w:color="auto"/>
            </w:tcBorders>
            <w:vAlign w:val="center"/>
            <w:hideMark/>
          </w:tcPr>
          <w:p w14:paraId="55A388C3" w14:textId="77777777" w:rsidR="00576F2F" w:rsidRDefault="00576F2F">
            <w:pPr>
              <w:jc w:val="right"/>
              <w:rPr>
                <w:rFonts w:ascii="Cambria" w:hAnsi="Cambria" w:cs="Calibri"/>
                <w:color w:val="000000"/>
              </w:rPr>
            </w:pPr>
            <w:r>
              <w:rPr>
                <w:rFonts w:ascii="Cambria" w:hAnsi="Cambria" w:cs="Calibri"/>
                <w:color w:val="000000"/>
              </w:rPr>
              <w:t>46.60</w:t>
            </w:r>
          </w:p>
        </w:tc>
        <w:tc>
          <w:tcPr>
            <w:tcW w:w="820" w:type="dxa"/>
            <w:tcBorders>
              <w:top w:val="nil"/>
              <w:left w:val="nil"/>
              <w:bottom w:val="single" w:sz="4" w:space="0" w:color="auto"/>
              <w:right w:val="single" w:sz="4" w:space="0" w:color="auto"/>
            </w:tcBorders>
            <w:vAlign w:val="center"/>
            <w:hideMark/>
          </w:tcPr>
          <w:p w14:paraId="7DC288FD" w14:textId="77777777" w:rsidR="00576F2F" w:rsidRDefault="00576F2F">
            <w:pPr>
              <w:jc w:val="right"/>
              <w:rPr>
                <w:rFonts w:ascii="Cambria" w:hAnsi="Cambria" w:cs="Calibri"/>
                <w:color w:val="000000"/>
              </w:rPr>
            </w:pPr>
            <w:r>
              <w:rPr>
                <w:rFonts w:ascii="Cambria" w:hAnsi="Cambria" w:cs="Calibri"/>
                <w:color w:val="000000"/>
              </w:rPr>
              <w:t>27.69</w:t>
            </w:r>
          </w:p>
        </w:tc>
        <w:tc>
          <w:tcPr>
            <w:tcW w:w="664" w:type="dxa"/>
            <w:tcBorders>
              <w:top w:val="nil"/>
              <w:left w:val="nil"/>
              <w:bottom w:val="single" w:sz="4" w:space="0" w:color="auto"/>
              <w:right w:val="single" w:sz="4" w:space="0" w:color="auto"/>
            </w:tcBorders>
            <w:noWrap/>
            <w:vAlign w:val="bottom"/>
            <w:hideMark/>
          </w:tcPr>
          <w:p w14:paraId="2B0E3E2F" w14:textId="77777777" w:rsidR="00576F2F" w:rsidRDefault="00576F2F">
            <w:pPr>
              <w:jc w:val="right"/>
              <w:rPr>
                <w:rFonts w:ascii="Cambria" w:hAnsi="Cambria" w:cs="Calibri"/>
                <w:color w:val="000000"/>
              </w:rPr>
            </w:pPr>
            <w:r>
              <w:rPr>
                <w:rFonts w:ascii="Cambria" w:hAnsi="Cambria" w:cs="Calibri"/>
                <w:color w:val="000000"/>
              </w:rPr>
              <w:t>8.07</w:t>
            </w:r>
          </w:p>
        </w:tc>
        <w:tc>
          <w:tcPr>
            <w:tcW w:w="797" w:type="dxa"/>
            <w:tcBorders>
              <w:top w:val="nil"/>
              <w:left w:val="nil"/>
              <w:bottom w:val="single" w:sz="4" w:space="0" w:color="auto"/>
              <w:right w:val="single" w:sz="4" w:space="0" w:color="auto"/>
            </w:tcBorders>
            <w:noWrap/>
            <w:vAlign w:val="bottom"/>
            <w:hideMark/>
          </w:tcPr>
          <w:p w14:paraId="5C7456AE" w14:textId="77777777" w:rsidR="00576F2F" w:rsidRDefault="00576F2F">
            <w:pPr>
              <w:jc w:val="right"/>
              <w:rPr>
                <w:rFonts w:ascii="Cambria" w:hAnsi="Cambria" w:cs="Calibri"/>
                <w:color w:val="000000"/>
              </w:rPr>
            </w:pPr>
            <w:r>
              <w:rPr>
                <w:rFonts w:ascii="Cambria" w:hAnsi="Cambria" w:cs="Calibri"/>
                <w:color w:val="000000"/>
              </w:rPr>
              <w:t>46.19</w:t>
            </w:r>
          </w:p>
        </w:tc>
        <w:tc>
          <w:tcPr>
            <w:tcW w:w="820" w:type="dxa"/>
            <w:tcBorders>
              <w:top w:val="nil"/>
              <w:left w:val="nil"/>
              <w:bottom w:val="single" w:sz="4" w:space="0" w:color="auto"/>
              <w:right w:val="single" w:sz="4" w:space="0" w:color="auto"/>
            </w:tcBorders>
            <w:noWrap/>
            <w:vAlign w:val="bottom"/>
            <w:hideMark/>
          </w:tcPr>
          <w:p w14:paraId="762E4798" w14:textId="77777777" w:rsidR="00576F2F" w:rsidRDefault="00576F2F">
            <w:pPr>
              <w:jc w:val="right"/>
              <w:rPr>
                <w:rFonts w:ascii="Cambria" w:hAnsi="Cambria" w:cs="Calibri"/>
                <w:color w:val="000000"/>
              </w:rPr>
            </w:pPr>
            <w:r>
              <w:rPr>
                <w:rFonts w:ascii="Cambria" w:hAnsi="Cambria" w:cs="Calibri"/>
                <w:color w:val="000000"/>
              </w:rPr>
              <w:t>28.21</w:t>
            </w:r>
          </w:p>
        </w:tc>
        <w:tc>
          <w:tcPr>
            <w:tcW w:w="797" w:type="dxa"/>
            <w:tcBorders>
              <w:top w:val="nil"/>
              <w:left w:val="nil"/>
              <w:bottom w:val="single" w:sz="4" w:space="0" w:color="auto"/>
              <w:right w:val="single" w:sz="4" w:space="0" w:color="auto"/>
            </w:tcBorders>
            <w:noWrap/>
            <w:vAlign w:val="bottom"/>
            <w:hideMark/>
          </w:tcPr>
          <w:p w14:paraId="687D921F" w14:textId="77777777" w:rsidR="00576F2F" w:rsidRDefault="00576F2F">
            <w:pPr>
              <w:jc w:val="right"/>
              <w:rPr>
                <w:rFonts w:ascii="Cambria" w:hAnsi="Cambria" w:cs="Calibri"/>
                <w:color w:val="000000"/>
              </w:rPr>
            </w:pPr>
            <w:r>
              <w:rPr>
                <w:rFonts w:ascii="Cambria" w:hAnsi="Cambria" w:cs="Calibri"/>
                <w:color w:val="000000"/>
              </w:rPr>
              <w:t>2.00</w:t>
            </w:r>
          </w:p>
        </w:tc>
        <w:tc>
          <w:tcPr>
            <w:tcW w:w="797" w:type="dxa"/>
            <w:tcBorders>
              <w:top w:val="nil"/>
              <w:left w:val="nil"/>
              <w:bottom w:val="single" w:sz="4" w:space="0" w:color="auto"/>
              <w:right w:val="single" w:sz="4" w:space="0" w:color="auto"/>
            </w:tcBorders>
            <w:noWrap/>
            <w:vAlign w:val="bottom"/>
            <w:hideMark/>
          </w:tcPr>
          <w:p w14:paraId="345B8B80" w14:textId="77777777" w:rsidR="00576F2F" w:rsidRDefault="00576F2F">
            <w:pPr>
              <w:jc w:val="right"/>
              <w:rPr>
                <w:rFonts w:ascii="Cambria" w:hAnsi="Cambria" w:cs="Calibri"/>
                <w:color w:val="000000"/>
              </w:rPr>
            </w:pPr>
            <w:r>
              <w:rPr>
                <w:rFonts w:ascii="Cambria" w:hAnsi="Cambria" w:cs="Calibri"/>
                <w:color w:val="000000"/>
              </w:rPr>
              <w:t>16.15</w:t>
            </w:r>
          </w:p>
        </w:tc>
        <w:tc>
          <w:tcPr>
            <w:tcW w:w="820" w:type="dxa"/>
            <w:tcBorders>
              <w:top w:val="nil"/>
              <w:left w:val="nil"/>
              <w:bottom w:val="single" w:sz="4" w:space="0" w:color="auto"/>
              <w:right w:val="single" w:sz="4" w:space="0" w:color="auto"/>
            </w:tcBorders>
            <w:noWrap/>
            <w:vAlign w:val="bottom"/>
            <w:hideMark/>
          </w:tcPr>
          <w:p w14:paraId="370377FB" w14:textId="77777777" w:rsidR="00576F2F" w:rsidRDefault="00576F2F">
            <w:pPr>
              <w:jc w:val="right"/>
              <w:rPr>
                <w:rFonts w:ascii="Cambria" w:hAnsi="Cambria" w:cs="Calibri"/>
                <w:color w:val="000000"/>
              </w:rPr>
            </w:pPr>
            <w:r>
              <w:rPr>
                <w:rFonts w:ascii="Cambria" w:hAnsi="Cambria" w:cs="Calibri"/>
                <w:color w:val="000000"/>
              </w:rPr>
              <w:t>9.03</w:t>
            </w:r>
          </w:p>
        </w:tc>
      </w:tr>
      <w:tr w:rsidR="00576F2F" w14:paraId="0A2D7864" w14:textId="77777777" w:rsidTr="00576F2F">
        <w:trPr>
          <w:trHeight w:val="310"/>
        </w:trPr>
        <w:tc>
          <w:tcPr>
            <w:tcW w:w="1271" w:type="dxa"/>
            <w:tcBorders>
              <w:top w:val="nil"/>
              <w:left w:val="single" w:sz="4" w:space="0" w:color="auto"/>
              <w:bottom w:val="single" w:sz="4" w:space="0" w:color="auto"/>
              <w:right w:val="single" w:sz="4" w:space="0" w:color="auto"/>
            </w:tcBorders>
            <w:vAlign w:val="center"/>
            <w:hideMark/>
          </w:tcPr>
          <w:p w14:paraId="010B3F9A" w14:textId="77777777" w:rsidR="00576F2F" w:rsidRDefault="00576F2F">
            <w:pPr>
              <w:rPr>
                <w:rFonts w:ascii="Cambria" w:hAnsi="Cambria" w:cs="Calibri"/>
                <w:color w:val="000000"/>
              </w:rPr>
            </w:pPr>
            <w:r>
              <w:rPr>
                <w:rFonts w:ascii="Cambria" w:hAnsi="Cambria" w:cs="Calibri"/>
                <w:color w:val="000000"/>
                <w:lang w:bidi="hi-IN"/>
              </w:rPr>
              <w:t>Al2​O3​</w:t>
            </w:r>
          </w:p>
        </w:tc>
        <w:tc>
          <w:tcPr>
            <w:tcW w:w="664" w:type="dxa"/>
            <w:tcBorders>
              <w:top w:val="nil"/>
              <w:left w:val="nil"/>
              <w:bottom w:val="single" w:sz="4" w:space="0" w:color="auto"/>
              <w:right w:val="single" w:sz="4" w:space="0" w:color="auto"/>
            </w:tcBorders>
            <w:vAlign w:val="center"/>
            <w:hideMark/>
          </w:tcPr>
          <w:p w14:paraId="27939EBC" w14:textId="77777777" w:rsidR="00576F2F" w:rsidRDefault="00576F2F">
            <w:pPr>
              <w:jc w:val="right"/>
              <w:rPr>
                <w:rFonts w:ascii="Cambria" w:hAnsi="Cambria" w:cs="Calibri"/>
                <w:color w:val="000000"/>
              </w:rPr>
            </w:pPr>
            <w:r>
              <w:rPr>
                <w:rFonts w:ascii="Cambria" w:hAnsi="Cambria" w:cs="Calibri"/>
                <w:color w:val="000000"/>
              </w:rPr>
              <w:t>0.35</w:t>
            </w:r>
          </w:p>
        </w:tc>
        <w:tc>
          <w:tcPr>
            <w:tcW w:w="797" w:type="dxa"/>
            <w:tcBorders>
              <w:top w:val="nil"/>
              <w:left w:val="nil"/>
              <w:bottom w:val="single" w:sz="4" w:space="0" w:color="auto"/>
              <w:right w:val="single" w:sz="4" w:space="0" w:color="auto"/>
            </w:tcBorders>
            <w:vAlign w:val="center"/>
            <w:hideMark/>
          </w:tcPr>
          <w:p w14:paraId="653D5715" w14:textId="77777777" w:rsidR="00576F2F" w:rsidRDefault="00576F2F">
            <w:pPr>
              <w:jc w:val="right"/>
              <w:rPr>
                <w:rFonts w:ascii="Cambria" w:hAnsi="Cambria" w:cs="Calibri"/>
                <w:color w:val="000000"/>
              </w:rPr>
            </w:pPr>
            <w:r>
              <w:rPr>
                <w:rFonts w:ascii="Cambria" w:hAnsi="Cambria" w:cs="Calibri"/>
                <w:color w:val="000000"/>
              </w:rPr>
              <w:t>1.81</w:t>
            </w:r>
          </w:p>
        </w:tc>
        <w:tc>
          <w:tcPr>
            <w:tcW w:w="820" w:type="dxa"/>
            <w:tcBorders>
              <w:top w:val="nil"/>
              <w:left w:val="nil"/>
              <w:bottom w:val="single" w:sz="4" w:space="0" w:color="auto"/>
              <w:right w:val="single" w:sz="4" w:space="0" w:color="auto"/>
            </w:tcBorders>
            <w:vAlign w:val="center"/>
            <w:hideMark/>
          </w:tcPr>
          <w:p w14:paraId="7D429C3A" w14:textId="77777777" w:rsidR="00576F2F" w:rsidRDefault="00576F2F">
            <w:pPr>
              <w:jc w:val="right"/>
              <w:rPr>
                <w:rFonts w:ascii="Cambria" w:hAnsi="Cambria" w:cs="Calibri"/>
                <w:color w:val="000000"/>
              </w:rPr>
            </w:pPr>
            <w:r>
              <w:rPr>
                <w:rFonts w:ascii="Cambria" w:hAnsi="Cambria" w:cs="Calibri"/>
                <w:color w:val="000000"/>
              </w:rPr>
              <w:t>0.76</w:t>
            </w:r>
          </w:p>
        </w:tc>
        <w:tc>
          <w:tcPr>
            <w:tcW w:w="664" w:type="dxa"/>
            <w:tcBorders>
              <w:top w:val="nil"/>
              <w:left w:val="nil"/>
              <w:bottom w:val="single" w:sz="4" w:space="0" w:color="auto"/>
              <w:right w:val="single" w:sz="4" w:space="0" w:color="auto"/>
            </w:tcBorders>
            <w:noWrap/>
            <w:vAlign w:val="bottom"/>
            <w:hideMark/>
          </w:tcPr>
          <w:p w14:paraId="7F704C43" w14:textId="77777777" w:rsidR="00576F2F" w:rsidRDefault="00576F2F">
            <w:pPr>
              <w:jc w:val="right"/>
              <w:rPr>
                <w:rFonts w:ascii="Cambria" w:hAnsi="Cambria" w:cs="Calibri"/>
                <w:color w:val="000000"/>
              </w:rPr>
            </w:pPr>
            <w:r>
              <w:rPr>
                <w:rFonts w:ascii="Cambria" w:hAnsi="Cambria" w:cs="Calibri"/>
                <w:color w:val="000000"/>
              </w:rPr>
              <w:t>0.30</w:t>
            </w:r>
          </w:p>
        </w:tc>
        <w:tc>
          <w:tcPr>
            <w:tcW w:w="797" w:type="dxa"/>
            <w:tcBorders>
              <w:top w:val="nil"/>
              <w:left w:val="nil"/>
              <w:bottom w:val="single" w:sz="4" w:space="0" w:color="auto"/>
              <w:right w:val="single" w:sz="4" w:space="0" w:color="auto"/>
            </w:tcBorders>
            <w:noWrap/>
            <w:vAlign w:val="bottom"/>
            <w:hideMark/>
          </w:tcPr>
          <w:p w14:paraId="122A9576" w14:textId="77777777" w:rsidR="00576F2F" w:rsidRDefault="00576F2F">
            <w:pPr>
              <w:jc w:val="right"/>
              <w:rPr>
                <w:rFonts w:ascii="Cambria" w:hAnsi="Cambria" w:cs="Calibri"/>
                <w:color w:val="000000"/>
              </w:rPr>
            </w:pPr>
            <w:r>
              <w:rPr>
                <w:rFonts w:ascii="Cambria" w:hAnsi="Cambria" w:cs="Calibri"/>
                <w:color w:val="000000"/>
              </w:rPr>
              <w:t>4.05</w:t>
            </w:r>
          </w:p>
        </w:tc>
        <w:tc>
          <w:tcPr>
            <w:tcW w:w="820" w:type="dxa"/>
            <w:tcBorders>
              <w:top w:val="nil"/>
              <w:left w:val="nil"/>
              <w:bottom w:val="single" w:sz="4" w:space="0" w:color="auto"/>
              <w:right w:val="single" w:sz="4" w:space="0" w:color="auto"/>
            </w:tcBorders>
            <w:noWrap/>
            <w:vAlign w:val="bottom"/>
            <w:hideMark/>
          </w:tcPr>
          <w:p w14:paraId="06B491BC" w14:textId="77777777" w:rsidR="00576F2F" w:rsidRDefault="00576F2F">
            <w:pPr>
              <w:jc w:val="right"/>
              <w:rPr>
                <w:rFonts w:ascii="Cambria" w:hAnsi="Cambria" w:cs="Calibri"/>
                <w:color w:val="000000"/>
              </w:rPr>
            </w:pPr>
            <w:r>
              <w:rPr>
                <w:rFonts w:ascii="Cambria" w:hAnsi="Cambria" w:cs="Calibri"/>
                <w:color w:val="000000"/>
              </w:rPr>
              <w:t>1.54</w:t>
            </w:r>
          </w:p>
        </w:tc>
        <w:tc>
          <w:tcPr>
            <w:tcW w:w="797" w:type="dxa"/>
            <w:tcBorders>
              <w:top w:val="nil"/>
              <w:left w:val="nil"/>
              <w:bottom w:val="single" w:sz="4" w:space="0" w:color="auto"/>
              <w:right w:val="single" w:sz="4" w:space="0" w:color="auto"/>
            </w:tcBorders>
            <w:noWrap/>
            <w:vAlign w:val="bottom"/>
            <w:hideMark/>
          </w:tcPr>
          <w:p w14:paraId="58477FCF" w14:textId="77777777" w:rsidR="00576F2F" w:rsidRDefault="00576F2F">
            <w:pPr>
              <w:jc w:val="right"/>
              <w:rPr>
                <w:rFonts w:ascii="Cambria" w:hAnsi="Cambria" w:cs="Calibri"/>
                <w:color w:val="000000"/>
              </w:rPr>
            </w:pPr>
            <w:r>
              <w:rPr>
                <w:rFonts w:ascii="Cambria" w:hAnsi="Cambria" w:cs="Calibri"/>
                <w:color w:val="000000"/>
              </w:rPr>
              <w:t>0.92</w:t>
            </w:r>
          </w:p>
        </w:tc>
        <w:tc>
          <w:tcPr>
            <w:tcW w:w="797" w:type="dxa"/>
            <w:tcBorders>
              <w:top w:val="nil"/>
              <w:left w:val="nil"/>
              <w:bottom w:val="single" w:sz="4" w:space="0" w:color="auto"/>
              <w:right w:val="single" w:sz="4" w:space="0" w:color="auto"/>
            </w:tcBorders>
            <w:noWrap/>
            <w:vAlign w:val="bottom"/>
            <w:hideMark/>
          </w:tcPr>
          <w:p w14:paraId="49FF0FFA" w14:textId="77777777" w:rsidR="00576F2F" w:rsidRDefault="00576F2F">
            <w:pPr>
              <w:jc w:val="right"/>
              <w:rPr>
                <w:rFonts w:ascii="Cambria" w:hAnsi="Cambria" w:cs="Calibri"/>
                <w:color w:val="000000"/>
              </w:rPr>
            </w:pPr>
            <w:r>
              <w:rPr>
                <w:rFonts w:ascii="Cambria" w:hAnsi="Cambria" w:cs="Calibri"/>
                <w:color w:val="000000"/>
              </w:rPr>
              <w:t>7.49</w:t>
            </w:r>
          </w:p>
        </w:tc>
        <w:tc>
          <w:tcPr>
            <w:tcW w:w="820" w:type="dxa"/>
            <w:tcBorders>
              <w:top w:val="nil"/>
              <w:left w:val="nil"/>
              <w:bottom w:val="single" w:sz="4" w:space="0" w:color="auto"/>
              <w:right w:val="single" w:sz="4" w:space="0" w:color="auto"/>
            </w:tcBorders>
            <w:noWrap/>
            <w:vAlign w:val="bottom"/>
            <w:hideMark/>
          </w:tcPr>
          <w:p w14:paraId="5914B340" w14:textId="77777777" w:rsidR="00576F2F" w:rsidRDefault="00576F2F">
            <w:pPr>
              <w:jc w:val="right"/>
              <w:rPr>
                <w:rFonts w:ascii="Cambria" w:hAnsi="Cambria" w:cs="Calibri"/>
                <w:color w:val="000000"/>
              </w:rPr>
            </w:pPr>
            <w:r>
              <w:rPr>
                <w:rFonts w:ascii="Cambria" w:hAnsi="Cambria" w:cs="Calibri"/>
                <w:color w:val="000000"/>
              </w:rPr>
              <w:t>2.41</w:t>
            </w:r>
          </w:p>
        </w:tc>
      </w:tr>
      <w:tr w:rsidR="00576F2F" w14:paraId="1DE9B8F2" w14:textId="77777777" w:rsidTr="00576F2F">
        <w:trPr>
          <w:trHeight w:val="310"/>
        </w:trPr>
        <w:tc>
          <w:tcPr>
            <w:tcW w:w="1271" w:type="dxa"/>
            <w:tcBorders>
              <w:top w:val="nil"/>
              <w:left w:val="single" w:sz="4" w:space="0" w:color="auto"/>
              <w:bottom w:val="single" w:sz="4" w:space="0" w:color="auto"/>
              <w:right w:val="single" w:sz="4" w:space="0" w:color="auto"/>
            </w:tcBorders>
            <w:vAlign w:val="center"/>
            <w:hideMark/>
          </w:tcPr>
          <w:p w14:paraId="0D705B83" w14:textId="77777777" w:rsidR="00576F2F" w:rsidRDefault="00576F2F">
            <w:pPr>
              <w:rPr>
                <w:rFonts w:ascii="Cambria" w:hAnsi="Cambria" w:cs="Calibri"/>
                <w:color w:val="000000"/>
              </w:rPr>
            </w:pPr>
            <w:r>
              <w:rPr>
                <w:rFonts w:ascii="Cambria" w:hAnsi="Cambria" w:cs="Calibri"/>
                <w:color w:val="000000"/>
                <w:lang w:bidi="hi-IN"/>
              </w:rPr>
              <w:t>Fe2​O3​</w:t>
            </w:r>
          </w:p>
        </w:tc>
        <w:tc>
          <w:tcPr>
            <w:tcW w:w="664" w:type="dxa"/>
            <w:tcBorders>
              <w:top w:val="nil"/>
              <w:left w:val="nil"/>
              <w:bottom w:val="single" w:sz="4" w:space="0" w:color="auto"/>
              <w:right w:val="single" w:sz="4" w:space="0" w:color="auto"/>
            </w:tcBorders>
            <w:vAlign w:val="center"/>
            <w:hideMark/>
          </w:tcPr>
          <w:p w14:paraId="2A73797F" w14:textId="77777777" w:rsidR="00576F2F" w:rsidRDefault="00576F2F">
            <w:pPr>
              <w:jc w:val="right"/>
              <w:rPr>
                <w:rFonts w:ascii="Cambria" w:hAnsi="Cambria" w:cs="Calibri"/>
                <w:color w:val="000000"/>
              </w:rPr>
            </w:pPr>
            <w:r>
              <w:rPr>
                <w:rFonts w:ascii="Cambria" w:hAnsi="Cambria" w:cs="Calibri"/>
                <w:color w:val="000000"/>
              </w:rPr>
              <w:t>0.76</w:t>
            </w:r>
          </w:p>
        </w:tc>
        <w:tc>
          <w:tcPr>
            <w:tcW w:w="797" w:type="dxa"/>
            <w:tcBorders>
              <w:top w:val="nil"/>
              <w:left w:val="nil"/>
              <w:bottom w:val="single" w:sz="4" w:space="0" w:color="auto"/>
              <w:right w:val="single" w:sz="4" w:space="0" w:color="auto"/>
            </w:tcBorders>
            <w:vAlign w:val="center"/>
            <w:hideMark/>
          </w:tcPr>
          <w:p w14:paraId="2B08CCDD" w14:textId="77777777" w:rsidR="00576F2F" w:rsidRDefault="00576F2F">
            <w:pPr>
              <w:jc w:val="right"/>
              <w:rPr>
                <w:rFonts w:ascii="Cambria" w:hAnsi="Cambria" w:cs="Calibri"/>
                <w:color w:val="000000"/>
              </w:rPr>
            </w:pPr>
            <w:r>
              <w:rPr>
                <w:rFonts w:ascii="Cambria" w:hAnsi="Cambria" w:cs="Calibri"/>
                <w:color w:val="000000"/>
              </w:rPr>
              <w:t>8.62</w:t>
            </w:r>
          </w:p>
        </w:tc>
        <w:tc>
          <w:tcPr>
            <w:tcW w:w="820" w:type="dxa"/>
            <w:tcBorders>
              <w:top w:val="nil"/>
              <w:left w:val="nil"/>
              <w:bottom w:val="single" w:sz="4" w:space="0" w:color="auto"/>
              <w:right w:val="single" w:sz="4" w:space="0" w:color="auto"/>
            </w:tcBorders>
            <w:vAlign w:val="center"/>
            <w:hideMark/>
          </w:tcPr>
          <w:p w14:paraId="0BA7F7F4" w14:textId="77777777" w:rsidR="00576F2F" w:rsidRDefault="00576F2F">
            <w:pPr>
              <w:jc w:val="right"/>
              <w:rPr>
                <w:rFonts w:ascii="Cambria" w:hAnsi="Cambria" w:cs="Calibri"/>
                <w:color w:val="000000"/>
              </w:rPr>
            </w:pPr>
            <w:r>
              <w:rPr>
                <w:rFonts w:ascii="Cambria" w:hAnsi="Cambria" w:cs="Calibri"/>
                <w:color w:val="000000"/>
              </w:rPr>
              <w:t>4.90</w:t>
            </w:r>
          </w:p>
        </w:tc>
        <w:tc>
          <w:tcPr>
            <w:tcW w:w="664" w:type="dxa"/>
            <w:tcBorders>
              <w:top w:val="nil"/>
              <w:left w:val="nil"/>
              <w:bottom w:val="single" w:sz="4" w:space="0" w:color="auto"/>
              <w:right w:val="single" w:sz="4" w:space="0" w:color="auto"/>
            </w:tcBorders>
            <w:noWrap/>
            <w:vAlign w:val="bottom"/>
            <w:hideMark/>
          </w:tcPr>
          <w:p w14:paraId="45E011EC" w14:textId="77777777" w:rsidR="00576F2F" w:rsidRDefault="00576F2F">
            <w:pPr>
              <w:jc w:val="right"/>
              <w:rPr>
                <w:rFonts w:ascii="Cambria" w:hAnsi="Cambria" w:cs="Calibri"/>
                <w:color w:val="000000"/>
              </w:rPr>
            </w:pPr>
            <w:r>
              <w:rPr>
                <w:rFonts w:ascii="Cambria" w:hAnsi="Cambria" w:cs="Calibri"/>
                <w:color w:val="000000"/>
              </w:rPr>
              <w:t>3.03</w:t>
            </w:r>
          </w:p>
        </w:tc>
        <w:tc>
          <w:tcPr>
            <w:tcW w:w="797" w:type="dxa"/>
            <w:tcBorders>
              <w:top w:val="nil"/>
              <w:left w:val="nil"/>
              <w:bottom w:val="single" w:sz="4" w:space="0" w:color="auto"/>
              <w:right w:val="single" w:sz="4" w:space="0" w:color="auto"/>
            </w:tcBorders>
            <w:noWrap/>
            <w:vAlign w:val="bottom"/>
            <w:hideMark/>
          </w:tcPr>
          <w:p w14:paraId="401C731C" w14:textId="77777777" w:rsidR="00576F2F" w:rsidRDefault="00576F2F">
            <w:pPr>
              <w:jc w:val="right"/>
              <w:rPr>
                <w:rFonts w:ascii="Cambria" w:hAnsi="Cambria" w:cs="Calibri"/>
                <w:color w:val="000000"/>
              </w:rPr>
            </w:pPr>
            <w:r>
              <w:rPr>
                <w:rFonts w:ascii="Cambria" w:hAnsi="Cambria" w:cs="Calibri"/>
                <w:color w:val="000000"/>
              </w:rPr>
              <w:t>15.30</w:t>
            </w:r>
          </w:p>
        </w:tc>
        <w:tc>
          <w:tcPr>
            <w:tcW w:w="820" w:type="dxa"/>
            <w:tcBorders>
              <w:top w:val="nil"/>
              <w:left w:val="nil"/>
              <w:bottom w:val="single" w:sz="4" w:space="0" w:color="auto"/>
              <w:right w:val="single" w:sz="4" w:space="0" w:color="auto"/>
            </w:tcBorders>
            <w:noWrap/>
            <w:vAlign w:val="bottom"/>
            <w:hideMark/>
          </w:tcPr>
          <w:p w14:paraId="1E78D3FD" w14:textId="77777777" w:rsidR="00576F2F" w:rsidRDefault="00576F2F">
            <w:pPr>
              <w:jc w:val="right"/>
              <w:rPr>
                <w:rFonts w:ascii="Cambria" w:hAnsi="Cambria" w:cs="Calibri"/>
                <w:color w:val="000000"/>
              </w:rPr>
            </w:pPr>
            <w:r>
              <w:rPr>
                <w:rFonts w:ascii="Cambria" w:hAnsi="Cambria" w:cs="Calibri"/>
                <w:color w:val="000000"/>
              </w:rPr>
              <w:t>8.13</w:t>
            </w:r>
          </w:p>
        </w:tc>
        <w:tc>
          <w:tcPr>
            <w:tcW w:w="797" w:type="dxa"/>
            <w:tcBorders>
              <w:top w:val="nil"/>
              <w:left w:val="nil"/>
              <w:bottom w:val="single" w:sz="4" w:space="0" w:color="auto"/>
              <w:right w:val="single" w:sz="4" w:space="0" w:color="auto"/>
            </w:tcBorders>
            <w:noWrap/>
            <w:vAlign w:val="bottom"/>
            <w:hideMark/>
          </w:tcPr>
          <w:p w14:paraId="1C694A15" w14:textId="77777777" w:rsidR="00576F2F" w:rsidRDefault="00576F2F">
            <w:pPr>
              <w:jc w:val="right"/>
              <w:rPr>
                <w:rFonts w:ascii="Cambria" w:hAnsi="Cambria" w:cs="Calibri"/>
                <w:color w:val="000000"/>
              </w:rPr>
            </w:pPr>
            <w:r>
              <w:rPr>
                <w:rFonts w:ascii="Cambria" w:hAnsi="Cambria" w:cs="Calibri"/>
                <w:color w:val="000000"/>
              </w:rPr>
              <w:t>2.79</w:t>
            </w:r>
          </w:p>
        </w:tc>
        <w:tc>
          <w:tcPr>
            <w:tcW w:w="797" w:type="dxa"/>
            <w:tcBorders>
              <w:top w:val="nil"/>
              <w:left w:val="nil"/>
              <w:bottom w:val="single" w:sz="4" w:space="0" w:color="auto"/>
              <w:right w:val="single" w:sz="4" w:space="0" w:color="auto"/>
            </w:tcBorders>
            <w:noWrap/>
            <w:vAlign w:val="bottom"/>
            <w:hideMark/>
          </w:tcPr>
          <w:p w14:paraId="0E4BD1D0" w14:textId="77777777" w:rsidR="00576F2F" w:rsidRDefault="00576F2F">
            <w:pPr>
              <w:jc w:val="right"/>
              <w:rPr>
                <w:rFonts w:ascii="Cambria" w:hAnsi="Cambria" w:cs="Calibri"/>
                <w:color w:val="000000"/>
              </w:rPr>
            </w:pPr>
            <w:r>
              <w:rPr>
                <w:rFonts w:ascii="Cambria" w:hAnsi="Cambria" w:cs="Calibri"/>
                <w:color w:val="000000"/>
              </w:rPr>
              <w:t>16.43</w:t>
            </w:r>
          </w:p>
        </w:tc>
        <w:tc>
          <w:tcPr>
            <w:tcW w:w="820" w:type="dxa"/>
            <w:tcBorders>
              <w:top w:val="nil"/>
              <w:left w:val="nil"/>
              <w:bottom w:val="single" w:sz="4" w:space="0" w:color="auto"/>
              <w:right w:val="single" w:sz="4" w:space="0" w:color="auto"/>
            </w:tcBorders>
            <w:noWrap/>
            <w:vAlign w:val="bottom"/>
            <w:hideMark/>
          </w:tcPr>
          <w:p w14:paraId="0DBCC54C" w14:textId="77777777" w:rsidR="00576F2F" w:rsidRDefault="00576F2F">
            <w:pPr>
              <w:jc w:val="right"/>
              <w:rPr>
                <w:rFonts w:ascii="Cambria" w:hAnsi="Cambria" w:cs="Calibri"/>
                <w:color w:val="000000"/>
              </w:rPr>
            </w:pPr>
            <w:r>
              <w:rPr>
                <w:rFonts w:ascii="Cambria" w:hAnsi="Cambria" w:cs="Calibri"/>
                <w:color w:val="000000"/>
              </w:rPr>
              <w:t>7.18</w:t>
            </w:r>
          </w:p>
        </w:tc>
      </w:tr>
      <w:tr w:rsidR="00576F2F" w14:paraId="0E86661F" w14:textId="77777777" w:rsidTr="00576F2F">
        <w:trPr>
          <w:trHeight w:val="310"/>
        </w:trPr>
        <w:tc>
          <w:tcPr>
            <w:tcW w:w="1271" w:type="dxa"/>
            <w:tcBorders>
              <w:top w:val="nil"/>
              <w:left w:val="single" w:sz="4" w:space="0" w:color="auto"/>
              <w:bottom w:val="single" w:sz="4" w:space="0" w:color="auto"/>
              <w:right w:val="single" w:sz="4" w:space="0" w:color="auto"/>
            </w:tcBorders>
            <w:vAlign w:val="center"/>
            <w:hideMark/>
          </w:tcPr>
          <w:p w14:paraId="2A68E891" w14:textId="77777777" w:rsidR="00576F2F" w:rsidRDefault="00576F2F">
            <w:pPr>
              <w:rPr>
                <w:rFonts w:ascii="Cambria" w:hAnsi="Cambria" w:cs="Calibri"/>
                <w:color w:val="000000"/>
              </w:rPr>
            </w:pPr>
            <w:r>
              <w:rPr>
                <w:rFonts w:ascii="Cambria" w:hAnsi="Cambria" w:cs="Calibri"/>
                <w:color w:val="000000"/>
                <w:lang w:bidi="hi-IN"/>
              </w:rPr>
              <w:t>MgO</w:t>
            </w:r>
          </w:p>
        </w:tc>
        <w:tc>
          <w:tcPr>
            <w:tcW w:w="664" w:type="dxa"/>
            <w:tcBorders>
              <w:top w:val="nil"/>
              <w:left w:val="nil"/>
              <w:bottom w:val="single" w:sz="4" w:space="0" w:color="auto"/>
              <w:right w:val="single" w:sz="4" w:space="0" w:color="auto"/>
            </w:tcBorders>
            <w:vAlign w:val="center"/>
            <w:hideMark/>
          </w:tcPr>
          <w:p w14:paraId="15AED58D" w14:textId="77777777" w:rsidR="00576F2F" w:rsidRDefault="00576F2F">
            <w:pPr>
              <w:jc w:val="right"/>
              <w:rPr>
                <w:rFonts w:ascii="Cambria" w:hAnsi="Cambria" w:cs="Calibri"/>
                <w:color w:val="000000"/>
              </w:rPr>
            </w:pPr>
            <w:r>
              <w:rPr>
                <w:rFonts w:ascii="Cambria" w:hAnsi="Cambria" w:cs="Calibri"/>
                <w:color w:val="000000"/>
              </w:rPr>
              <w:t>0.34</w:t>
            </w:r>
          </w:p>
        </w:tc>
        <w:tc>
          <w:tcPr>
            <w:tcW w:w="797" w:type="dxa"/>
            <w:tcBorders>
              <w:top w:val="nil"/>
              <w:left w:val="nil"/>
              <w:bottom w:val="single" w:sz="4" w:space="0" w:color="auto"/>
              <w:right w:val="single" w:sz="4" w:space="0" w:color="auto"/>
            </w:tcBorders>
            <w:vAlign w:val="center"/>
            <w:hideMark/>
          </w:tcPr>
          <w:p w14:paraId="6F4331A6" w14:textId="77777777" w:rsidR="00576F2F" w:rsidRDefault="00576F2F">
            <w:pPr>
              <w:jc w:val="right"/>
              <w:rPr>
                <w:rFonts w:ascii="Cambria" w:hAnsi="Cambria" w:cs="Calibri"/>
                <w:color w:val="000000"/>
              </w:rPr>
            </w:pPr>
            <w:r>
              <w:rPr>
                <w:rFonts w:ascii="Cambria" w:hAnsi="Cambria" w:cs="Calibri"/>
                <w:color w:val="000000"/>
              </w:rPr>
              <w:t>4.26</w:t>
            </w:r>
          </w:p>
        </w:tc>
        <w:tc>
          <w:tcPr>
            <w:tcW w:w="820" w:type="dxa"/>
            <w:tcBorders>
              <w:top w:val="nil"/>
              <w:left w:val="nil"/>
              <w:bottom w:val="single" w:sz="4" w:space="0" w:color="auto"/>
              <w:right w:val="single" w:sz="4" w:space="0" w:color="auto"/>
            </w:tcBorders>
            <w:vAlign w:val="center"/>
            <w:hideMark/>
          </w:tcPr>
          <w:p w14:paraId="7FD4ACAE" w14:textId="77777777" w:rsidR="00576F2F" w:rsidRDefault="00576F2F">
            <w:pPr>
              <w:jc w:val="right"/>
              <w:rPr>
                <w:rFonts w:ascii="Cambria" w:hAnsi="Cambria" w:cs="Calibri"/>
                <w:color w:val="000000"/>
              </w:rPr>
            </w:pPr>
            <w:r>
              <w:rPr>
                <w:rFonts w:ascii="Cambria" w:hAnsi="Cambria" w:cs="Calibri"/>
                <w:color w:val="000000"/>
              </w:rPr>
              <w:t>1.40</w:t>
            </w:r>
          </w:p>
        </w:tc>
        <w:tc>
          <w:tcPr>
            <w:tcW w:w="664" w:type="dxa"/>
            <w:tcBorders>
              <w:top w:val="nil"/>
              <w:left w:val="nil"/>
              <w:bottom w:val="single" w:sz="4" w:space="0" w:color="auto"/>
              <w:right w:val="single" w:sz="4" w:space="0" w:color="auto"/>
            </w:tcBorders>
            <w:noWrap/>
            <w:vAlign w:val="bottom"/>
            <w:hideMark/>
          </w:tcPr>
          <w:p w14:paraId="1CF18753" w14:textId="77777777" w:rsidR="00576F2F" w:rsidRDefault="00576F2F">
            <w:pPr>
              <w:jc w:val="right"/>
              <w:rPr>
                <w:rFonts w:ascii="Cambria" w:hAnsi="Cambria" w:cs="Calibri"/>
                <w:color w:val="000000"/>
              </w:rPr>
            </w:pPr>
            <w:r>
              <w:rPr>
                <w:rFonts w:ascii="Cambria" w:hAnsi="Cambria" w:cs="Calibri"/>
                <w:color w:val="000000"/>
              </w:rPr>
              <w:t>0.76</w:t>
            </w:r>
          </w:p>
        </w:tc>
        <w:tc>
          <w:tcPr>
            <w:tcW w:w="797" w:type="dxa"/>
            <w:tcBorders>
              <w:top w:val="nil"/>
              <w:left w:val="nil"/>
              <w:bottom w:val="single" w:sz="4" w:space="0" w:color="auto"/>
              <w:right w:val="single" w:sz="4" w:space="0" w:color="auto"/>
            </w:tcBorders>
            <w:noWrap/>
            <w:vAlign w:val="bottom"/>
            <w:hideMark/>
          </w:tcPr>
          <w:p w14:paraId="78E13538" w14:textId="77777777" w:rsidR="00576F2F" w:rsidRDefault="00576F2F">
            <w:pPr>
              <w:jc w:val="right"/>
              <w:rPr>
                <w:rFonts w:ascii="Cambria" w:hAnsi="Cambria" w:cs="Calibri"/>
                <w:color w:val="000000"/>
              </w:rPr>
            </w:pPr>
            <w:r>
              <w:rPr>
                <w:rFonts w:ascii="Cambria" w:hAnsi="Cambria" w:cs="Calibri"/>
                <w:color w:val="000000"/>
              </w:rPr>
              <w:t>4.84</w:t>
            </w:r>
          </w:p>
        </w:tc>
        <w:tc>
          <w:tcPr>
            <w:tcW w:w="820" w:type="dxa"/>
            <w:tcBorders>
              <w:top w:val="nil"/>
              <w:left w:val="nil"/>
              <w:bottom w:val="single" w:sz="4" w:space="0" w:color="auto"/>
              <w:right w:val="single" w:sz="4" w:space="0" w:color="auto"/>
            </w:tcBorders>
            <w:noWrap/>
            <w:vAlign w:val="bottom"/>
            <w:hideMark/>
          </w:tcPr>
          <w:p w14:paraId="72C39CC7" w14:textId="77777777" w:rsidR="00576F2F" w:rsidRDefault="00576F2F">
            <w:pPr>
              <w:jc w:val="right"/>
              <w:rPr>
                <w:rFonts w:ascii="Cambria" w:hAnsi="Cambria" w:cs="Calibri"/>
                <w:color w:val="000000"/>
              </w:rPr>
            </w:pPr>
            <w:r>
              <w:rPr>
                <w:rFonts w:ascii="Cambria" w:hAnsi="Cambria" w:cs="Calibri"/>
                <w:color w:val="000000"/>
              </w:rPr>
              <w:t>2.13</w:t>
            </w:r>
          </w:p>
        </w:tc>
        <w:tc>
          <w:tcPr>
            <w:tcW w:w="797" w:type="dxa"/>
            <w:tcBorders>
              <w:top w:val="nil"/>
              <w:left w:val="nil"/>
              <w:bottom w:val="single" w:sz="4" w:space="0" w:color="auto"/>
              <w:right w:val="single" w:sz="4" w:space="0" w:color="auto"/>
            </w:tcBorders>
            <w:noWrap/>
            <w:vAlign w:val="bottom"/>
            <w:hideMark/>
          </w:tcPr>
          <w:p w14:paraId="55626CD0" w14:textId="77777777" w:rsidR="00576F2F" w:rsidRDefault="00576F2F">
            <w:pPr>
              <w:jc w:val="right"/>
              <w:rPr>
                <w:rFonts w:ascii="Cambria" w:hAnsi="Cambria" w:cs="Calibri"/>
                <w:color w:val="000000"/>
              </w:rPr>
            </w:pPr>
            <w:r>
              <w:rPr>
                <w:rFonts w:ascii="Cambria" w:hAnsi="Cambria" w:cs="Calibri"/>
                <w:color w:val="000000"/>
              </w:rPr>
              <w:t>0.36</w:t>
            </w:r>
          </w:p>
        </w:tc>
        <w:tc>
          <w:tcPr>
            <w:tcW w:w="797" w:type="dxa"/>
            <w:tcBorders>
              <w:top w:val="nil"/>
              <w:left w:val="nil"/>
              <w:bottom w:val="single" w:sz="4" w:space="0" w:color="auto"/>
              <w:right w:val="single" w:sz="4" w:space="0" w:color="auto"/>
            </w:tcBorders>
            <w:noWrap/>
            <w:vAlign w:val="bottom"/>
            <w:hideMark/>
          </w:tcPr>
          <w:p w14:paraId="3BF53E68" w14:textId="77777777" w:rsidR="00576F2F" w:rsidRDefault="00576F2F">
            <w:pPr>
              <w:jc w:val="right"/>
              <w:rPr>
                <w:rFonts w:ascii="Cambria" w:hAnsi="Cambria" w:cs="Calibri"/>
                <w:color w:val="000000"/>
              </w:rPr>
            </w:pPr>
            <w:r>
              <w:rPr>
                <w:rFonts w:ascii="Cambria" w:hAnsi="Cambria" w:cs="Calibri"/>
                <w:color w:val="000000"/>
              </w:rPr>
              <w:t>6.46</w:t>
            </w:r>
          </w:p>
        </w:tc>
        <w:tc>
          <w:tcPr>
            <w:tcW w:w="820" w:type="dxa"/>
            <w:tcBorders>
              <w:top w:val="nil"/>
              <w:left w:val="nil"/>
              <w:bottom w:val="single" w:sz="4" w:space="0" w:color="auto"/>
              <w:right w:val="single" w:sz="4" w:space="0" w:color="auto"/>
            </w:tcBorders>
            <w:noWrap/>
            <w:vAlign w:val="bottom"/>
            <w:hideMark/>
          </w:tcPr>
          <w:p w14:paraId="4A67E343" w14:textId="77777777" w:rsidR="00576F2F" w:rsidRDefault="00576F2F">
            <w:pPr>
              <w:jc w:val="right"/>
              <w:rPr>
                <w:rFonts w:ascii="Cambria" w:hAnsi="Cambria" w:cs="Calibri"/>
                <w:color w:val="000000"/>
              </w:rPr>
            </w:pPr>
            <w:r>
              <w:rPr>
                <w:rFonts w:ascii="Cambria" w:hAnsi="Cambria" w:cs="Calibri"/>
                <w:color w:val="000000"/>
              </w:rPr>
              <w:t>2.71</w:t>
            </w:r>
          </w:p>
        </w:tc>
      </w:tr>
      <w:tr w:rsidR="00576F2F" w14:paraId="663D92F7" w14:textId="77777777" w:rsidTr="00576F2F">
        <w:trPr>
          <w:trHeight w:val="310"/>
        </w:trPr>
        <w:tc>
          <w:tcPr>
            <w:tcW w:w="1271" w:type="dxa"/>
            <w:tcBorders>
              <w:top w:val="nil"/>
              <w:left w:val="single" w:sz="4" w:space="0" w:color="auto"/>
              <w:bottom w:val="single" w:sz="4" w:space="0" w:color="auto"/>
              <w:right w:val="single" w:sz="4" w:space="0" w:color="auto"/>
            </w:tcBorders>
            <w:vAlign w:val="center"/>
            <w:hideMark/>
          </w:tcPr>
          <w:p w14:paraId="55087280" w14:textId="77777777" w:rsidR="00576F2F" w:rsidRDefault="00576F2F">
            <w:pPr>
              <w:rPr>
                <w:rFonts w:ascii="Cambria" w:hAnsi="Cambria" w:cs="Calibri"/>
                <w:color w:val="000000"/>
              </w:rPr>
            </w:pPr>
            <w:r>
              <w:rPr>
                <w:rFonts w:ascii="Cambria" w:hAnsi="Cambria" w:cs="Calibri"/>
                <w:color w:val="000000"/>
                <w:lang w:bidi="hi-IN"/>
              </w:rPr>
              <w:t>K2​O</w:t>
            </w:r>
          </w:p>
        </w:tc>
        <w:tc>
          <w:tcPr>
            <w:tcW w:w="664" w:type="dxa"/>
            <w:tcBorders>
              <w:top w:val="nil"/>
              <w:left w:val="nil"/>
              <w:bottom w:val="single" w:sz="4" w:space="0" w:color="auto"/>
              <w:right w:val="single" w:sz="4" w:space="0" w:color="auto"/>
            </w:tcBorders>
            <w:vAlign w:val="center"/>
            <w:hideMark/>
          </w:tcPr>
          <w:p w14:paraId="401D7E07" w14:textId="77777777" w:rsidR="00576F2F" w:rsidRDefault="00576F2F">
            <w:pPr>
              <w:jc w:val="right"/>
              <w:rPr>
                <w:rFonts w:ascii="Cambria" w:hAnsi="Cambria" w:cs="Calibri"/>
                <w:color w:val="000000"/>
              </w:rPr>
            </w:pPr>
            <w:r>
              <w:rPr>
                <w:rFonts w:ascii="Cambria" w:hAnsi="Cambria" w:cs="Calibri"/>
                <w:color w:val="000000"/>
              </w:rPr>
              <w:t>0.06</w:t>
            </w:r>
          </w:p>
        </w:tc>
        <w:tc>
          <w:tcPr>
            <w:tcW w:w="797" w:type="dxa"/>
            <w:tcBorders>
              <w:top w:val="nil"/>
              <w:left w:val="nil"/>
              <w:bottom w:val="single" w:sz="4" w:space="0" w:color="auto"/>
              <w:right w:val="single" w:sz="4" w:space="0" w:color="auto"/>
            </w:tcBorders>
            <w:vAlign w:val="center"/>
            <w:hideMark/>
          </w:tcPr>
          <w:p w14:paraId="4678B11A" w14:textId="77777777" w:rsidR="00576F2F" w:rsidRDefault="00576F2F">
            <w:pPr>
              <w:jc w:val="right"/>
              <w:rPr>
                <w:rFonts w:ascii="Cambria" w:hAnsi="Cambria" w:cs="Calibri"/>
                <w:color w:val="000000"/>
              </w:rPr>
            </w:pPr>
            <w:r>
              <w:rPr>
                <w:rFonts w:ascii="Cambria" w:hAnsi="Cambria" w:cs="Calibri"/>
                <w:color w:val="000000"/>
              </w:rPr>
              <w:t>5.27</w:t>
            </w:r>
          </w:p>
        </w:tc>
        <w:tc>
          <w:tcPr>
            <w:tcW w:w="820" w:type="dxa"/>
            <w:tcBorders>
              <w:top w:val="nil"/>
              <w:left w:val="nil"/>
              <w:bottom w:val="single" w:sz="4" w:space="0" w:color="auto"/>
              <w:right w:val="single" w:sz="4" w:space="0" w:color="auto"/>
            </w:tcBorders>
            <w:vAlign w:val="center"/>
            <w:hideMark/>
          </w:tcPr>
          <w:p w14:paraId="1F2F1521" w14:textId="77777777" w:rsidR="00576F2F" w:rsidRDefault="00576F2F">
            <w:pPr>
              <w:jc w:val="right"/>
              <w:rPr>
                <w:rFonts w:ascii="Cambria" w:hAnsi="Cambria" w:cs="Calibri"/>
                <w:color w:val="000000"/>
              </w:rPr>
            </w:pPr>
            <w:r>
              <w:rPr>
                <w:rFonts w:ascii="Cambria" w:hAnsi="Cambria" w:cs="Calibri"/>
                <w:color w:val="000000"/>
              </w:rPr>
              <w:t>1.56</w:t>
            </w:r>
          </w:p>
        </w:tc>
        <w:tc>
          <w:tcPr>
            <w:tcW w:w="664" w:type="dxa"/>
            <w:tcBorders>
              <w:top w:val="nil"/>
              <w:left w:val="nil"/>
              <w:bottom w:val="single" w:sz="4" w:space="0" w:color="auto"/>
              <w:right w:val="single" w:sz="4" w:space="0" w:color="auto"/>
            </w:tcBorders>
            <w:noWrap/>
            <w:vAlign w:val="bottom"/>
            <w:hideMark/>
          </w:tcPr>
          <w:p w14:paraId="6C4A4EEE" w14:textId="77777777" w:rsidR="00576F2F" w:rsidRDefault="00576F2F">
            <w:pPr>
              <w:jc w:val="right"/>
              <w:rPr>
                <w:rFonts w:ascii="Cambria" w:hAnsi="Cambria" w:cs="Calibri"/>
                <w:color w:val="000000"/>
              </w:rPr>
            </w:pPr>
            <w:r>
              <w:rPr>
                <w:rFonts w:ascii="Cambria" w:hAnsi="Cambria" w:cs="Calibri"/>
                <w:color w:val="000000"/>
              </w:rPr>
              <w:t>0.08</w:t>
            </w:r>
          </w:p>
        </w:tc>
        <w:tc>
          <w:tcPr>
            <w:tcW w:w="797" w:type="dxa"/>
            <w:tcBorders>
              <w:top w:val="nil"/>
              <w:left w:val="nil"/>
              <w:bottom w:val="single" w:sz="4" w:space="0" w:color="auto"/>
              <w:right w:val="single" w:sz="4" w:space="0" w:color="auto"/>
            </w:tcBorders>
            <w:noWrap/>
            <w:vAlign w:val="bottom"/>
            <w:hideMark/>
          </w:tcPr>
          <w:p w14:paraId="79C2E649" w14:textId="77777777" w:rsidR="00576F2F" w:rsidRDefault="00576F2F">
            <w:pPr>
              <w:jc w:val="right"/>
              <w:rPr>
                <w:rFonts w:ascii="Cambria" w:hAnsi="Cambria" w:cs="Calibri"/>
                <w:color w:val="000000"/>
              </w:rPr>
            </w:pPr>
            <w:r>
              <w:rPr>
                <w:rFonts w:ascii="Cambria" w:hAnsi="Cambria" w:cs="Calibri"/>
                <w:color w:val="000000"/>
              </w:rPr>
              <w:t>1.94</w:t>
            </w:r>
          </w:p>
        </w:tc>
        <w:tc>
          <w:tcPr>
            <w:tcW w:w="820" w:type="dxa"/>
            <w:tcBorders>
              <w:top w:val="nil"/>
              <w:left w:val="nil"/>
              <w:bottom w:val="single" w:sz="4" w:space="0" w:color="auto"/>
              <w:right w:val="single" w:sz="4" w:space="0" w:color="auto"/>
            </w:tcBorders>
            <w:noWrap/>
            <w:vAlign w:val="bottom"/>
            <w:hideMark/>
          </w:tcPr>
          <w:p w14:paraId="45097907" w14:textId="77777777" w:rsidR="00576F2F" w:rsidRDefault="00576F2F">
            <w:pPr>
              <w:jc w:val="right"/>
              <w:rPr>
                <w:rFonts w:ascii="Cambria" w:hAnsi="Cambria" w:cs="Calibri"/>
                <w:color w:val="000000"/>
              </w:rPr>
            </w:pPr>
            <w:r>
              <w:rPr>
                <w:rFonts w:ascii="Cambria" w:hAnsi="Cambria" w:cs="Calibri"/>
                <w:color w:val="000000"/>
              </w:rPr>
              <w:t>0.86</w:t>
            </w:r>
          </w:p>
        </w:tc>
        <w:tc>
          <w:tcPr>
            <w:tcW w:w="797" w:type="dxa"/>
            <w:tcBorders>
              <w:top w:val="nil"/>
              <w:left w:val="nil"/>
              <w:bottom w:val="single" w:sz="4" w:space="0" w:color="auto"/>
              <w:right w:val="single" w:sz="4" w:space="0" w:color="auto"/>
            </w:tcBorders>
            <w:noWrap/>
            <w:vAlign w:val="bottom"/>
            <w:hideMark/>
          </w:tcPr>
          <w:p w14:paraId="1774DAC9" w14:textId="77777777" w:rsidR="00576F2F" w:rsidRDefault="00576F2F">
            <w:pPr>
              <w:jc w:val="right"/>
              <w:rPr>
                <w:rFonts w:ascii="Cambria" w:hAnsi="Cambria" w:cs="Calibri"/>
                <w:color w:val="000000"/>
              </w:rPr>
            </w:pPr>
            <w:r>
              <w:rPr>
                <w:rFonts w:ascii="Cambria" w:hAnsi="Cambria" w:cs="Calibri"/>
                <w:color w:val="000000"/>
              </w:rPr>
              <w:t>1.04</w:t>
            </w:r>
          </w:p>
        </w:tc>
        <w:tc>
          <w:tcPr>
            <w:tcW w:w="797" w:type="dxa"/>
            <w:tcBorders>
              <w:top w:val="nil"/>
              <w:left w:val="nil"/>
              <w:bottom w:val="single" w:sz="4" w:space="0" w:color="auto"/>
              <w:right w:val="single" w:sz="4" w:space="0" w:color="auto"/>
            </w:tcBorders>
            <w:noWrap/>
            <w:vAlign w:val="bottom"/>
            <w:hideMark/>
          </w:tcPr>
          <w:p w14:paraId="78FA114E" w14:textId="77777777" w:rsidR="00576F2F" w:rsidRDefault="00576F2F">
            <w:pPr>
              <w:jc w:val="right"/>
              <w:rPr>
                <w:rFonts w:ascii="Cambria" w:hAnsi="Cambria" w:cs="Calibri"/>
                <w:color w:val="000000"/>
              </w:rPr>
            </w:pPr>
            <w:r>
              <w:rPr>
                <w:rFonts w:ascii="Cambria" w:hAnsi="Cambria" w:cs="Calibri"/>
                <w:color w:val="000000"/>
              </w:rPr>
              <w:t>10.02</w:t>
            </w:r>
          </w:p>
        </w:tc>
        <w:tc>
          <w:tcPr>
            <w:tcW w:w="820" w:type="dxa"/>
            <w:tcBorders>
              <w:top w:val="nil"/>
              <w:left w:val="nil"/>
              <w:bottom w:val="single" w:sz="4" w:space="0" w:color="auto"/>
              <w:right w:val="single" w:sz="4" w:space="0" w:color="auto"/>
            </w:tcBorders>
            <w:noWrap/>
            <w:vAlign w:val="bottom"/>
            <w:hideMark/>
          </w:tcPr>
          <w:p w14:paraId="2C76D7B2" w14:textId="77777777" w:rsidR="00576F2F" w:rsidRDefault="00576F2F">
            <w:pPr>
              <w:jc w:val="right"/>
              <w:rPr>
                <w:rFonts w:ascii="Cambria" w:hAnsi="Cambria" w:cs="Calibri"/>
                <w:color w:val="000000"/>
              </w:rPr>
            </w:pPr>
            <w:r>
              <w:rPr>
                <w:rFonts w:ascii="Cambria" w:hAnsi="Cambria" w:cs="Calibri"/>
                <w:color w:val="000000"/>
              </w:rPr>
              <w:t>4.95</w:t>
            </w:r>
          </w:p>
        </w:tc>
      </w:tr>
      <w:tr w:rsidR="00576F2F" w14:paraId="57B265D0" w14:textId="77777777" w:rsidTr="00576F2F">
        <w:trPr>
          <w:trHeight w:val="310"/>
        </w:trPr>
        <w:tc>
          <w:tcPr>
            <w:tcW w:w="1271" w:type="dxa"/>
            <w:tcBorders>
              <w:top w:val="nil"/>
              <w:left w:val="single" w:sz="4" w:space="0" w:color="auto"/>
              <w:bottom w:val="single" w:sz="4" w:space="0" w:color="auto"/>
              <w:right w:val="single" w:sz="4" w:space="0" w:color="auto"/>
            </w:tcBorders>
            <w:vAlign w:val="center"/>
            <w:hideMark/>
          </w:tcPr>
          <w:p w14:paraId="633BFC9F" w14:textId="77777777" w:rsidR="00576F2F" w:rsidRDefault="00576F2F">
            <w:pPr>
              <w:rPr>
                <w:rFonts w:ascii="Cambria" w:hAnsi="Cambria" w:cs="Calibri"/>
                <w:color w:val="000000"/>
              </w:rPr>
            </w:pPr>
            <w:r>
              <w:rPr>
                <w:rFonts w:ascii="Cambria" w:hAnsi="Cambria" w:cs="Calibri"/>
                <w:color w:val="000000"/>
                <w:lang w:bidi="hi-IN"/>
              </w:rPr>
              <w:t>LOI</w:t>
            </w:r>
          </w:p>
        </w:tc>
        <w:tc>
          <w:tcPr>
            <w:tcW w:w="664" w:type="dxa"/>
            <w:tcBorders>
              <w:top w:val="nil"/>
              <w:left w:val="nil"/>
              <w:bottom w:val="single" w:sz="4" w:space="0" w:color="auto"/>
              <w:right w:val="single" w:sz="4" w:space="0" w:color="auto"/>
            </w:tcBorders>
            <w:vAlign w:val="center"/>
            <w:hideMark/>
          </w:tcPr>
          <w:p w14:paraId="0F575960" w14:textId="77777777" w:rsidR="00576F2F" w:rsidRDefault="00576F2F">
            <w:pPr>
              <w:jc w:val="right"/>
              <w:rPr>
                <w:rFonts w:ascii="Cambria" w:hAnsi="Cambria" w:cs="Calibri"/>
                <w:color w:val="000000"/>
              </w:rPr>
            </w:pPr>
            <w:r>
              <w:rPr>
                <w:rFonts w:ascii="Cambria" w:hAnsi="Cambria" w:cs="Calibri"/>
                <w:color w:val="000000"/>
              </w:rPr>
              <w:t>1.37</w:t>
            </w:r>
          </w:p>
        </w:tc>
        <w:tc>
          <w:tcPr>
            <w:tcW w:w="797" w:type="dxa"/>
            <w:tcBorders>
              <w:top w:val="nil"/>
              <w:left w:val="nil"/>
              <w:bottom w:val="single" w:sz="4" w:space="0" w:color="auto"/>
              <w:right w:val="single" w:sz="4" w:space="0" w:color="auto"/>
            </w:tcBorders>
            <w:vAlign w:val="center"/>
            <w:hideMark/>
          </w:tcPr>
          <w:p w14:paraId="250C63C9" w14:textId="77777777" w:rsidR="00576F2F" w:rsidRDefault="00576F2F">
            <w:pPr>
              <w:jc w:val="right"/>
              <w:rPr>
                <w:rFonts w:ascii="Cambria" w:hAnsi="Cambria" w:cs="Calibri"/>
                <w:color w:val="000000"/>
              </w:rPr>
            </w:pPr>
            <w:r>
              <w:rPr>
                <w:rFonts w:ascii="Cambria" w:hAnsi="Cambria" w:cs="Calibri"/>
                <w:color w:val="000000"/>
              </w:rPr>
              <w:t>39.16</w:t>
            </w:r>
          </w:p>
        </w:tc>
        <w:tc>
          <w:tcPr>
            <w:tcW w:w="820" w:type="dxa"/>
            <w:tcBorders>
              <w:top w:val="nil"/>
              <w:left w:val="nil"/>
              <w:bottom w:val="single" w:sz="4" w:space="0" w:color="auto"/>
              <w:right w:val="single" w:sz="4" w:space="0" w:color="auto"/>
            </w:tcBorders>
            <w:vAlign w:val="center"/>
            <w:hideMark/>
          </w:tcPr>
          <w:p w14:paraId="675CDA6D" w14:textId="77777777" w:rsidR="00576F2F" w:rsidRDefault="00576F2F">
            <w:pPr>
              <w:jc w:val="right"/>
              <w:rPr>
                <w:rFonts w:ascii="Cambria" w:hAnsi="Cambria" w:cs="Calibri"/>
                <w:color w:val="000000"/>
              </w:rPr>
            </w:pPr>
            <w:r>
              <w:rPr>
                <w:rFonts w:ascii="Cambria" w:hAnsi="Cambria" w:cs="Calibri"/>
                <w:color w:val="000000"/>
              </w:rPr>
              <w:t>22.76</w:t>
            </w:r>
          </w:p>
        </w:tc>
        <w:tc>
          <w:tcPr>
            <w:tcW w:w="664" w:type="dxa"/>
            <w:tcBorders>
              <w:top w:val="nil"/>
              <w:left w:val="nil"/>
              <w:bottom w:val="single" w:sz="4" w:space="0" w:color="auto"/>
              <w:right w:val="single" w:sz="4" w:space="0" w:color="auto"/>
            </w:tcBorders>
            <w:noWrap/>
            <w:vAlign w:val="bottom"/>
            <w:hideMark/>
          </w:tcPr>
          <w:p w14:paraId="70348194" w14:textId="77777777" w:rsidR="00576F2F" w:rsidRDefault="00576F2F">
            <w:pPr>
              <w:jc w:val="right"/>
              <w:rPr>
                <w:rFonts w:ascii="Cambria" w:hAnsi="Cambria" w:cs="Calibri"/>
                <w:color w:val="000000"/>
              </w:rPr>
            </w:pPr>
            <w:r>
              <w:rPr>
                <w:rFonts w:ascii="Cambria" w:hAnsi="Cambria" w:cs="Calibri"/>
                <w:color w:val="000000"/>
              </w:rPr>
              <w:t>6.28</w:t>
            </w:r>
          </w:p>
        </w:tc>
        <w:tc>
          <w:tcPr>
            <w:tcW w:w="797" w:type="dxa"/>
            <w:tcBorders>
              <w:top w:val="nil"/>
              <w:left w:val="nil"/>
              <w:bottom w:val="single" w:sz="4" w:space="0" w:color="auto"/>
              <w:right w:val="single" w:sz="4" w:space="0" w:color="auto"/>
            </w:tcBorders>
            <w:noWrap/>
            <w:vAlign w:val="bottom"/>
            <w:hideMark/>
          </w:tcPr>
          <w:p w14:paraId="295BFFE1" w14:textId="77777777" w:rsidR="00576F2F" w:rsidRDefault="00576F2F">
            <w:pPr>
              <w:jc w:val="right"/>
              <w:rPr>
                <w:rFonts w:ascii="Cambria" w:hAnsi="Cambria" w:cs="Calibri"/>
                <w:color w:val="000000"/>
              </w:rPr>
            </w:pPr>
            <w:r>
              <w:rPr>
                <w:rFonts w:ascii="Cambria" w:hAnsi="Cambria" w:cs="Calibri"/>
                <w:color w:val="000000"/>
              </w:rPr>
              <w:t>38.79</w:t>
            </w:r>
          </w:p>
        </w:tc>
        <w:tc>
          <w:tcPr>
            <w:tcW w:w="820" w:type="dxa"/>
            <w:tcBorders>
              <w:top w:val="nil"/>
              <w:left w:val="nil"/>
              <w:bottom w:val="single" w:sz="4" w:space="0" w:color="auto"/>
              <w:right w:val="single" w:sz="4" w:space="0" w:color="auto"/>
            </w:tcBorders>
            <w:noWrap/>
            <w:vAlign w:val="bottom"/>
            <w:hideMark/>
          </w:tcPr>
          <w:p w14:paraId="497430FB" w14:textId="77777777" w:rsidR="00576F2F" w:rsidRDefault="00576F2F">
            <w:pPr>
              <w:jc w:val="right"/>
              <w:rPr>
                <w:rFonts w:ascii="Cambria" w:hAnsi="Cambria" w:cs="Calibri"/>
                <w:color w:val="000000"/>
              </w:rPr>
            </w:pPr>
            <w:r>
              <w:rPr>
                <w:rFonts w:ascii="Cambria" w:hAnsi="Cambria" w:cs="Calibri"/>
                <w:color w:val="000000"/>
              </w:rPr>
              <w:t>23.92</w:t>
            </w:r>
          </w:p>
        </w:tc>
        <w:tc>
          <w:tcPr>
            <w:tcW w:w="797" w:type="dxa"/>
            <w:tcBorders>
              <w:top w:val="nil"/>
              <w:left w:val="nil"/>
              <w:bottom w:val="single" w:sz="4" w:space="0" w:color="auto"/>
              <w:right w:val="single" w:sz="4" w:space="0" w:color="auto"/>
            </w:tcBorders>
            <w:noWrap/>
            <w:vAlign w:val="bottom"/>
            <w:hideMark/>
          </w:tcPr>
          <w:p w14:paraId="0987E9A6" w14:textId="77777777" w:rsidR="00576F2F" w:rsidRDefault="00576F2F">
            <w:pPr>
              <w:jc w:val="right"/>
              <w:rPr>
                <w:rFonts w:ascii="Cambria" w:hAnsi="Cambria" w:cs="Calibri"/>
                <w:color w:val="000000"/>
              </w:rPr>
            </w:pPr>
            <w:r>
              <w:rPr>
                <w:rFonts w:ascii="Cambria" w:hAnsi="Cambria" w:cs="Calibri"/>
                <w:color w:val="000000"/>
              </w:rPr>
              <w:t>1.45</w:t>
            </w:r>
          </w:p>
        </w:tc>
        <w:tc>
          <w:tcPr>
            <w:tcW w:w="797" w:type="dxa"/>
            <w:tcBorders>
              <w:top w:val="nil"/>
              <w:left w:val="nil"/>
              <w:bottom w:val="single" w:sz="4" w:space="0" w:color="auto"/>
              <w:right w:val="single" w:sz="4" w:space="0" w:color="auto"/>
            </w:tcBorders>
            <w:noWrap/>
            <w:vAlign w:val="bottom"/>
            <w:hideMark/>
          </w:tcPr>
          <w:p w14:paraId="3E1B3E53" w14:textId="77777777" w:rsidR="00576F2F" w:rsidRDefault="00576F2F">
            <w:pPr>
              <w:jc w:val="right"/>
              <w:rPr>
                <w:rFonts w:ascii="Cambria" w:hAnsi="Cambria" w:cs="Calibri"/>
                <w:color w:val="000000"/>
              </w:rPr>
            </w:pPr>
            <w:r>
              <w:rPr>
                <w:rFonts w:ascii="Cambria" w:hAnsi="Cambria" w:cs="Calibri"/>
                <w:color w:val="000000"/>
              </w:rPr>
              <w:t>13.86</w:t>
            </w:r>
          </w:p>
        </w:tc>
        <w:tc>
          <w:tcPr>
            <w:tcW w:w="820" w:type="dxa"/>
            <w:tcBorders>
              <w:top w:val="nil"/>
              <w:left w:val="nil"/>
              <w:bottom w:val="single" w:sz="4" w:space="0" w:color="auto"/>
              <w:right w:val="single" w:sz="4" w:space="0" w:color="auto"/>
            </w:tcBorders>
            <w:noWrap/>
            <w:vAlign w:val="bottom"/>
            <w:hideMark/>
          </w:tcPr>
          <w:p w14:paraId="3632D8C2" w14:textId="77777777" w:rsidR="00576F2F" w:rsidRDefault="00576F2F">
            <w:pPr>
              <w:jc w:val="right"/>
              <w:rPr>
                <w:rFonts w:ascii="Cambria" w:hAnsi="Cambria" w:cs="Calibri"/>
                <w:color w:val="000000"/>
              </w:rPr>
            </w:pPr>
            <w:r>
              <w:rPr>
                <w:rFonts w:ascii="Cambria" w:hAnsi="Cambria" w:cs="Calibri"/>
                <w:color w:val="000000"/>
              </w:rPr>
              <w:t>6.39</w:t>
            </w:r>
          </w:p>
        </w:tc>
      </w:tr>
    </w:tbl>
    <w:p w14:paraId="1DC60CD1" w14:textId="16C5743B" w:rsidR="0037118B" w:rsidRPr="00EF411B" w:rsidRDefault="0037118B" w:rsidP="0037118B">
      <w:pPr>
        <w:pStyle w:val="Heading1"/>
        <w:numPr>
          <w:ilvl w:val="1"/>
          <w:numId w:val="2"/>
        </w:numPr>
        <w:tabs>
          <w:tab w:val="left" w:pos="709"/>
        </w:tabs>
        <w:spacing w:after="0" w:line="360" w:lineRule="auto"/>
        <w:ind w:left="709" w:hanging="709"/>
        <w:jc w:val="both"/>
        <w:rPr>
          <w:rFonts w:ascii="Cambria" w:hAnsi="Cambria"/>
          <w:b/>
          <w:bCs/>
          <w:color w:val="auto"/>
          <w:sz w:val="24"/>
          <w:szCs w:val="24"/>
        </w:rPr>
      </w:pPr>
      <w:bookmarkStart w:id="179" w:name="_Toc227413263"/>
      <w:r w:rsidRPr="00EF411B">
        <w:rPr>
          <w:rFonts w:ascii="Cambria" w:eastAsia="Times New Roman" w:hAnsi="Cambria" w:cs="Times New Roman"/>
          <w:b/>
          <w:bCs/>
          <w:color w:val="000000"/>
          <w:sz w:val="24"/>
          <w:szCs w:val="24"/>
          <w:lang w:eastAsia="en-IN" w:bidi="hi-IN"/>
        </w:rPr>
        <w:t>Barium (Ba) Analysis &amp; REE Correlation Summary</w:t>
      </w:r>
      <w:bookmarkEnd w:id="179"/>
    </w:p>
    <w:p w14:paraId="42015C6C" w14:textId="1E783DC2" w:rsidR="008812C2" w:rsidRPr="00EF411B" w:rsidRDefault="008812C2" w:rsidP="008812C2">
      <w:pPr>
        <w:pStyle w:val="ListParagraph"/>
        <w:spacing w:line="360" w:lineRule="auto"/>
        <w:ind w:left="90"/>
        <w:jc w:val="both"/>
        <w:rPr>
          <w:rFonts w:ascii="Cambria" w:hAnsi="Cambria"/>
          <w:sz w:val="24"/>
          <w:szCs w:val="24"/>
        </w:rPr>
      </w:pPr>
      <w:r w:rsidRPr="00EF411B">
        <w:rPr>
          <w:rFonts w:ascii="Cambria" w:hAnsi="Cambria"/>
          <w:sz w:val="24"/>
          <w:szCs w:val="24"/>
        </w:rPr>
        <w:t xml:space="preserve">Based on the geochemical analysis of borehole samples from </w:t>
      </w:r>
      <w:r w:rsidRPr="00EF411B">
        <w:rPr>
          <w:rFonts w:ascii="Cambria" w:eastAsiaTheme="majorEastAsia" w:hAnsi="Cambria"/>
          <w:sz w:val="24"/>
          <w:szCs w:val="24"/>
        </w:rPr>
        <w:t>SRB-01</w:t>
      </w:r>
      <w:r w:rsidRPr="00EF411B">
        <w:rPr>
          <w:rFonts w:ascii="Cambria" w:hAnsi="Cambria"/>
          <w:sz w:val="24"/>
          <w:szCs w:val="24"/>
        </w:rPr>
        <w:t xml:space="preserve"> and </w:t>
      </w:r>
      <w:r w:rsidRPr="00EF411B">
        <w:rPr>
          <w:rFonts w:ascii="Cambria" w:eastAsiaTheme="majorEastAsia" w:hAnsi="Cambria"/>
          <w:sz w:val="24"/>
          <w:szCs w:val="24"/>
        </w:rPr>
        <w:t>SRB-02</w:t>
      </w:r>
      <w:r w:rsidRPr="00EF411B">
        <w:rPr>
          <w:rFonts w:ascii="Cambria" w:hAnsi="Cambria"/>
          <w:sz w:val="24"/>
          <w:szCs w:val="24"/>
        </w:rPr>
        <w:t xml:space="preserve">, </w:t>
      </w:r>
      <w:r w:rsidRPr="00EF411B">
        <w:rPr>
          <w:rFonts w:ascii="Cambria" w:eastAsiaTheme="majorEastAsia" w:hAnsi="Cambria"/>
          <w:sz w:val="24"/>
          <w:szCs w:val="24"/>
        </w:rPr>
        <w:t>Barium (Ba)</w:t>
      </w:r>
      <w:r w:rsidRPr="00EF411B">
        <w:rPr>
          <w:rFonts w:ascii="Cambria" w:hAnsi="Cambria"/>
          <w:sz w:val="24"/>
          <w:szCs w:val="24"/>
        </w:rPr>
        <w:t xml:space="preserve"> shows notable enrichment in both boreholes. The average Ba concentration is about </w:t>
      </w:r>
      <w:r w:rsidR="00074D62" w:rsidRPr="00EF411B">
        <w:rPr>
          <w:rFonts w:ascii="Cambria" w:eastAsiaTheme="majorEastAsia" w:hAnsi="Cambria"/>
          <w:sz w:val="24"/>
          <w:szCs w:val="24"/>
        </w:rPr>
        <w:t>11</w:t>
      </w:r>
      <w:r w:rsidR="00BC344B" w:rsidRPr="00EF411B">
        <w:rPr>
          <w:rFonts w:ascii="Cambria" w:eastAsiaTheme="majorEastAsia" w:hAnsi="Cambria"/>
          <w:sz w:val="24"/>
          <w:szCs w:val="24"/>
        </w:rPr>
        <w:t>,642</w:t>
      </w:r>
      <w:r w:rsidRPr="00EF411B">
        <w:rPr>
          <w:rFonts w:ascii="Cambria" w:eastAsiaTheme="majorEastAsia" w:hAnsi="Cambria"/>
          <w:sz w:val="24"/>
          <w:szCs w:val="24"/>
        </w:rPr>
        <w:t xml:space="preserve"> ppm in SRB-01</w:t>
      </w:r>
      <w:r w:rsidRPr="00EF411B">
        <w:rPr>
          <w:rFonts w:ascii="Cambria" w:hAnsi="Cambria"/>
          <w:sz w:val="24"/>
          <w:szCs w:val="24"/>
        </w:rPr>
        <w:t xml:space="preserve"> and </w:t>
      </w:r>
      <w:r w:rsidR="00BC344B" w:rsidRPr="00EF411B">
        <w:rPr>
          <w:rFonts w:ascii="Cambria" w:eastAsiaTheme="majorEastAsia" w:hAnsi="Cambria"/>
          <w:sz w:val="24"/>
          <w:szCs w:val="24"/>
        </w:rPr>
        <w:t>10,797</w:t>
      </w:r>
      <w:r w:rsidRPr="00EF411B">
        <w:rPr>
          <w:rFonts w:ascii="Cambria" w:eastAsiaTheme="majorEastAsia" w:hAnsi="Cambria"/>
          <w:sz w:val="24"/>
          <w:szCs w:val="24"/>
        </w:rPr>
        <w:t>ppm in SRB-02</w:t>
      </w:r>
      <w:r w:rsidRPr="00EF411B">
        <w:rPr>
          <w:rFonts w:ascii="Cambria" w:hAnsi="Cambria"/>
          <w:sz w:val="24"/>
          <w:szCs w:val="24"/>
        </w:rPr>
        <w:t xml:space="preserve">. The maximum values recorded are also significantly high, reaching </w:t>
      </w:r>
      <w:r w:rsidR="00C91F95" w:rsidRPr="00EF411B">
        <w:rPr>
          <w:rFonts w:ascii="Cambria" w:hAnsi="Cambria"/>
          <w:sz w:val="24"/>
          <w:szCs w:val="24"/>
        </w:rPr>
        <w:t xml:space="preserve"> </w:t>
      </w:r>
      <w:r w:rsidR="00C91F95" w:rsidRPr="00EF411B">
        <w:rPr>
          <w:rFonts w:ascii="Cambria" w:eastAsiaTheme="majorEastAsia" w:hAnsi="Cambria"/>
          <w:sz w:val="24"/>
          <w:szCs w:val="24"/>
        </w:rPr>
        <w:t>41,574</w:t>
      </w:r>
      <w:r w:rsidRPr="00EF411B">
        <w:rPr>
          <w:rFonts w:ascii="Cambria" w:eastAsiaTheme="majorEastAsia" w:hAnsi="Cambria"/>
          <w:sz w:val="24"/>
          <w:szCs w:val="24"/>
        </w:rPr>
        <w:t xml:space="preserve"> ppm (</w:t>
      </w:r>
      <w:r w:rsidR="00C91F95" w:rsidRPr="00EF411B">
        <w:rPr>
          <w:rFonts w:ascii="Cambria" w:eastAsiaTheme="majorEastAsia" w:hAnsi="Cambria"/>
          <w:sz w:val="24"/>
          <w:szCs w:val="24"/>
        </w:rPr>
        <w:t>4</w:t>
      </w:r>
      <w:r w:rsidRPr="00EF411B">
        <w:rPr>
          <w:rFonts w:ascii="Cambria" w:eastAsiaTheme="majorEastAsia" w:hAnsi="Cambria"/>
          <w:sz w:val="24"/>
          <w:szCs w:val="24"/>
        </w:rPr>
        <w:t>.</w:t>
      </w:r>
      <w:r w:rsidR="00BD09BF" w:rsidRPr="00EF411B">
        <w:rPr>
          <w:rFonts w:ascii="Cambria" w:eastAsiaTheme="majorEastAsia" w:hAnsi="Cambria"/>
          <w:sz w:val="24"/>
          <w:szCs w:val="24"/>
        </w:rPr>
        <w:t>15</w:t>
      </w:r>
      <w:r w:rsidRPr="00EF411B">
        <w:rPr>
          <w:rFonts w:ascii="Cambria" w:eastAsiaTheme="majorEastAsia" w:hAnsi="Cambria"/>
          <w:sz w:val="24"/>
          <w:szCs w:val="24"/>
        </w:rPr>
        <w:t>%) in SRB-01</w:t>
      </w:r>
      <w:r w:rsidRPr="00EF411B">
        <w:rPr>
          <w:rFonts w:ascii="Cambria" w:hAnsi="Cambria"/>
          <w:sz w:val="24"/>
          <w:szCs w:val="24"/>
        </w:rPr>
        <w:t xml:space="preserve"> and </w:t>
      </w:r>
      <w:r w:rsidR="00C91F95" w:rsidRPr="00EF411B">
        <w:rPr>
          <w:rFonts w:ascii="Cambria" w:eastAsiaTheme="majorEastAsia" w:hAnsi="Cambria"/>
          <w:sz w:val="24"/>
          <w:szCs w:val="24"/>
        </w:rPr>
        <w:t>41</w:t>
      </w:r>
      <w:r w:rsidRPr="00EF411B">
        <w:rPr>
          <w:rFonts w:ascii="Cambria" w:eastAsiaTheme="majorEastAsia" w:hAnsi="Cambria"/>
          <w:sz w:val="24"/>
          <w:szCs w:val="24"/>
        </w:rPr>
        <w:t>,</w:t>
      </w:r>
      <w:r w:rsidR="00F87028" w:rsidRPr="00EF411B">
        <w:rPr>
          <w:rFonts w:ascii="Cambria" w:eastAsiaTheme="majorEastAsia" w:hAnsi="Cambria"/>
          <w:sz w:val="24"/>
          <w:szCs w:val="24"/>
        </w:rPr>
        <w:t>066</w:t>
      </w:r>
      <w:r w:rsidRPr="00EF411B">
        <w:rPr>
          <w:rFonts w:ascii="Cambria" w:eastAsiaTheme="majorEastAsia" w:hAnsi="Cambria"/>
          <w:sz w:val="24"/>
          <w:szCs w:val="24"/>
        </w:rPr>
        <w:t xml:space="preserve"> ppm (</w:t>
      </w:r>
      <w:r w:rsidR="00F87028" w:rsidRPr="00EF411B">
        <w:rPr>
          <w:rFonts w:ascii="Cambria" w:eastAsiaTheme="majorEastAsia" w:hAnsi="Cambria"/>
          <w:sz w:val="24"/>
          <w:szCs w:val="24"/>
        </w:rPr>
        <w:t>4</w:t>
      </w:r>
      <w:r w:rsidRPr="00EF411B">
        <w:rPr>
          <w:rFonts w:ascii="Cambria" w:eastAsiaTheme="majorEastAsia" w:hAnsi="Cambria"/>
          <w:sz w:val="24"/>
          <w:szCs w:val="24"/>
        </w:rPr>
        <w:t>.</w:t>
      </w:r>
      <w:r w:rsidR="00F87028" w:rsidRPr="00EF411B">
        <w:rPr>
          <w:rFonts w:ascii="Cambria" w:eastAsiaTheme="majorEastAsia" w:hAnsi="Cambria"/>
          <w:sz w:val="24"/>
          <w:szCs w:val="24"/>
        </w:rPr>
        <w:t xml:space="preserve">1 </w:t>
      </w:r>
      <w:r w:rsidRPr="00EF411B">
        <w:rPr>
          <w:rFonts w:ascii="Cambria" w:eastAsiaTheme="majorEastAsia" w:hAnsi="Cambria"/>
          <w:sz w:val="24"/>
          <w:szCs w:val="24"/>
        </w:rPr>
        <w:t>%) in SRB-02</w:t>
      </w:r>
      <w:r w:rsidRPr="00EF411B">
        <w:rPr>
          <w:rFonts w:ascii="Cambria" w:hAnsi="Cambria"/>
          <w:sz w:val="24"/>
          <w:szCs w:val="24"/>
        </w:rPr>
        <w:t>.</w:t>
      </w:r>
    </w:p>
    <w:p w14:paraId="4943650A" w14:textId="7BF0F4AA" w:rsidR="008812C2" w:rsidRPr="00EF411B" w:rsidRDefault="008812C2" w:rsidP="008812C2">
      <w:pPr>
        <w:pStyle w:val="ListParagraph"/>
        <w:spacing w:line="360" w:lineRule="auto"/>
        <w:ind w:left="90"/>
        <w:jc w:val="both"/>
        <w:rPr>
          <w:rFonts w:ascii="Cambria" w:hAnsi="Cambria"/>
          <w:sz w:val="24"/>
          <w:szCs w:val="24"/>
        </w:rPr>
      </w:pPr>
      <w:r w:rsidRPr="00EF411B">
        <w:rPr>
          <w:rFonts w:ascii="Cambria" w:hAnsi="Cambria"/>
          <w:sz w:val="24"/>
          <w:szCs w:val="24"/>
        </w:rPr>
        <w:t xml:space="preserve">Further analysis indicates that </w:t>
      </w:r>
      <w:r w:rsidRPr="00EF411B">
        <w:rPr>
          <w:rFonts w:ascii="Cambria" w:eastAsiaTheme="majorEastAsia" w:hAnsi="Cambria"/>
          <w:sz w:val="24"/>
          <w:szCs w:val="24"/>
        </w:rPr>
        <w:t>Ba has a strong positive correlation with Cerium (Ce)</w:t>
      </w:r>
      <w:r w:rsidRPr="00EF411B">
        <w:rPr>
          <w:rFonts w:ascii="Cambria" w:hAnsi="Cambria"/>
          <w:sz w:val="24"/>
          <w:szCs w:val="24"/>
        </w:rPr>
        <w:t>, which is one of the major</w:t>
      </w:r>
      <w:r w:rsidR="00B56AAA" w:rsidRPr="00EF411B">
        <w:rPr>
          <w:rFonts w:ascii="Cambria" w:hAnsi="Cambria"/>
          <w:sz w:val="24"/>
          <w:szCs w:val="24"/>
        </w:rPr>
        <w:t xml:space="preserve"> light</w:t>
      </w:r>
      <w:r w:rsidRPr="00EF411B">
        <w:rPr>
          <w:rFonts w:ascii="Cambria" w:hAnsi="Cambria"/>
          <w:sz w:val="24"/>
          <w:szCs w:val="24"/>
        </w:rPr>
        <w:t xml:space="preserve"> Rare Earth Elements (</w:t>
      </w:r>
      <w:r w:rsidR="00B56AAA" w:rsidRPr="00EF411B">
        <w:rPr>
          <w:rFonts w:ascii="Cambria" w:hAnsi="Cambria"/>
          <w:sz w:val="24"/>
          <w:szCs w:val="24"/>
        </w:rPr>
        <w:t>L</w:t>
      </w:r>
      <w:r w:rsidRPr="00EF411B">
        <w:rPr>
          <w:rFonts w:ascii="Cambria" w:hAnsi="Cambria"/>
          <w:sz w:val="24"/>
          <w:szCs w:val="24"/>
        </w:rPr>
        <w:t>REE)</w:t>
      </w:r>
      <w:r w:rsidR="00B56AAA" w:rsidRPr="00EF411B">
        <w:rPr>
          <w:rFonts w:ascii="Cambria" w:hAnsi="Cambria"/>
          <w:sz w:val="24"/>
          <w:szCs w:val="24"/>
        </w:rPr>
        <w:t xml:space="preserve"> in the block</w:t>
      </w:r>
      <w:r w:rsidRPr="00EF411B">
        <w:rPr>
          <w:rFonts w:ascii="Cambria" w:hAnsi="Cambria"/>
          <w:sz w:val="24"/>
          <w:szCs w:val="24"/>
        </w:rPr>
        <w:t xml:space="preserve">. The overall </w:t>
      </w:r>
      <w:r w:rsidRPr="00EF411B">
        <w:rPr>
          <w:rFonts w:ascii="Cambria" w:eastAsiaTheme="majorEastAsia" w:hAnsi="Cambria"/>
          <w:sz w:val="24"/>
          <w:szCs w:val="24"/>
        </w:rPr>
        <w:t>correlation coefficient is 0.71</w:t>
      </w:r>
      <w:r w:rsidRPr="00EF411B">
        <w:rPr>
          <w:rFonts w:ascii="Cambria" w:hAnsi="Cambria"/>
          <w:sz w:val="24"/>
          <w:szCs w:val="24"/>
        </w:rPr>
        <w:t xml:space="preserve">, and it increases to </w:t>
      </w:r>
      <w:r w:rsidRPr="00EF411B">
        <w:rPr>
          <w:rFonts w:ascii="Cambria" w:eastAsiaTheme="majorEastAsia" w:hAnsi="Cambria"/>
          <w:sz w:val="24"/>
          <w:szCs w:val="24"/>
        </w:rPr>
        <w:t>0.7</w:t>
      </w:r>
      <w:r w:rsidR="00FE1CDF" w:rsidRPr="00EF411B">
        <w:rPr>
          <w:rFonts w:ascii="Cambria" w:eastAsiaTheme="majorEastAsia" w:hAnsi="Cambria"/>
          <w:sz w:val="24"/>
          <w:szCs w:val="24"/>
        </w:rPr>
        <w:t>8</w:t>
      </w:r>
      <w:r w:rsidRPr="00EF411B">
        <w:rPr>
          <w:rFonts w:ascii="Cambria" w:eastAsiaTheme="majorEastAsia" w:hAnsi="Cambria"/>
          <w:sz w:val="24"/>
          <w:szCs w:val="24"/>
        </w:rPr>
        <w:t xml:space="preserve"> in SRB-02</w:t>
      </w:r>
      <w:r w:rsidRPr="00EF411B">
        <w:rPr>
          <w:rFonts w:ascii="Cambria" w:hAnsi="Cambria"/>
          <w:sz w:val="24"/>
          <w:szCs w:val="24"/>
        </w:rPr>
        <w:t>, indicating a strong relationship between the two elements.</w:t>
      </w:r>
    </w:p>
    <w:p w14:paraId="39880740" w14:textId="04AEBCC2" w:rsidR="008812C2" w:rsidRDefault="00B56AAA" w:rsidP="008812C2">
      <w:pPr>
        <w:pStyle w:val="ListParagraph"/>
        <w:spacing w:line="360" w:lineRule="auto"/>
        <w:ind w:left="90"/>
        <w:jc w:val="both"/>
        <w:rPr>
          <w:rFonts w:ascii="Cambria" w:hAnsi="Cambria"/>
          <w:sz w:val="24"/>
          <w:szCs w:val="24"/>
        </w:rPr>
      </w:pPr>
      <w:r w:rsidRPr="00EF411B">
        <w:rPr>
          <w:rFonts w:ascii="Cambria" w:hAnsi="Cambria"/>
          <w:sz w:val="24"/>
          <w:szCs w:val="24"/>
        </w:rPr>
        <w:t>Moderate to strong positive correlation between Ba and Ce</w:t>
      </w:r>
      <w:r w:rsidR="00EF411B">
        <w:rPr>
          <w:rFonts w:ascii="Cambria" w:hAnsi="Cambria"/>
          <w:sz w:val="24"/>
          <w:szCs w:val="24"/>
        </w:rPr>
        <w:t xml:space="preserve"> </w:t>
      </w:r>
      <w:r w:rsidRPr="00EF411B">
        <w:rPr>
          <w:rFonts w:ascii="Cambria" w:hAnsi="Cambria"/>
          <w:sz w:val="24"/>
          <w:szCs w:val="24"/>
        </w:rPr>
        <w:t>indicates, Ba enrichment is genetically linked to REE mineralization. This suggest</w:t>
      </w:r>
      <w:r w:rsidR="00EF411B">
        <w:rPr>
          <w:rFonts w:ascii="Cambria" w:hAnsi="Cambria"/>
          <w:sz w:val="24"/>
          <w:szCs w:val="24"/>
        </w:rPr>
        <w:t>s</w:t>
      </w:r>
      <w:r w:rsidRPr="00EF411B">
        <w:rPr>
          <w:rFonts w:ascii="Cambria" w:hAnsi="Cambria"/>
          <w:sz w:val="24"/>
          <w:szCs w:val="24"/>
        </w:rPr>
        <w:t xml:space="preserve"> Ba bearing phases like Barite, celestine and Ba rich REE carbonates are formed during late stage carbonatite fluid evolution</w:t>
      </w:r>
      <w:r w:rsidRPr="009D0413">
        <w:rPr>
          <w:rFonts w:ascii="Cambria" w:hAnsi="Cambria"/>
          <w:sz w:val="24"/>
          <w:szCs w:val="24"/>
        </w:rPr>
        <w:t>.</w:t>
      </w:r>
      <w:r w:rsidR="00794E26" w:rsidRPr="009D0413">
        <w:rPr>
          <w:rFonts w:ascii="Cambria" w:hAnsi="Cambria"/>
          <w:sz w:val="24"/>
          <w:szCs w:val="24"/>
        </w:rPr>
        <w:t xml:space="preserve"> </w:t>
      </w:r>
      <w:r w:rsidR="00794E26" w:rsidRPr="009D0413">
        <w:rPr>
          <w:rFonts w:ascii="Cambria" w:hAnsi="Cambria"/>
        </w:rPr>
        <w:t>(Table 2</w:t>
      </w:r>
      <w:r w:rsidR="0041451C">
        <w:rPr>
          <w:rFonts w:ascii="Cambria" w:hAnsi="Cambria"/>
        </w:rPr>
        <w:t>6</w:t>
      </w:r>
      <w:r w:rsidR="00794E26" w:rsidRPr="009D0413">
        <w:rPr>
          <w:rFonts w:ascii="Cambria" w:hAnsi="Cambria"/>
        </w:rPr>
        <w:t>)</w:t>
      </w:r>
      <w:r w:rsidR="008812C2" w:rsidRPr="009D0413">
        <w:rPr>
          <w:rFonts w:ascii="Cambria" w:hAnsi="Cambria"/>
          <w:sz w:val="24"/>
          <w:szCs w:val="24"/>
        </w:rPr>
        <w:t>.</w:t>
      </w:r>
    </w:p>
    <w:p w14:paraId="3EE501EF" w14:textId="77777777" w:rsidR="00570A0B" w:rsidRDefault="00570A0B" w:rsidP="008812C2">
      <w:pPr>
        <w:pStyle w:val="ListParagraph"/>
        <w:spacing w:line="360" w:lineRule="auto"/>
        <w:ind w:left="90"/>
        <w:jc w:val="both"/>
        <w:rPr>
          <w:rFonts w:ascii="Cambria" w:hAnsi="Cambria"/>
          <w:sz w:val="24"/>
          <w:szCs w:val="24"/>
        </w:rPr>
      </w:pPr>
    </w:p>
    <w:p w14:paraId="696101FE" w14:textId="77777777" w:rsidR="00570A0B" w:rsidRDefault="00570A0B" w:rsidP="008812C2">
      <w:pPr>
        <w:pStyle w:val="ListParagraph"/>
        <w:spacing w:line="360" w:lineRule="auto"/>
        <w:ind w:left="90"/>
        <w:jc w:val="both"/>
        <w:rPr>
          <w:rFonts w:ascii="Cambria" w:hAnsi="Cambria"/>
          <w:sz w:val="24"/>
          <w:szCs w:val="24"/>
        </w:rPr>
      </w:pPr>
    </w:p>
    <w:p w14:paraId="5995309B" w14:textId="77777777" w:rsidR="00570A0B" w:rsidRDefault="00570A0B" w:rsidP="008812C2">
      <w:pPr>
        <w:pStyle w:val="ListParagraph"/>
        <w:spacing w:line="360" w:lineRule="auto"/>
        <w:ind w:left="90"/>
        <w:jc w:val="both"/>
        <w:rPr>
          <w:rFonts w:ascii="Cambria" w:hAnsi="Cambria"/>
          <w:sz w:val="24"/>
          <w:szCs w:val="24"/>
        </w:rPr>
      </w:pPr>
    </w:p>
    <w:p w14:paraId="6E8D35CC" w14:textId="77777777" w:rsidR="00570A0B" w:rsidRPr="00EF411B" w:rsidRDefault="00570A0B" w:rsidP="008812C2">
      <w:pPr>
        <w:pStyle w:val="ListParagraph"/>
        <w:spacing w:line="360" w:lineRule="auto"/>
        <w:ind w:left="90"/>
        <w:jc w:val="both"/>
        <w:rPr>
          <w:rFonts w:ascii="Cambria" w:hAnsi="Cambria"/>
          <w:sz w:val="24"/>
          <w:szCs w:val="24"/>
        </w:rPr>
      </w:pPr>
    </w:p>
    <w:p w14:paraId="18122AC2" w14:textId="41978BDB" w:rsidR="00955B9E" w:rsidRPr="00EF411B" w:rsidRDefault="00955B9E" w:rsidP="00955B9E">
      <w:pPr>
        <w:pStyle w:val="Caption"/>
        <w:keepNext/>
        <w:spacing w:after="0"/>
        <w:ind w:left="720"/>
        <w:jc w:val="center"/>
        <w:rPr>
          <w:rFonts w:ascii="Cambria" w:hAnsi="Cambria"/>
          <w:color w:val="auto"/>
          <w:sz w:val="24"/>
          <w:szCs w:val="24"/>
        </w:rPr>
      </w:pPr>
      <w:bookmarkStart w:id="180" w:name="_Toc227413361"/>
      <w:r w:rsidRPr="00EF411B">
        <w:rPr>
          <w:rFonts w:ascii="Cambria" w:hAnsi="Cambria"/>
          <w:color w:val="auto"/>
          <w:sz w:val="24"/>
          <w:szCs w:val="24"/>
        </w:rPr>
        <w:lastRenderedPageBreak/>
        <w:t xml:space="preserve">Table </w:t>
      </w:r>
      <w:r w:rsidRPr="00EF411B">
        <w:rPr>
          <w:rFonts w:ascii="Cambria" w:hAnsi="Cambria"/>
          <w:color w:val="auto"/>
          <w:sz w:val="24"/>
          <w:szCs w:val="24"/>
        </w:rPr>
        <w:fldChar w:fldCharType="begin"/>
      </w:r>
      <w:r w:rsidRPr="00EF411B">
        <w:rPr>
          <w:rFonts w:ascii="Cambria" w:hAnsi="Cambria"/>
          <w:color w:val="auto"/>
          <w:sz w:val="24"/>
          <w:szCs w:val="24"/>
        </w:rPr>
        <w:instrText xml:space="preserve"> SEQ Table \* ARABIC </w:instrText>
      </w:r>
      <w:r w:rsidRPr="00EF411B">
        <w:rPr>
          <w:rFonts w:ascii="Cambria" w:hAnsi="Cambria"/>
          <w:color w:val="auto"/>
          <w:sz w:val="24"/>
          <w:szCs w:val="24"/>
        </w:rPr>
        <w:fldChar w:fldCharType="separate"/>
      </w:r>
      <w:r w:rsidR="002F28E3">
        <w:rPr>
          <w:rFonts w:ascii="Cambria" w:hAnsi="Cambria"/>
          <w:noProof/>
          <w:color w:val="auto"/>
          <w:sz w:val="24"/>
          <w:szCs w:val="24"/>
        </w:rPr>
        <w:t>26</w:t>
      </w:r>
      <w:r w:rsidRPr="00EF411B">
        <w:rPr>
          <w:rFonts w:ascii="Cambria" w:hAnsi="Cambria"/>
          <w:color w:val="auto"/>
          <w:sz w:val="24"/>
          <w:szCs w:val="24"/>
        </w:rPr>
        <w:fldChar w:fldCharType="end"/>
      </w:r>
      <w:r w:rsidRPr="00EF411B">
        <w:rPr>
          <w:rFonts w:ascii="Cambria" w:hAnsi="Cambria"/>
          <w:color w:val="auto"/>
          <w:sz w:val="24"/>
          <w:szCs w:val="24"/>
          <w:lang w:val="en-US"/>
        </w:rPr>
        <w:t>:</w:t>
      </w:r>
      <w:r w:rsidRPr="00EF411B">
        <w:rPr>
          <w:rFonts w:ascii="Cambria" w:hAnsi="Cambria"/>
          <w:color w:val="auto"/>
          <w:sz w:val="24"/>
          <w:szCs w:val="24"/>
        </w:rPr>
        <w:t xml:space="preserve"> Barium (</w:t>
      </w:r>
      <w:r w:rsidR="003D4A3C" w:rsidRPr="00EF411B">
        <w:rPr>
          <w:rFonts w:ascii="Cambria" w:hAnsi="Cambria"/>
          <w:color w:val="auto"/>
          <w:sz w:val="24"/>
          <w:szCs w:val="24"/>
        </w:rPr>
        <w:t>Ba) Analysis</w:t>
      </w:r>
      <w:r w:rsidR="00B64621" w:rsidRPr="00EF411B">
        <w:rPr>
          <w:rFonts w:ascii="Cambria" w:hAnsi="Cambria"/>
          <w:color w:val="auto"/>
          <w:sz w:val="24"/>
          <w:szCs w:val="24"/>
        </w:rPr>
        <w:t xml:space="preserve"> &amp; Correlation Summary</w:t>
      </w:r>
      <w:bookmarkEnd w:id="180"/>
    </w:p>
    <w:tbl>
      <w:tblPr>
        <w:tblW w:w="80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3"/>
        <w:gridCol w:w="2820"/>
        <w:gridCol w:w="2824"/>
      </w:tblGrid>
      <w:tr w:rsidR="00955B9E" w:rsidRPr="00EF411B" w14:paraId="3AE03779" w14:textId="77777777" w:rsidTr="00567063">
        <w:trPr>
          <w:trHeight w:val="243"/>
          <w:jc w:val="center"/>
        </w:trPr>
        <w:tc>
          <w:tcPr>
            <w:tcW w:w="2393" w:type="dxa"/>
            <w:vAlign w:val="center"/>
            <w:hideMark/>
          </w:tcPr>
          <w:p w14:paraId="360E0E35" w14:textId="77777777" w:rsidR="00955B9E" w:rsidRPr="00EF411B" w:rsidRDefault="00955B9E" w:rsidP="000C2185">
            <w:pPr>
              <w:jc w:val="center"/>
              <w:rPr>
                <w:rFonts w:ascii="Cambria" w:hAnsi="Cambria"/>
                <w:b/>
                <w:bCs/>
                <w:color w:val="000000"/>
                <w:lang w:bidi="hi-IN"/>
              </w:rPr>
            </w:pPr>
            <w:r w:rsidRPr="00EF411B">
              <w:rPr>
                <w:rFonts w:ascii="Cambria" w:hAnsi="Cambria"/>
                <w:b/>
                <w:bCs/>
                <w:color w:val="000000"/>
                <w:lang w:bidi="hi-IN"/>
              </w:rPr>
              <w:t>Parameter</w:t>
            </w:r>
          </w:p>
        </w:tc>
        <w:tc>
          <w:tcPr>
            <w:tcW w:w="2820" w:type="dxa"/>
            <w:vAlign w:val="center"/>
            <w:hideMark/>
          </w:tcPr>
          <w:p w14:paraId="5443CD63" w14:textId="77777777" w:rsidR="00955B9E" w:rsidRPr="00EF411B" w:rsidRDefault="00955B9E" w:rsidP="000C2185">
            <w:pPr>
              <w:jc w:val="center"/>
              <w:rPr>
                <w:rFonts w:ascii="Cambria" w:hAnsi="Cambria"/>
                <w:b/>
                <w:bCs/>
                <w:color w:val="000000"/>
                <w:lang w:bidi="hi-IN"/>
              </w:rPr>
            </w:pPr>
            <w:r w:rsidRPr="00EF411B">
              <w:rPr>
                <w:rFonts w:ascii="Cambria" w:hAnsi="Cambria"/>
                <w:b/>
                <w:bCs/>
                <w:color w:val="000000"/>
                <w:lang w:bidi="hi-IN"/>
              </w:rPr>
              <w:t>SRB-01</w:t>
            </w:r>
          </w:p>
        </w:tc>
        <w:tc>
          <w:tcPr>
            <w:tcW w:w="2824" w:type="dxa"/>
            <w:noWrap/>
            <w:vAlign w:val="center"/>
            <w:hideMark/>
          </w:tcPr>
          <w:p w14:paraId="482B2967" w14:textId="77777777" w:rsidR="00955B9E" w:rsidRPr="00EF411B" w:rsidRDefault="00955B9E" w:rsidP="000C2185">
            <w:pPr>
              <w:jc w:val="center"/>
              <w:rPr>
                <w:rFonts w:ascii="Cambria" w:hAnsi="Cambria"/>
                <w:b/>
                <w:bCs/>
                <w:color w:val="000000"/>
                <w:lang w:bidi="hi-IN"/>
              </w:rPr>
            </w:pPr>
            <w:r w:rsidRPr="00EF411B">
              <w:rPr>
                <w:rFonts w:ascii="Cambria" w:hAnsi="Cambria"/>
                <w:b/>
                <w:bCs/>
                <w:color w:val="000000"/>
                <w:lang w:bidi="hi-IN"/>
              </w:rPr>
              <w:t xml:space="preserve">SRB-02 </w:t>
            </w:r>
          </w:p>
        </w:tc>
      </w:tr>
      <w:tr w:rsidR="00955B9E" w:rsidRPr="00EF411B" w14:paraId="2C7E1AF8" w14:textId="77777777" w:rsidTr="00567063">
        <w:trPr>
          <w:trHeight w:val="439"/>
          <w:jc w:val="center"/>
        </w:trPr>
        <w:tc>
          <w:tcPr>
            <w:tcW w:w="2393" w:type="dxa"/>
            <w:vAlign w:val="center"/>
            <w:hideMark/>
          </w:tcPr>
          <w:p w14:paraId="46BCFBBE" w14:textId="77777777" w:rsidR="00955B9E" w:rsidRPr="00EF411B" w:rsidRDefault="00955B9E" w:rsidP="000C2185">
            <w:pPr>
              <w:jc w:val="center"/>
              <w:rPr>
                <w:rFonts w:ascii="Cambria" w:hAnsi="Cambria"/>
                <w:color w:val="000000"/>
                <w:lang w:bidi="hi-IN"/>
              </w:rPr>
            </w:pPr>
            <w:r w:rsidRPr="00EF411B">
              <w:rPr>
                <w:rFonts w:ascii="Cambria" w:hAnsi="Cambria"/>
                <w:color w:val="000000"/>
                <w:lang w:bidi="hi-IN"/>
              </w:rPr>
              <w:t>Average Ba Concentration</w:t>
            </w:r>
          </w:p>
        </w:tc>
        <w:tc>
          <w:tcPr>
            <w:tcW w:w="2820" w:type="dxa"/>
            <w:vAlign w:val="center"/>
            <w:hideMark/>
          </w:tcPr>
          <w:p w14:paraId="5B12793F" w14:textId="65E7095A" w:rsidR="00955B9E" w:rsidRPr="00EF411B" w:rsidRDefault="006F7A26" w:rsidP="000C2185">
            <w:pPr>
              <w:jc w:val="center"/>
              <w:rPr>
                <w:rFonts w:ascii="Cambria" w:hAnsi="Cambria"/>
                <w:color w:val="000000"/>
                <w:lang w:bidi="hi-IN"/>
              </w:rPr>
            </w:pPr>
            <w:r w:rsidRPr="00EF411B">
              <w:rPr>
                <w:rFonts w:ascii="Cambria" w:hAnsi="Cambria"/>
                <w:color w:val="000000"/>
                <w:lang w:bidi="hi-IN"/>
              </w:rPr>
              <w:t>11</w:t>
            </w:r>
            <w:r w:rsidR="00EF411B" w:rsidRPr="00EF411B">
              <w:rPr>
                <w:rFonts w:ascii="Cambria" w:hAnsi="Cambria"/>
                <w:color w:val="000000"/>
                <w:lang w:bidi="hi-IN"/>
              </w:rPr>
              <w:t>,</w:t>
            </w:r>
            <w:r w:rsidRPr="00EF411B">
              <w:rPr>
                <w:rFonts w:ascii="Cambria" w:hAnsi="Cambria"/>
                <w:color w:val="000000"/>
                <w:lang w:bidi="hi-IN"/>
              </w:rPr>
              <w:t>642.795</w:t>
            </w:r>
            <w:r w:rsidR="00955B9E" w:rsidRPr="00EF411B">
              <w:rPr>
                <w:rFonts w:ascii="Cambria" w:hAnsi="Cambria"/>
                <w:color w:val="000000"/>
                <w:lang w:bidi="hi-IN"/>
              </w:rPr>
              <w:t xml:space="preserve"> ppm</w:t>
            </w:r>
          </w:p>
        </w:tc>
        <w:tc>
          <w:tcPr>
            <w:tcW w:w="2824" w:type="dxa"/>
            <w:vAlign w:val="center"/>
            <w:hideMark/>
          </w:tcPr>
          <w:p w14:paraId="6EC23BD4" w14:textId="6B5EBB9A" w:rsidR="00955B9E" w:rsidRPr="00EF411B" w:rsidRDefault="006F7A26" w:rsidP="000C2185">
            <w:pPr>
              <w:jc w:val="center"/>
              <w:rPr>
                <w:rFonts w:ascii="Cambria" w:hAnsi="Cambria"/>
                <w:color w:val="000000"/>
                <w:lang w:bidi="hi-IN"/>
              </w:rPr>
            </w:pPr>
            <w:r w:rsidRPr="00EF411B">
              <w:rPr>
                <w:rFonts w:ascii="Cambria" w:hAnsi="Cambria"/>
                <w:color w:val="000000"/>
                <w:lang w:bidi="hi-IN"/>
              </w:rPr>
              <w:t>10</w:t>
            </w:r>
            <w:r w:rsidR="00EF411B" w:rsidRPr="00EF411B">
              <w:rPr>
                <w:rFonts w:ascii="Cambria" w:hAnsi="Cambria"/>
                <w:color w:val="000000"/>
                <w:lang w:bidi="hi-IN"/>
              </w:rPr>
              <w:t>,</w:t>
            </w:r>
            <w:r w:rsidRPr="00EF411B">
              <w:rPr>
                <w:rFonts w:ascii="Cambria" w:hAnsi="Cambria"/>
                <w:color w:val="000000"/>
                <w:lang w:bidi="hi-IN"/>
              </w:rPr>
              <w:t>797.675</w:t>
            </w:r>
            <w:r w:rsidR="00955B9E" w:rsidRPr="00EF411B">
              <w:rPr>
                <w:rFonts w:ascii="Cambria" w:hAnsi="Cambria"/>
                <w:color w:val="000000"/>
                <w:lang w:bidi="hi-IN"/>
              </w:rPr>
              <w:t xml:space="preserve"> ppm</w:t>
            </w:r>
          </w:p>
        </w:tc>
      </w:tr>
      <w:tr w:rsidR="00955B9E" w:rsidRPr="00EF411B" w14:paraId="6A425536" w14:textId="77777777" w:rsidTr="00567063">
        <w:trPr>
          <w:trHeight w:val="330"/>
          <w:jc w:val="center"/>
        </w:trPr>
        <w:tc>
          <w:tcPr>
            <w:tcW w:w="2393" w:type="dxa"/>
            <w:vAlign w:val="center"/>
            <w:hideMark/>
          </w:tcPr>
          <w:p w14:paraId="7CDD65BF" w14:textId="77777777" w:rsidR="00955B9E" w:rsidRPr="00EF411B" w:rsidRDefault="00955B9E" w:rsidP="000C2185">
            <w:pPr>
              <w:jc w:val="center"/>
              <w:rPr>
                <w:rFonts w:ascii="Cambria" w:hAnsi="Cambria"/>
                <w:color w:val="000000"/>
                <w:lang w:bidi="hi-IN"/>
              </w:rPr>
            </w:pPr>
            <w:r w:rsidRPr="00EF411B">
              <w:rPr>
                <w:rFonts w:ascii="Cambria" w:hAnsi="Cambria"/>
                <w:color w:val="000000"/>
                <w:lang w:bidi="hi-IN"/>
              </w:rPr>
              <w:t>Maximum Ba Value</w:t>
            </w:r>
          </w:p>
        </w:tc>
        <w:tc>
          <w:tcPr>
            <w:tcW w:w="2820" w:type="dxa"/>
            <w:vAlign w:val="center"/>
            <w:hideMark/>
          </w:tcPr>
          <w:p w14:paraId="54953F6E" w14:textId="1C315A8E" w:rsidR="00955B9E" w:rsidRPr="00EF411B" w:rsidRDefault="006F7A26" w:rsidP="000C2185">
            <w:pPr>
              <w:jc w:val="center"/>
              <w:rPr>
                <w:rFonts w:ascii="Cambria" w:hAnsi="Cambria"/>
                <w:color w:val="000000"/>
                <w:lang w:bidi="hi-IN"/>
              </w:rPr>
            </w:pPr>
            <w:r w:rsidRPr="00EF411B">
              <w:rPr>
                <w:rFonts w:ascii="Cambria" w:eastAsiaTheme="majorEastAsia" w:hAnsi="Cambria"/>
              </w:rPr>
              <w:t>41,574 ppm (4.15%)</w:t>
            </w:r>
          </w:p>
        </w:tc>
        <w:tc>
          <w:tcPr>
            <w:tcW w:w="2824" w:type="dxa"/>
            <w:noWrap/>
            <w:vAlign w:val="center"/>
            <w:hideMark/>
          </w:tcPr>
          <w:p w14:paraId="7CAF404A" w14:textId="17C6320A" w:rsidR="00955B9E" w:rsidRPr="00EF411B" w:rsidRDefault="006F7A26" w:rsidP="000C2185">
            <w:pPr>
              <w:jc w:val="center"/>
              <w:rPr>
                <w:rFonts w:ascii="Cambria" w:hAnsi="Cambria"/>
                <w:color w:val="000000"/>
                <w:lang w:bidi="hi-IN"/>
              </w:rPr>
            </w:pPr>
            <w:r w:rsidRPr="00EF411B">
              <w:rPr>
                <w:rFonts w:ascii="Cambria" w:eastAsiaTheme="majorEastAsia" w:hAnsi="Cambria"/>
              </w:rPr>
              <w:t>41,066 ppm (4.1 %)</w:t>
            </w:r>
          </w:p>
        </w:tc>
      </w:tr>
      <w:tr w:rsidR="00955B9E" w:rsidRPr="00EF411B" w14:paraId="702AD9D6" w14:textId="77777777" w:rsidTr="00567063">
        <w:trPr>
          <w:trHeight w:val="316"/>
          <w:jc w:val="center"/>
        </w:trPr>
        <w:tc>
          <w:tcPr>
            <w:tcW w:w="2393" w:type="dxa"/>
            <w:vAlign w:val="center"/>
            <w:hideMark/>
          </w:tcPr>
          <w:p w14:paraId="0DCBDC0D" w14:textId="77777777" w:rsidR="00955B9E" w:rsidRPr="00EF411B" w:rsidRDefault="00955B9E" w:rsidP="000C2185">
            <w:pPr>
              <w:jc w:val="center"/>
              <w:rPr>
                <w:rFonts w:ascii="Cambria" w:hAnsi="Cambria"/>
                <w:color w:val="000000"/>
                <w:lang w:bidi="hi-IN"/>
              </w:rPr>
            </w:pPr>
            <w:r w:rsidRPr="00EF411B">
              <w:rPr>
                <w:rFonts w:ascii="Cambria" w:hAnsi="Cambria"/>
                <w:color w:val="000000"/>
                <w:lang w:bidi="hi-IN"/>
              </w:rPr>
              <w:t>Minimum Ba Value</w:t>
            </w:r>
          </w:p>
        </w:tc>
        <w:tc>
          <w:tcPr>
            <w:tcW w:w="2820" w:type="dxa"/>
            <w:vAlign w:val="center"/>
            <w:hideMark/>
          </w:tcPr>
          <w:p w14:paraId="60C5939F" w14:textId="631B6090" w:rsidR="00955B9E" w:rsidRPr="00EF411B" w:rsidRDefault="001E58A2" w:rsidP="000C2185">
            <w:pPr>
              <w:jc w:val="center"/>
              <w:rPr>
                <w:rFonts w:ascii="Cambria" w:hAnsi="Cambria"/>
                <w:color w:val="000000"/>
                <w:lang w:bidi="hi-IN"/>
              </w:rPr>
            </w:pPr>
            <w:r w:rsidRPr="00EF411B">
              <w:rPr>
                <w:rFonts w:ascii="Cambria" w:hAnsi="Cambria"/>
                <w:color w:val="000000"/>
                <w:lang w:bidi="hi-IN"/>
              </w:rPr>
              <w:t>2,803</w:t>
            </w:r>
            <w:r w:rsidR="00955B9E" w:rsidRPr="00EF411B">
              <w:rPr>
                <w:rFonts w:ascii="Cambria" w:hAnsi="Cambria"/>
                <w:color w:val="000000"/>
                <w:lang w:bidi="hi-IN"/>
              </w:rPr>
              <w:t xml:space="preserve"> ppm</w:t>
            </w:r>
          </w:p>
        </w:tc>
        <w:tc>
          <w:tcPr>
            <w:tcW w:w="2824" w:type="dxa"/>
            <w:vAlign w:val="center"/>
            <w:hideMark/>
          </w:tcPr>
          <w:p w14:paraId="16BD1DBF" w14:textId="7289DD45" w:rsidR="00955B9E" w:rsidRPr="00EF411B" w:rsidRDefault="007E2FDC" w:rsidP="000C2185">
            <w:pPr>
              <w:jc w:val="center"/>
              <w:rPr>
                <w:rFonts w:ascii="Cambria" w:hAnsi="Cambria"/>
                <w:color w:val="000000"/>
                <w:lang w:bidi="hi-IN"/>
              </w:rPr>
            </w:pPr>
            <w:r w:rsidRPr="00EF411B">
              <w:rPr>
                <w:rFonts w:ascii="Cambria" w:hAnsi="Cambria"/>
                <w:color w:val="000000"/>
                <w:lang w:bidi="hi-IN"/>
              </w:rPr>
              <w:t>689</w:t>
            </w:r>
            <w:r w:rsidR="00955B9E" w:rsidRPr="00EF411B">
              <w:rPr>
                <w:rFonts w:ascii="Cambria" w:hAnsi="Cambria"/>
                <w:color w:val="000000"/>
                <w:lang w:bidi="hi-IN"/>
              </w:rPr>
              <w:t xml:space="preserve"> ppm</w:t>
            </w:r>
          </w:p>
        </w:tc>
      </w:tr>
      <w:tr w:rsidR="00955B9E" w:rsidRPr="00EF411B" w14:paraId="4F376C0D" w14:textId="77777777" w:rsidTr="00567063">
        <w:trPr>
          <w:trHeight w:val="417"/>
          <w:jc w:val="center"/>
        </w:trPr>
        <w:tc>
          <w:tcPr>
            <w:tcW w:w="2393" w:type="dxa"/>
            <w:vAlign w:val="center"/>
            <w:hideMark/>
          </w:tcPr>
          <w:p w14:paraId="36F3E273" w14:textId="77777777" w:rsidR="00955B9E" w:rsidRPr="00EF411B" w:rsidRDefault="00955B9E" w:rsidP="000C2185">
            <w:pPr>
              <w:jc w:val="center"/>
              <w:rPr>
                <w:rFonts w:ascii="Cambria" w:hAnsi="Cambria"/>
                <w:color w:val="000000"/>
                <w:lang w:bidi="hi-IN"/>
              </w:rPr>
            </w:pPr>
            <w:r w:rsidRPr="00EF411B">
              <w:rPr>
                <w:rFonts w:ascii="Cambria" w:hAnsi="Cambria"/>
                <w:color w:val="000000"/>
                <w:lang w:bidi="hi-IN"/>
              </w:rPr>
              <w:t>Correlation with Cerium (Ce)</w:t>
            </w:r>
          </w:p>
        </w:tc>
        <w:tc>
          <w:tcPr>
            <w:tcW w:w="2820" w:type="dxa"/>
            <w:vAlign w:val="center"/>
            <w:hideMark/>
          </w:tcPr>
          <w:p w14:paraId="45432B6C" w14:textId="74EDF852" w:rsidR="00955B9E" w:rsidRPr="00EF411B" w:rsidRDefault="00955B9E" w:rsidP="000C2185">
            <w:pPr>
              <w:jc w:val="center"/>
              <w:rPr>
                <w:rFonts w:ascii="Cambria" w:hAnsi="Cambria"/>
                <w:color w:val="000000"/>
                <w:lang w:bidi="hi-IN"/>
              </w:rPr>
            </w:pPr>
            <w:r w:rsidRPr="00EF411B">
              <w:rPr>
                <w:rFonts w:ascii="Cambria" w:hAnsi="Cambria"/>
                <w:color w:val="000000"/>
                <w:lang w:bidi="hi-IN"/>
              </w:rPr>
              <w:t>0.6</w:t>
            </w:r>
            <w:r w:rsidR="00F85667" w:rsidRPr="00EF411B">
              <w:rPr>
                <w:rFonts w:ascii="Cambria" w:hAnsi="Cambria"/>
                <w:color w:val="000000"/>
                <w:lang w:bidi="hi-IN"/>
              </w:rPr>
              <w:t>0</w:t>
            </w:r>
          </w:p>
        </w:tc>
        <w:tc>
          <w:tcPr>
            <w:tcW w:w="2824" w:type="dxa"/>
            <w:vAlign w:val="center"/>
            <w:hideMark/>
          </w:tcPr>
          <w:p w14:paraId="3CE59950" w14:textId="59AB74AC" w:rsidR="00955B9E" w:rsidRPr="00EF411B" w:rsidRDefault="00955B9E" w:rsidP="000C2185">
            <w:pPr>
              <w:jc w:val="center"/>
              <w:rPr>
                <w:rFonts w:ascii="Cambria" w:hAnsi="Cambria"/>
                <w:color w:val="000000"/>
                <w:lang w:bidi="hi-IN"/>
              </w:rPr>
            </w:pPr>
            <w:r w:rsidRPr="00EF411B">
              <w:rPr>
                <w:rFonts w:ascii="Cambria" w:hAnsi="Cambria"/>
                <w:color w:val="000000"/>
                <w:lang w:bidi="hi-IN"/>
              </w:rPr>
              <w:t>0.7</w:t>
            </w:r>
            <w:r w:rsidR="006F7A26" w:rsidRPr="00EF411B">
              <w:rPr>
                <w:rFonts w:ascii="Cambria" w:hAnsi="Cambria"/>
                <w:color w:val="000000"/>
                <w:lang w:bidi="hi-IN"/>
              </w:rPr>
              <w:t>8</w:t>
            </w:r>
          </w:p>
        </w:tc>
      </w:tr>
      <w:tr w:rsidR="00955B9E" w:rsidRPr="00787F52" w14:paraId="3E9F0607" w14:textId="77777777" w:rsidTr="00567063">
        <w:trPr>
          <w:trHeight w:val="266"/>
          <w:jc w:val="center"/>
        </w:trPr>
        <w:tc>
          <w:tcPr>
            <w:tcW w:w="2393" w:type="dxa"/>
            <w:vAlign w:val="center"/>
            <w:hideMark/>
          </w:tcPr>
          <w:p w14:paraId="1C390E55" w14:textId="77777777" w:rsidR="00955B9E" w:rsidRPr="00EF411B" w:rsidRDefault="00955B9E" w:rsidP="000C2185">
            <w:pPr>
              <w:jc w:val="center"/>
              <w:rPr>
                <w:rFonts w:ascii="Cambria" w:hAnsi="Cambria"/>
                <w:color w:val="000000"/>
                <w:lang w:bidi="hi-IN"/>
              </w:rPr>
            </w:pPr>
            <w:r w:rsidRPr="00EF411B">
              <w:rPr>
                <w:rFonts w:ascii="Cambria" w:hAnsi="Cambria"/>
                <w:color w:val="000000"/>
                <w:lang w:bidi="hi-IN"/>
              </w:rPr>
              <w:t>Sample Count</w:t>
            </w:r>
          </w:p>
        </w:tc>
        <w:tc>
          <w:tcPr>
            <w:tcW w:w="2820" w:type="dxa"/>
            <w:vAlign w:val="center"/>
            <w:hideMark/>
          </w:tcPr>
          <w:p w14:paraId="53E7A406" w14:textId="77777777" w:rsidR="00955B9E" w:rsidRPr="00EF411B" w:rsidRDefault="00955B9E" w:rsidP="000C2185">
            <w:pPr>
              <w:jc w:val="center"/>
              <w:rPr>
                <w:rFonts w:ascii="Cambria" w:hAnsi="Cambria"/>
                <w:color w:val="000000"/>
                <w:lang w:bidi="hi-IN"/>
              </w:rPr>
            </w:pPr>
            <w:r w:rsidRPr="00EF411B">
              <w:rPr>
                <w:rFonts w:ascii="Cambria" w:hAnsi="Cambria"/>
                <w:color w:val="000000"/>
                <w:lang w:bidi="hi-IN"/>
              </w:rPr>
              <w:t>60</w:t>
            </w:r>
          </w:p>
        </w:tc>
        <w:tc>
          <w:tcPr>
            <w:tcW w:w="2824" w:type="dxa"/>
            <w:vAlign w:val="center"/>
            <w:hideMark/>
          </w:tcPr>
          <w:p w14:paraId="788C6F84" w14:textId="77777777" w:rsidR="00955B9E" w:rsidRPr="00787F52" w:rsidRDefault="00955B9E" w:rsidP="000C2185">
            <w:pPr>
              <w:jc w:val="center"/>
              <w:rPr>
                <w:rFonts w:ascii="Cambria" w:hAnsi="Cambria"/>
                <w:color w:val="000000"/>
                <w:lang w:bidi="hi-IN"/>
              </w:rPr>
            </w:pPr>
            <w:r w:rsidRPr="00EF411B">
              <w:rPr>
                <w:rFonts w:ascii="Cambria" w:hAnsi="Cambria"/>
                <w:color w:val="000000"/>
                <w:lang w:bidi="hi-IN"/>
              </w:rPr>
              <w:t>50</w:t>
            </w:r>
          </w:p>
        </w:tc>
      </w:tr>
    </w:tbl>
    <w:p w14:paraId="3254CBF7" w14:textId="236283AE" w:rsidR="00D72212" w:rsidRPr="00B576B2" w:rsidRDefault="00D72212" w:rsidP="0030698C">
      <w:pPr>
        <w:pStyle w:val="Heading1"/>
        <w:numPr>
          <w:ilvl w:val="1"/>
          <w:numId w:val="2"/>
        </w:numPr>
        <w:tabs>
          <w:tab w:val="left" w:pos="709"/>
        </w:tabs>
        <w:spacing w:after="0" w:line="360" w:lineRule="auto"/>
        <w:ind w:left="709" w:hanging="709"/>
        <w:jc w:val="both"/>
        <w:rPr>
          <w:rFonts w:ascii="Cambria" w:hAnsi="Cambria"/>
          <w:b/>
          <w:bCs/>
          <w:color w:val="auto"/>
          <w:sz w:val="24"/>
          <w:szCs w:val="24"/>
        </w:rPr>
      </w:pPr>
      <w:bookmarkStart w:id="181" w:name="_Toc227413264"/>
      <w:r w:rsidRPr="00B576B2">
        <w:rPr>
          <w:rFonts w:ascii="Cambria" w:hAnsi="Cambria"/>
          <w:b/>
          <w:bCs/>
          <w:color w:val="auto"/>
          <w:sz w:val="24"/>
          <w:szCs w:val="24"/>
        </w:rPr>
        <w:t>Petro, XRD and EPMA studies of BRS and borehole samples:</w:t>
      </w:r>
      <w:bookmarkEnd w:id="181"/>
    </w:p>
    <w:p w14:paraId="4C3D9923" w14:textId="77777777" w:rsidR="00D72212" w:rsidRDefault="00D72212" w:rsidP="00D72212">
      <w:pPr>
        <w:rPr>
          <w:lang w:eastAsia="en-US"/>
        </w:rPr>
      </w:pPr>
    </w:p>
    <w:p w14:paraId="0868C1A5" w14:textId="77777777" w:rsidR="00B576B2" w:rsidRDefault="00B576B2" w:rsidP="00E31067">
      <w:pPr>
        <w:spacing w:line="360" w:lineRule="auto"/>
        <w:jc w:val="both"/>
        <w:rPr>
          <w:rFonts w:ascii="Cambria" w:hAnsi="Cambria"/>
        </w:rPr>
      </w:pPr>
      <w:r w:rsidRPr="00152EC7">
        <w:rPr>
          <w:rFonts w:ascii="Cambria" w:hAnsi="Cambria"/>
        </w:rPr>
        <w:t xml:space="preserve">The </w:t>
      </w:r>
      <w:r>
        <w:rPr>
          <w:rFonts w:ascii="Cambria" w:hAnsi="Cambria"/>
        </w:rPr>
        <w:t>study</w:t>
      </w:r>
      <w:r w:rsidRPr="00152EC7">
        <w:rPr>
          <w:rFonts w:ascii="Cambria" w:hAnsi="Cambria"/>
        </w:rPr>
        <w:t xml:space="preserve"> area is characterized by an alkaline</w:t>
      </w:r>
      <w:r>
        <w:rPr>
          <w:rFonts w:ascii="Cambria" w:hAnsi="Cambria"/>
        </w:rPr>
        <w:t xml:space="preserve"> </w:t>
      </w:r>
      <w:r w:rsidRPr="00152EC7">
        <w:rPr>
          <w:rFonts w:ascii="Cambria" w:hAnsi="Cambria"/>
        </w:rPr>
        <w:t>carbonatite complex consisting mainly of aegirine</w:t>
      </w:r>
      <w:r>
        <w:rPr>
          <w:rFonts w:ascii="Cambria" w:hAnsi="Cambria"/>
        </w:rPr>
        <w:t xml:space="preserve"> </w:t>
      </w:r>
      <w:r w:rsidRPr="00152EC7">
        <w:rPr>
          <w:rFonts w:ascii="Cambria" w:hAnsi="Cambria"/>
        </w:rPr>
        <w:t>augite bearing syenite, dolomite carbonatite, and calcite carbonatite, with a surrounding fenitized zone.</w:t>
      </w:r>
    </w:p>
    <w:p w14:paraId="35D98E8A" w14:textId="2D481556" w:rsidR="00B576B2" w:rsidRDefault="00B576B2" w:rsidP="00E31067">
      <w:pPr>
        <w:spacing w:line="360" w:lineRule="auto"/>
        <w:jc w:val="both"/>
        <w:rPr>
          <w:rFonts w:ascii="Cambria" w:hAnsi="Cambria"/>
        </w:rPr>
      </w:pPr>
      <w:r w:rsidRPr="00152EC7">
        <w:rPr>
          <w:rFonts w:ascii="Cambria" w:hAnsi="Cambria"/>
        </w:rPr>
        <w:t>Petrographic studies indicate medium</w:t>
      </w:r>
      <w:r>
        <w:rPr>
          <w:rFonts w:ascii="Cambria" w:hAnsi="Cambria"/>
        </w:rPr>
        <w:t xml:space="preserve"> </w:t>
      </w:r>
      <w:r w:rsidRPr="00152EC7">
        <w:rPr>
          <w:rFonts w:ascii="Cambria" w:hAnsi="Cambria"/>
        </w:rPr>
        <w:t>to coarse</w:t>
      </w:r>
      <w:r>
        <w:rPr>
          <w:rFonts w:ascii="Cambria" w:hAnsi="Cambria"/>
        </w:rPr>
        <w:t xml:space="preserve"> </w:t>
      </w:r>
      <w:r w:rsidRPr="00152EC7">
        <w:rPr>
          <w:rFonts w:ascii="Cambria" w:hAnsi="Cambria"/>
        </w:rPr>
        <w:t>grained magmatic textures. Syenite is dominated by alkali feldspars (about 80–85%), while the carbonatite units contain 80–90% dolomite.</w:t>
      </w:r>
    </w:p>
    <w:p w14:paraId="46C8F9DF" w14:textId="77777777" w:rsidR="00B576B2" w:rsidRDefault="00B576B2" w:rsidP="00E31067">
      <w:pPr>
        <w:spacing w:line="360" w:lineRule="auto"/>
        <w:jc w:val="both"/>
        <w:rPr>
          <w:rFonts w:ascii="Cambria" w:hAnsi="Cambria"/>
        </w:rPr>
      </w:pPr>
      <w:r w:rsidRPr="00152EC7">
        <w:rPr>
          <w:rFonts w:ascii="Cambria" w:hAnsi="Cambria"/>
        </w:rPr>
        <w:t>Mineral chemistry indicates an alkaline affinity, with aegirine-augite enriched in Na, Ca, and Fe. Petrographic evidence suggests late</w:t>
      </w:r>
      <w:r>
        <w:rPr>
          <w:rFonts w:ascii="Cambria" w:hAnsi="Cambria"/>
        </w:rPr>
        <w:t xml:space="preserve"> </w:t>
      </w:r>
      <w:r w:rsidRPr="00152EC7">
        <w:rPr>
          <w:rFonts w:ascii="Cambria" w:hAnsi="Cambria"/>
        </w:rPr>
        <w:t>stage hydrothermal alteration</w:t>
      </w:r>
      <w:r>
        <w:rPr>
          <w:rFonts w:ascii="Cambria" w:hAnsi="Cambria"/>
        </w:rPr>
        <w:t>,</w:t>
      </w:r>
      <w:r w:rsidRPr="00152EC7">
        <w:rPr>
          <w:rFonts w:ascii="Cambria" w:hAnsi="Cambria"/>
        </w:rPr>
        <w:t xml:space="preserve"> </w:t>
      </w:r>
      <w:r>
        <w:rPr>
          <w:rFonts w:ascii="Cambria" w:hAnsi="Cambria"/>
        </w:rPr>
        <w:t xml:space="preserve">formation of </w:t>
      </w:r>
      <w:r w:rsidRPr="00152EC7">
        <w:rPr>
          <w:rFonts w:ascii="Cambria" w:hAnsi="Cambria"/>
        </w:rPr>
        <w:t>dolomite and secondary minerals such as potassic-richterite, fibrous phlogopite, and baryte.</w:t>
      </w:r>
    </w:p>
    <w:p w14:paraId="2726C2D8" w14:textId="77777777" w:rsidR="00B576B2" w:rsidRDefault="00B576B2" w:rsidP="00E31067">
      <w:pPr>
        <w:spacing w:line="360" w:lineRule="auto"/>
        <w:jc w:val="both"/>
        <w:rPr>
          <w:rFonts w:ascii="Cambria" w:hAnsi="Cambria"/>
        </w:rPr>
      </w:pPr>
      <w:r w:rsidRPr="00152EC7">
        <w:rPr>
          <w:rFonts w:ascii="Cambria" w:hAnsi="Cambria"/>
        </w:rPr>
        <w:t>REE mineralization is mainly associated with phosphate and carbonate phases, where REEs released during alteration of dolomite and fluorapatite have reprecipitated as monazite and REE carbonate</w:t>
      </w:r>
      <w:r>
        <w:rPr>
          <w:rFonts w:ascii="Cambria" w:hAnsi="Cambria"/>
        </w:rPr>
        <w:t>.</w:t>
      </w:r>
    </w:p>
    <w:p w14:paraId="29B3C2D0" w14:textId="77777777" w:rsidR="00567063" w:rsidRDefault="00567063" w:rsidP="00E31067">
      <w:pPr>
        <w:spacing w:line="360" w:lineRule="auto"/>
        <w:jc w:val="both"/>
        <w:rPr>
          <w:rFonts w:ascii="Cambria" w:hAnsi="Cambria"/>
        </w:rPr>
      </w:pPr>
    </w:p>
    <w:p w14:paraId="33917452" w14:textId="63F9A73C" w:rsidR="00A40ABE" w:rsidRDefault="00567063" w:rsidP="00E31067">
      <w:pPr>
        <w:spacing w:line="360" w:lineRule="auto"/>
        <w:jc w:val="both"/>
        <w:rPr>
          <w:rFonts w:ascii="Cambria" w:hAnsi="Cambria" w:cs="Calibri"/>
        </w:rPr>
      </w:pPr>
      <w:r w:rsidRPr="00E663A8">
        <w:rPr>
          <w:rFonts w:ascii="Cambria" w:hAnsi="Cambria" w:cs="Calibri"/>
        </w:rPr>
        <w:t>Polished thin section</w:t>
      </w:r>
      <w:r>
        <w:rPr>
          <w:rFonts w:ascii="Cambria" w:hAnsi="Cambria" w:cs="Calibri"/>
        </w:rPr>
        <w:t xml:space="preserve">, </w:t>
      </w:r>
      <w:r w:rsidRPr="00E663A8">
        <w:rPr>
          <w:rFonts w:ascii="Cambria" w:hAnsi="Cambria" w:cs="Calibri"/>
        </w:rPr>
        <w:t xml:space="preserve">XRD studies report </w:t>
      </w:r>
      <w:r>
        <w:rPr>
          <w:rFonts w:ascii="Cambria" w:hAnsi="Cambria" w:cs="Calibri"/>
        </w:rPr>
        <w:t>and</w:t>
      </w:r>
      <w:r w:rsidRPr="00E663A8">
        <w:rPr>
          <w:rFonts w:ascii="Cambria" w:hAnsi="Cambria" w:cs="Calibri"/>
        </w:rPr>
        <w:t xml:space="preserve"> EPMA report</w:t>
      </w:r>
      <w:r>
        <w:rPr>
          <w:rFonts w:ascii="Cambria" w:hAnsi="Cambria" w:cs="Calibri"/>
        </w:rPr>
        <w:t xml:space="preserve"> of </w:t>
      </w:r>
      <w:r w:rsidRPr="00E663A8">
        <w:rPr>
          <w:rFonts w:ascii="Cambria" w:hAnsi="Cambria" w:cs="Calibri"/>
        </w:rPr>
        <w:t>IIT, Bombay</w:t>
      </w:r>
      <w:r>
        <w:rPr>
          <w:rFonts w:ascii="Cambria" w:hAnsi="Cambria" w:cs="Calibri"/>
        </w:rPr>
        <w:t xml:space="preserve"> is enclosed as Annexure 18. </w:t>
      </w:r>
    </w:p>
    <w:p w14:paraId="5F1049E1" w14:textId="3CD2490E" w:rsidR="00D719EC" w:rsidRPr="00152EC7" w:rsidRDefault="00D719EC" w:rsidP="00E31067">
      <w:pPr>
        <w:spacing w:line="360" w:lineRule="auto"/>
        <w:jc w:val="both"/>
        <w:rPr>
          <w:rFonts w:ascii="Cambria" w:hAnsi="Cambria"/>
        </w:rPr>
      </w:pPr>
      <w:r>
        <w:rPr>
          <w:rFonts w:ascii="Cambria" w:hAnsi="Cambria" w:cs="Calibri"/>
        </w:rPr>
        <w:t xml:space="preserve">List of samples indicating locations along with mineral phases established through EPMA studies is enclosed as Annexure 17. </w:t>
      </w:r>
    </w:p>
    <w:p w14:paraId="338D53D7" w14:textId="51472B4B" w:rsidR="008E79F0" w:rsidRDefault="00502EAB" w:rsidP="0030698C">
      <w:pPr>
        <w:pStyle w:val="Heading1"/>
        <w:numPr>
          <w:ilvl w:val="1"/>
          <w:numId w:val="2"/>
        </w:numPr>
        <w:tabs>
          <w:tab w:val="left" w:pos="709"/>
        </w:tabs>
        <w:spacing w:after="0" w:line="360" w:lineRule="auto"/>
        <w:ind w:left="709" w:hanging="709"/>
        <w:jc w:val="both"/>
        <w:rPr>
          <w:rFonts w:ascii="Cambria" w:hAnsi="Cambria"/>
          <w:b/>
          <w:bCs/>
          <w:color w:val="auto"/>
          <w:sz w:val="24"/>
          <w:szCs w:val="24"/>
        </w:rPr>
      </w:pPr>
      <w:bookmarkStart w:id="182" w:name="_Toc227413265"/>
      <w:r w:rsidRPr="0030698C">
        <w:rPr>
          <w:rFonts w:ascii="Cambria" w:hAnsi="Cambria"/>
          <w:b/>
          <w:bCs/>
          <w:color w:val="auto"/>
          <w:sz w:val="24"/>
          <w:szCs w:val="24"/>
        </w:rPr>
        <w:t>REE Spider Diagram Normalized to McDonough &amp; Sun (1995) CI Chondrite</w:t>
      </w:r>
      <w:bookmarkEnd w:id="182"/>
    </w:p>
    <w:p w14:paraId="5B45CE46" w14:textId="0C48F454" w:rsidR="0030698C" w:rsidRPr="00D845A7" w:rsidRDefault="00E95ABD" w:rsidP="002D3012">
      <w:pPr>
        <w:pStyle w:val="Heading2"/>
      </w:pPr>
      <w:bookmarkStart w:id="183" w:name="_Toc227413266"/>
      <w:bookmarkStart w:id="184" w:name="_Hlk223790161"/>
      <w:r w:rsidRPr="00C57A8B">
        <w:t>Spider</w:t>
      </w:r>
      <w:r w:rsidRPr="00D845A7">
        <w:t xml:space="preserve"> Diagram for </w:t>
      </w:r>
      <w:r w:rsidR="0030698C" w:rsidRPr="00D845A7">
        <w:t>Bed Rock Samples (BRS)</w:t>
      </w:r>
      <w:r w:rsidR="00D749E2" w:rsidRPr="00D845A7">
        <w:t xml:space="preserve"> and Trench</w:t>
      </w:r>
      <w:r w:rsidRPr="00D845A7">
        <w:t>es</w:t>
      </w:r>
      <w:bookmarkEnd w:id="183"/>
    </w:p>
    <w:bookmarkEnd w:id="184"/>
    <w:p w14:paraId="7421B4C5" w14:textId="3158E827" w:rsidR="006F6B6D" w:rsidRPr="00460823" w:rsidRDefault="006F6B6D" w:rsidP="00EB7CE7">
      <w:pPr>
        <w:spacing w:line="360" w:lineRule="auto"/>
        <w:jc w:val="both"/>
        <w:rPr>
          <w:rFonts w:ascii="Cambria" w:hAnsi="Cambria"/>
          <w:lang w:eastAsia="en-US"/>
        </w:rPr>
      </w:pPr>
      <w:r w:rsidRPr="00EB7CE7">
        <w:rPr>
          <w:rFonts w:ascii="Cambria" w:hAnsi="Cambria"/>
          <w:lang w:eastAsia="en-US"/>
        </w:rPr>
        <w:t xml:space="preserve">The REE distribution in the </w:t>
      </w:r>
      <w:r w:rsidR="00EC0C16" w:rsidRPr="00EB7CE7">
        <w:rPr>
          <w:rFonts w:ascii="Cambria" w:hAnsi="Cambria"/>
          <w:lang w:eastAsia="en-US"/>
        </w:rPr>
        <w:t xml:space="preserve">BRS </w:t>
      </w:r>
      <w:r w:rsidR="00EC0C16">
        <w:rPr>
          <w:rFonts w:ascii="Cambria" w:hAnsi="Cambria"/>
          <w:lang w:eastAsia="en-US"/>
        </w:rPr>
        <w:t>and</w:t>
      </w:r>
      <w:r w:rsidR="003958C3">
        <w:rPr>
          <w:rFonts w:ascii="Cambria" w:hAnsi="Cambria"/>
          <w:lang w:eastAsia="en-US"/>
        </w:rPr>
        <w:t xml:space="preserve"> trench </w:t>
      </w:r>
      <w:r w:rsidRPr="00EB7CE7">
        <w:rPr>
          <w:rFonts w:ascii="Cambria" w:hAnsi="Cambria"/>
          <w:lang w:eastAsia="en-US"/>
        </w:rPr>
        <w:t xml:space="preserve">samples, when normalized to the </w:t>
      </w:r>
      <w:r w:rsidRPr="0090077E">
        <w:rPr>
          <w:rFonts w:ascii="Cambria" w:hAnsi="Cambria"/>
          <w:lang w:eastAsia="en-US"/>
        </w:rPr>
        <w:t>McDonough &amp; Sun (1995)</w:t>
      </w:r>
      <w:r w:rsidRPr="00EB7CE7">
        <w:rPr>
          <w:rFonts w:ascii="Cambria" w:hAnsi="Cambria"/>
          <w:lang w:eastAsia="en-US"/>
        </w:rPr>
        <w:t xml:space="preserve"> CI Chondrite standard, </w:t>
      </w:r>
      <w:r w:rsidR="00500E7E">
        <w:rPr>
          <w:rFonts w:ascii="Cambria" w:hAnsi="Cambria"/>
          <w:lang w:eastAsia="en-US"/>
        </w:rPr>
        <w:t>shows</w:t>
      </w:r>
      <w:r w:rsidRPr="00EB7CE7">
        <w:rPr>
          <w:rFonts w:ascii="Cambria" w:hAnsi="Cambria"/>
          <w:lang w:eastAsia="en-US"/>
        </w:rPr>
        <w:t xml:space="preserve"> a distinctive geochemical profile characterized by extreme enrichment in LREE relative to HREE.  </w:t>
      </w:r>
      <w:r w:rsidR="00EC0C16">
        <w:rPr>
          <w:rFonts w:ascii="Cambria" w:hAnsi="Cambria"/>
          <w:lang w:eastAsia="en-US"/>
        </w:rPr>
        <w:t>E</w:t>
      </w:r>
      <w:r w:rsidRPr="00EB7CE7">
        <w:rPr>
          <w:rFonts w:ascii="Cambria" w:hAnsi="Cambria"/>
          <w:lang w:eastAsia="en-US"/>
        </w:rPr>
        <w:t xml:space="preserve">xhibit a steep, linear downward slope from Lanthanum (La) to Lutetium (Lu), with LREE enrichment reaching magnitudes over 2,000 </w:t>
      </w:r>
      <w:r w:rsidRPr="00EB7CE7">
        <w:rPr>
          <w:rFonts w:ascii="Cambria" w:hAnsi="Cambria"/>
          <w:lang w:eastAsia="en-US"/>
        </w:rPr>
        <w:lastRenderedPageBreak/>
        <w:t>times chondritic levels. The overall coherence of the spider patterns and the absence of significant Europium (Eu) anomalies suggest that the parent magma underwent minimal plagioclase fractionation and likely originated from a deep</w:t>
      </w:r>
      <w:r w:rsidR="00817370">
        <w:rPr>
          <w:rFonts w:ascii="Cambria" w:hAnsi="Cambria"/>
          <w:lang w:eastAsia="en-US"/>
        </w:rPr>
        <w:t xml:space="preserve"> </w:t>
      </w:r>
      <w:r w:rsidRPr="00EB7CE7">
        <w:rPr>
          <w:rFonts w:ascii="Cambria" w:hAnsi="Cambria"/>
          <w:lang w:eastAsia="en-US"/>
        </w:rPr>
        <w:t>seated, mantle</w:t>
      </w:r>
      <w:r w:rsidR="00817370">
        <w:rPr>
          <w:rFonts w:ascii="Cambria" w:hAnsi="Cambria"/>
          <w:lang w:eastAsia="en-US"/>
        </w:rPr>
        <w:t xml:space="preserve"> </w:t>
      </w:r>
      <w:r w:rsidRPr="00EB7CE7">
        <w:rPr>
          <w:rFonts w:ascii="Cambria" w:hAnsi="Cambria"/>
          <w:lang w:eastAsia="en-US"/>
        </w:rPr>
        <w:t>derived source.</w:t>
      </w:r>
      <w:r w:rsidR="00D749E2">
        <w:rPr>
          <w:rFonts w:ascii="Cambria" w:hAnsi="Cambria"/>
          <w:lang w:eastAsia="en-US"/>
        </w:rPr>
        <w:t xml:space="preserve"> </w:t>
      </w:r>
      <w:r w:rsidR="00460823" w:rsidRPr="00460823">
        <w:rPr>
          <w:rFonts w:ascii="Cambria" w:hAnsi="Cambria"/>
          <w:lang w:eastAsia="en-US"/>
        </w:rPr>
        <w:t>Spider Diagram for Bed Rock Samples (BRS) and Trenches</w:t>
      </w:r>
      <w:r w:rsidR="00460823">
        <w:rPr>
          <w:rFonts w:ascii="Cambria" w:hAnsi="Cambria"/>
          <w:lang w:eastAsia="en-US"/>
        </w:rPr>
        <w:t xml:space="preserve"> is provided in </w:t>
      </w:r>
      <w:r w:rsidR="00D749E2" w:rsidRPr="00460823">
        <w:rPr>
          <w:rFonts w:ascii="Cambria" w:hAnsi="Cambria"/>
          <w:lang w:eastAsia="en-US"/>
        </w:rPr>
        <w:t xml:space="preserve">Figure no </w:t>
      </w:r>
      <w:r w:rsidR="00CD3480">
        <w:rPr>
          <w:rFonts w:ascii="Cambria" w:hAnsi="Cambria"/>
          <w:lang w:eastAsia="en-US"/>
        </w:rPr>
        <w:t>5</w:t>
      </w:r>
      <w:r w:rsidR="004E20C5">
        <w:rPr>
          <w:rFonts w:ascii="Cambria" w:hAnsi="Cambria"/>
          <w:lang w:eastAsia="en-US"/>
        </w:rPr>
        <w:t>2</w:t>
      </w:r>
      <w:r w:rsidR="00CD3480">
        <w:rPr>
          <w:rFonts w:ascii="Cambria" w:hAnsi="Cambria"/>
          <w:lang w:eastAsia="en-US"/>
        </w:rPr>
        <w:t xml:space="preserve"> </w:t>
      </w:r>
      <w:r w:rsidR="00460823" w:rsidRPr="00460823">
        <w:rPr>
          <w:rFonts w:ascii="Cambria" w:hAnsi="Cambria"/>
          <w:lang w:eastAsia="en-US"/>
        </w:rPr>
        <w:t xml:space="preserve">and </w:t>
      </w:r>
      <w:r w:rsidR="00CD3480">
        <w:rPr>
          <w:rFonts w:ascii="Cambria" w:hAnsi="Cambria"/>
          <w:lang w:eastAsia="en-US"/>
        </w:rPr>
        <w:t>5</w:t>
      </w:r>
      <w:r w:rsidR="004E20C5">
        <w:rPr>
          <w:rFonts w:ascii="Cambria" w:hAnsi="Cambria"/>
          <w:lang w:eastAsia="en-US"/>
        </w:rPr>
        <w:t>3</w:t>
      </w:r>
      <w:r w:rsidR="00460823">
        <w:rPr>
          <w:rFonts w:ascii="Cambria" w:hAnsi="Cambria"/>
          <w:lang w:eastAsia="en-US"/>
        </w:rPr>
        <w:t xml:space="preserve"> </w:t>
      </w:r>
      <w:r w:rsidR="007A38C7">
        <w:rPr>
          <w:rFonts w:ascii="Cambria" w:hAnsi="Cambria"/>
          <w:lang w:eastAsia="en-US"/>
        </w:rPr>
        <w:t>respectively</w:t>
      </w:r>
      <w:r w:rsidR="00460823">
        <w:rPr>
          <w:rFonts w:ascii="Cambria" w:hAnsi="Cambria"/>
          <w:lang w:eastAsia="en-US"/>
        </w:rPr>
        <w:t>.</w:t>
      </w:r>
    </w:p>
    <w:p w14:paraId="700FA41C" w14:textId="77777777" w:rsidR="00FE5260" w:rsidRPr="00FE5260" w:rsidRDefault="00FE5260" w:rsidP="00FE5260">
      <w:pPr>
        <w:rPr>
          <w:lang w:eastAsia="en-US"/>
        </w:rPr>
      </w:pPr>
    </w:p>
    <w:p w14:paraId="14B6D240" w14:textId="0C12582E" w:rsidR="009226BE" w:rsidRPr="006E250E" w:rsidRDefault="006E30C2" w:rsidP="009226BE">
      <w:pPr>
        <w:spacing w:line="360" w:lineRule="auto"/>
        <w:jc w:val="both"/>
        <w:rPr>
          <w:rFonts w:ascii="Cambria" w:hAnsi="Cambria"/>
          <w:color w:val="FF0000"/>
        </w:rPr>
      </w:pPr>
      <w:r>
        <w:rPr>
          <w:noProof/>
          <w14:ligatures w14:val="standardContextual"/>
        </w:rPr>
        <w:drawing>
          <wp:inline distT="0" distB="0" distL="0" distR="0" wp14:anchorId="36CD9548" wp14:editId="18F0119E">
            <wp:extent cx="5922010" cy="3221502"/>
            <wp:effectExtent l="0" t="0" r="2540" b="17145"/>
            <wp:docPr id="694400093" name="Chart 1">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14:paraId="2BFDEE30" w14:textId="6631C590" w:rsidR="00AE7523" w:rsidRPr="00D749E2" w:rsidRDefault="002507A5" w:rsidP="00D749E2">
      <w:pPr>
        <w:spacing w:line="360" w:lineRule="auto"/>
        <w:jc w:val="center"/>
        <w:rPr>
          <w:rFonts w:ascii="Cambria" w:hAnsi="Cambria"/>
          <w:i/>
          <w:iCs/>
        </w:rPr>
      </w:pPr>
      <w:bookmarkStart w:id="185" w:name="_Toc228370409"/>
      <w:r w:rsidRPr="00807E7E">
        <w:rPr>
          <w:rFonts w:ascii="Cambria" w:hAnsi="Cambria"/>
          <w:i/>
          <w:iCs/>
        </w:rPr>
        <w:t xml:space="preserve">Figure </w:t>
      </w:r>
      <w:r w:rsidRPr="00807E7E">
        <w:rPr>
          <w:rFonts w:ascii="Cambria" w:hAnsi="Cambria"/>
          <w:i/>
          <w:iCs/>
        </w:rPr>
        <w:fldChar w:fldCharType="begin"/>
      </w:r>
      <w:r w:rsidRPr="00807E7E">
        <w:rPr>
          <w:rFonts w:ascii="Cambria" w:hAnsi="Cambria"/>
          <w:i/>
          <w:iCs/>
        </w:rPr>
        <w:instrText xml:space="preserve"> SEQ Figure \* ARABIC </w:instrText>
      </w:r>
      <w:r w:rsidRPr="00807E7E">
        <w:rPr>
          <w:rFonts w:ascii="Cambria" w:hAnsi="Cambria"/>
          <w:i/>
          <w:iCs/>
        </w:rPr>
        <w:fldChar w:fldCharType="separate"/>
      </w:r>
      <w:r w:rsidR="002F28E3">
        <w:rPr>
          <w:rFonts w:ascii="Cambria" w:hAnsi="Cambria"/>
          <w:i/>
          <w:iCs/>
          <w:noProof/>
        </w:rPr>
        <w:t>52</w:t>
      </w:r>
      <w:r w:rsidRPr="00807E7E">
        <w:rPr>
          <w:rFonts w:ascii="Cambria" w:hAnsi="Cambria"/>
          <w:i/>
          <w:iCs/>
        </w:rPr>
        <w:fldChar w:fldCharType="end"/>
      </w:r>
      <w:r w:rsidR="00D749E2" w:rsidRPr="00D749E2">
        <w:rPr>
          <w:rFonts w:ascii="Cambria" w:hAnsi="Cambria"/>
          <w:i/>
          <w:iCs/>
        </w:rPr>
        <w:t>:</w:t>
      </w:r>
      <w:r w:rsidR="007D2574" w:rsidRPr="00D749E2">
        <w:rPr>
          <w:rFonts w:ascii="Cambria" w:hAnsi="Cambria"/>
          <w:i/>
          <w:iCs/>
        </w:rPr>
        <w:t xml:space="preserve"> </w:t>
      </w:r>
      <w:r w:rsidR="006D7BB3" w:rsidRPr="00D749E2">
        <w:rPr>
          <w:rFonts w:ascii="Cambria" w:hAnsi="Cambria"/>
          <w:i/>
          <w:iCs/>
        </w:rPr>
        <w:t xml:space="preserve">BRS samples </w:t>
      </w:r>
      <w:r w:rsidR="007D2574" w:rsidRPr="00D749E2">
        <w:rPr>
          <w:rFonts w:ascii="Cambria" w:hAnsi="Cambria"/>
          <w:i/>
          <w:iCs/>
        </w:rPr>
        <w:t>Spider Diagram Normalized to McDonough &amp; Sun (1995) CI Chondrite</w:t>
      </w:r>
      <w:bookmarkEnd w:id="185"/>
    </w:p>
    <w:p w14:paraId="44C0F792" w14:textId="72D51824" w:rsidR="003958C3" w:rsidRDefault="007604B3" w:rsidP="00011C9A">
      <w:pPr>
        <w:spacing w:after="160" w:line="259" w:lineRule="auto"/>
        <w:rPr>
          <w:rFonts w:ascii="Cambria" w:eastAsia="Calibri" w:hAnsi="Cambria" w:cs="Mangal"/>
          <w:i/>
          <w:iCs/>
          <w:color w:val="FF0000"/>
          <w:kern w:val="2"/>
          <w:lang w:eastAsia="en-US"/>
          <w14:ligatures w14:val="standardContextual"/>
        </w:rPr>
      </w:pPr>
      <w:r>
        <w:rPr>
          <w:noProof/>
          <w14:ligatures w14:val="standardContextual"/>
        </w:rPr>
        <w:drawing>
          <wp:inline distT="0" distB="0" distL="0" distR="0" wp14:anchorId="740C1ACE" wp14:editId="770E0660">
            <wp:extent cx="5922498" cy="3122930"/>
            <wp:effectExtent l="0" t="0" r="2540" b="1270"/>
            <wp:docPr id="1491331254" name="Chart 1">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p w14:paraId="1B2EB7F5" w14:textId="6AD5A5B3" w:rsidR="000B2BA2" w:rsidRDefault="002507A5" w:rsidP="00E95ABD">
      <w:pPr>
        <w:spacing w:line="360" w:lineRule="auto"/>
        <w:jc w:val="center"/>
        <w:rPr>
          <w:rFonts w:ascii="Cambria" w:hAnsi="Cambria"/>
          <w:i/>
          <w:iCs/>
        </w:rPr>
      </w:pPr>
      <w:bookmarkStart w:id="186" w:name="_Toc228370410"/>
      <w:r w:rsidRPr="00807E7E">
        <w:rPr>
          <w:rFonts w:ascii="Cambria" w:hAnsi="Cambria"/>
          <w:i/>
          <w:iCs/>
        </w:rPr>
        <w:t xml:space="preserve">Figure </w:t>
      </w:r>
      <w:r w:rsidRPr="00807E7E">
        <w:rPr>
          <w:rFonts w:ascii="Cambria" w:hAnsi="Cambria"/>
          <w:i/>
          <w:iCs/>
        </w:rPr>
        <w:fldChar w:fldCharType="begin"/>
      </w:r>
      <w:r w:rsidRPr="00807E7E">
        <w:rPr>
          <w:rFonts w:ascii="Cambria" w:hAnsi="Cambria"/>
          <w:i/>
          <w:iCs/>
        </w:rPr>
        <w:instrText xml:space="preserve"> SEQ Figure \* ARABIC </w:instrText>
      </w:r>
      <w:r w:rsidRPr="00807E7E">
        <w:rPr>
          <w:rFonts w:ascii="Cambria" w:hAnsi="Cambria"/>
          <w:i/>
          <w:iCs/>
        </w:rPr>
        <w:fldChar w:fldCharType="separate"/>
      </w:r>
      <w:r w:rsidR="002F28E3">
        <w:rPr>
          <w:rFonts w:ascii="Cambria" w:hAnsi="Cambria"/>
          <w:i/>
          <w:iCs/>
          <w:noProof/>
        </w:rPr>
        <w:t>53</w:t>
      </w:r>
      <w:r w:rsidRPr="00807E7E">
        <w:rPr>
          <w:rFonts w:ascii="Cambria" w:hAnsi="Cambria"/>
          <w:i/>
          <w:iCs/>
        </w:rPr>
        <w:fldChar w:fldCharType="end"/>
      </w:r>
      <w:r w:rsidR="00C57A8B">
        <w:rPr>
          <w:rFonts w:ascii="Cambria" w:hAnsi="Cambria"/>
          <w:i/>
          <w:iCs/>
        </w:rPr>
        <w:t xml:space="preserve">: </w:t>
      </w:r>
      <w:r w:rsidR="000B2BA2" w:rsidRPr="00E95ABD">
        <w:rPr>
          <w:rFonts w:ascii="Cambria" w:hAnsi="Cambria"/>
          <w:i/>
          <w:iCs/>
        </w:rPr>
        <w:t>Trench Samples Spider Diagram Normalized to McDonough &amp; Sun (1995) CI Chondrite</w:t>
      </w:r>
      <w:bookmarkEnd w:id="186"/>
    </w:p>
    <w:p w14:paraId="40E29348" w14:textId="19D111A6" w:rsidR="00ED26FC" w:rsidRDefault="00E95ABD" w:rsidP="002D3012">
      <w:pPr>
        <w:pStyle w:val="Heading2"/>
      </w:pPr>
      <w:bookmarkStart w:id="187" w:name="_Toc227413267"/>
      <w:r w:rsidRPr="00E95ABD">
        <w:lastRenderedPageBreak/>
        <w:t xml:space="preserve">Spider </w:t>
      </w:r>
      <w:r w:rsidR="004E7C5D">
        <w:t>d</w:t>
      </w:r>
      <w:r w:rsidRPr="00E95ABD">
        <w:t xml:space="preserve">iagram for </w:t>
      </w:r>
      <w:r w:rsidR="004E7C5D">
        <w:t>b</w:t>
      </w:r>
      <w:r w:rsidRPr="00E95ABD">
        <w:t>orehole</w:t>
      </w:r>
      <w:r w:rsidR="00ED26FC">
        <w:t>s</w:t>
      </w:r>
      <w:bookmarkEnd w:id="187"/>
    </w:p>
    <w:p w14:paraId="18D53D2F" w14:textId="575206BC" w:rsidR="00ED26FC" w:rsidRPr="00ED26FC" w:rsidRDefault="00ED26FC" w:rsidP="00ED26FC">
      <w:pPr>
        <w:spacing w:line="360" w:lineRule="auto"/>
        <w:jc w:val="both"/>
        <w:rPr>
          <w:rFonts w:ascii="Cambria" w:hAnsi="Cambria"/>
          <w:lang w:eastAsia="en-US"/>
        </w:rPr>
      </w:pPr>
      <w:r w:rsidRPr="00ED26FC">
        <w:rPr>
          <w:rFonts w:ascii="Cambria" w:hAnsi="Cambria"/>
          <w:lang w:eastAsia="en-US"/>
        </w:rPr>
        <w:t>The Chondrite-Normalized Spider Diagrams demonstrate enrichment in Light Rare Earth Elements (LREE) relative to Heavy Rare Earth Elements (HREE), typical of fractionation patterns in the study area, while the Pie Charts highlight that Ce, La, and Nd dominate the LREE composition, whereas Y and Gd are the primary contributors to the HREE fraction</w:t>
      </w:r>
      <w:r>
        <w:rPr>
          <w:rFonts w:ascii="Cambria" w:hAnsi="Cambria"/>
          <w:lang w:eastAsia="en-US"/>
        </w:rPr>
        <w:t>.</w:t>
      </w:r>
      <w:r w:rsidR="004E7C5D" w:rsidRPr="004E7C5D">
        <w:t xml:space="preserve"> </w:t>
      </w:r>
      <w:r w:rsidR="004E7C5D" w:rsidRPr="004E7C5D">
        <w:rPr>
          <w:rFonts w:ascii="Cambria" w:hAnsi="Cambria"/>
          <w:lang w:eastAsia="en-US"/>
        </w:rPr>
        <w:t xml:space="preserve">Spider Diagram for </w:t>
      </w:r>
      <w:r w:rsidR="004E7C5D">
        <w:rPr>
          <w:rFonts w:ascii="Cambria" w:hAnsi="Cambria"/>
          <w:lang w:eastAsia="en-US"/>
        </w:rPr>
        <w:t xml:space="preserve">Borehole core samples is provided in the below figures (Figure </w:t>
      </w:r>
      <w:r w:rsidR="00CD3480">
        <w:rPr>
          <w:rFonts w:ascii="Cambria" w:hAnsi="Cambria"/>
          <w:lang w:eastAsia="en-US"/>
        </w:rPr>
        <w:t>5</w:t>
      </w:r>
      <w:r w:rsidR="004E20C5">
        <w:rPr>
          <w:rFonts w:ascii="Cambria" w:hAnsi="Cambria"/>
          <w:lang w:eastAsia="en-US"/>
        </w:rPr>
        <w:t>4</w:t>
      </w:r>
      <w:r w:rsidR="004E7C5D">
        <w:rPr>
          <w:rFonts w:ascii="Cambria" w:hAnsi="Cambria"/>
          <w:lang w:eastAsia="en-US"/>
        </w:rPr>
        <w:t xml:space="preserve"> &amp;</w:t>
      </w:r>
      <w:r w:rsidR="004E20C5">
        <w:rPr>
          <w:rFonts w:ascii="Cambria" w:hAnsi="Cambria"/>
          <w:lang w:eastAsia="en-US"/>
        </w:rPr>
        <w:t xml:space="preserve"> </w:t>
      </w:r>
      <w:r w:rsidR="00CD3480">
        <w:rPr>
          <w:rFonts w:ascii="Cambria" w:hAnsi="Cambria"/>
          <w:lang w:eastAsia="en-US"/>
        </w:rPr>
        <w:t>5</w:t>
      </w:r>
      <w:r w:rsidR="004E20C5">
        <w:rPr>
          <w:rFonts w:ascii="Cambria" w:hAnsi="Cambria"/>
          <w:lang w:eastAsia="en-US"/>
        </w:rPr>
        <w:t>5</w:t>
      </w:r>
      <w:r w:rsidR="004E7C5D">
        <w:rPr>
          <w:rFonts w:ascii="Cambria" w:hAnsi="Cambria"/>
          <w:lang w:eastAsia="en-US"/>
        </w:rPr>
        <w:t>).</w:t>
      </w:r>
    </w:p>
    <w:p w14:paraId="0EF08268" w14:textId="5D96A257" w:rsidR="00E95ABD" w:rsidRPr="00E95ABD" w:rsidRDefault="00C57A8B" w:rsidP="00E95ABD">
      <w:pPr>
        <w:rPr>
          <w:lang w:eastAsia="en-US"/>
        </w:rPr>
      </w:pPr>
      <w:r>
        <w:rPr>
          <w:noProof/>
          <w14:ligatures w14:val="standardContextual"/>
        </w:rPr>
        <w:drawing>
          <wp:inline distT="0" distB="0" distL="0" distR="0" wp14:anchorId="76DEBFD7" wp14:editId="62DCDE25">
            <wp:extent cx="5797550" cy="6311900"/>
            <wp:effectExtent l="0" t="0" r="12700" b="12700"/>
            <wp:docPr id="941668191" name="Chart 1">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p w14:paraId="468D1BCD" w14:textId="497595E3" w:rsidR="00C57A8B" w:rsidRDefault="002507A5" w:rsidP="00C57A8B">
      <w:pPr>
        <w:spacing w:line="360" w:lineRule="auto"/>
        <w:jc w:val="center"/>
        <w:rPr>
          <w:rFonts w:ascii="Cambria" w:hAnsi="Cambria"/>
          <w:i/>
          <w:iCs/>
        </w:rPr>
      </w:pPr>
      <w:bookmarkStart w:id="188" w:name="_Toc228370411"/>
      <w:r w:rsidRPr="00807E7E">
        <w:rPr>
          <w:rFonts w:ascii="Cambria" w:hAnsi="Cambria"/>
          <w:i/>
          <w:iCs/>
        </w:rPr>
        <w:t xml:space="preserve">Figure </w:t>
      </w:r>
      <w:r w:rsidRPr="00807E7E">
        <w:rPr>
          <w:rFonts w:ascii="Cambria" w:hAnsi="Cambria"/>
          <w:i/>
          <w:iCs/>
        </w:rPr>
        <w:fldChar w:fldCharType="begin"/>
      </w:r>
      <w:r w:rsidRPr="00807E7E">
        <w:rPr>
          <w:rFonts w:ascii="Cambria" w:hAnsi="Cambria"/>
          <w:i/>
          <w:iCs/>
        </w:rPr>
        <w:instrText xml:space="preserve"> SEQ Figure \* ARABIC </w:instrText>
      </w:r>
      <w:r w:rsidRPr="00807E7E">
        <w:rPr>
          <w:rFonts w:ascii="Cambria" w:hAnsi="Cambria"/>
          <w:i/>
          <w:iCs/>
        </w:rPr>
        <w:fldChar w:fldCharType="separate"/>
      </w:r>
      <w:r w:rsidR="002F28E3">
        <w:rPr>
          <w:rFonts w:ascii="Cambria" w:hAnsi="Cambria"/>
          <w:i/>
          <w:iCs/>
          <w:noProof/>
        </w:rPr>
        <w:t>54</w:t>
      </w:r>
      <w:r w:rsidRPr="00807E7E">
        <w:rPr>
          <w:rFonts w:ascii="Cambria" w:hAnsi="Cambria"/>
          <w:i/>
          <w:iCs/>
        </w:rPr>
        <w:fldChar w:fldCharType="end"/>
      </w:r>
      <w:r w:rsidR="00C57A8B">
        <w:rPr>
          <w:rFonts w:ascii="Cambria" w:hAnsi="Cambria"/>
          <w:i/>
          <w:iCs/>
        </w:rPr>
        <w:t>: Borehole (SRB 01)</w:t>
      </w:r>
      <w:r w:rsidR="00C57A8B" w:rsidRPr="00E95ABD">
        <w:rPr>
          <w:rFonts w:ascii="Cambria" w:hAnsi="Cambria"/>
          <w:i/>
          <w:iCs/>
        </w:rPr>
        <w:t xml:space="preserve"> Samples Spider Diagram Normalized to McDonough &amp; Sun (1995) CI Chondrite</w:t>
      </w:r>
      <w:bookmarkEnd w:id="188"/>
    </w:p>
    <w:p w14:paraId="50F0B747" w14:textId="77777777" w:rsidR="00FB3823" w:rsidRDefault="00FB3823" w:rsidP="00EF411B">
      <w:pPr>
        <w:spacing w:line="360" w:lineRule="auto"/>
        <w:jc w:val="both"/>
        <w:rPr>
          <w:rFonts w:ascii="Cambria" w:hAnsi="Cambria"/>
          <w:i/>
          <w:iCs/>
        </w:rPr>
      </w:pPr>
    </w:p>
    <w:p w14:paraId="4060BC71" w14:textId="6CCAA1FE" w:rsidR="00FB3823" w:rsidRPr="00FB3823" w:rsidRDefault="00FB3823" w:rsidP="00EF411B">
      <w:pPr>
        <w:spacing w:line="360" w:lineRule="auto"/>
        <w:jc w:val="both"/>
        <w:rPr>
          <w:rFonts w:ascii="Cambria" w:hAnsi="Cambria"/>
        </w:rPr>
      </w:pPr>
      <w:r w:rsidRPr="00EF411B">
        <w:rPr>
          <w:rFonts w:ascii="Cambria" w:hAnsi="Cambria"/>
        </w:rPr>
        <w:lastRenderedPageBreak/>
        <w:t>In a nutshell above plots refers to a strong LREE enrichment with steeping fractionated profiles associated with pronounced HREE depletion , the general similarly in pattern, shapes across the rocks of the block indicates a common genetic source modified by fluid related re distribution , overall the REE plots are of carbonatite – fenite hybrid zone.</w:t>
      </w:r>
      <w:r>
        <w:rPr>
          <w:rFonts w:ascii="Cambria" w:hAnsi="Cambria"/>
        </w:rPr>
        <w:t xml:space="preserve"> </w:t>
      </w:r>
    </w:p>
    <w:p w14:paraId="4EC6524E" w14:textId="6EA7557D" w:rsidR="00C57A8B" w:rsidRDefault="00C57A8B" w:rsidP="00E95ABD">
      <w:pPr>
        <w:spacing w:line="360" w:lineRule="auto"/>
        <w:rPr>
          <w:rFonts w:ascii="Cambria" w:hAnsi="Cambria"/>
          <w:i/>
          <w:iCs/>
        </w:rPr>
      </w:pPr>
      <w:r>
        <w:rPr>
          <w:noProof/>
          <w14:ligatures w14:val="standardContextual"/>
        </w:rPr>
        <w:drawing>
          <wp:inline distT="0" distB="0" distL="0" distR="0" wp14:anchorId="24878E3A" wp14:editId="3E0B4D94">
            <wp:extent cx="5803900" cy="7334250"/>
            <wp:effectExtent l="0" t="0" r="6350" b="0"/>
            <wp:docPr id="29545550" name="Chart 1">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p w14:paraId="5CC3773B" w14:textId="6B880A2B" w:rsidR="00C57A8B" w:rsidRDefault="002507A5" w:rsidP="00C57A8B">
      <w:pPr>
        <w:spacing w:line="360" w:lineRule="auto"/>
        <w:jc w:val="center"/>
        <w:rPr>
          <w:rFonts w:ascii="Cambria" w:hAnsi="Cambria"/>
          <w:i/>
          <w:iCs/>
        </w:rPr>
      </w:pPr>
      <w:bookmarkStart w:id="189" w:name="_Toc228370412"/>
      <w:r w:rsidRPr="00807E7E">
        <w:rPr>
          <w:rFonts w:ascii="Cambria" w:hAnsi="Cambria"/>
          <w:i/>
          <w:iCs/>
        </w:rPr>
        <w:t xml:space="preserve">Figure </w:t>
      </w:r>
      <w:r w:rsidRPr="00807E7E">
        <w:rPr>
          <w:rFonts w:ascii="Cambria" w:hAnsi="Cambria"/>
          <w:i/>
          <w:iCs/>
        </w:rPr>
        <w:fldChar w:fldCharType="begin"/>
      </w:r>
      <w:r w:rsidRPr="00807E7E">
        <w:rPr>
          <w:rFonts w:ascii="Cambria" w:hAnsi="Cambria"/>
          <w:i/>
          <w:iCs/>
        </w:rPr>
        <w:instrText xml:space="preserve"> SEQ Figure \* ARABIC </w:instrText>
      </w:r>
      <w:r w:rsidRPr="00807E7E">
        <w:rPr>
          <w:rFonts w:ascii="Cambria" w:hAnsi="Cambria"/>
          <w:i/>
          <w:iCs/>
        </w:rPr>
        <w:fldChar w:fldCharType="separate"/>
      </w:r>
      <w:r w:rsidR="002F28E3">
        <w:rPr>
          <w:rFonts w:ascii="Cambria" w:hAnsi="Cambria"/>
          <w:i/>
          <w:iCs/>
          <w:noProof/>
        </w:rPr>
        <w:t>55</w:t>
      </w:r>
      <w:r w:rsidRPr="00807E7E">
        <w:rPr>
          <w:rFonts w:ascii="Cambria" w:hAnsi="Cambria"/>
          <w:i/>
          <w:iCs/>
        </w:rPr>
        <w:fldChar w:fldCharType="end"/>
      </w:r>
      <w:r w:rsidR="00C57A8B">
        <w:rPr>
          <w:rFonts w:ascii="Cambria" w:hAnsi="Cambria"/>
          <w:i/>
          <w:iCs/>
        </w:rPr>
        <w:t>: Borehole (SRB 02)</w:t>
      </w:r>
      <w:r w:rsidR="00C57A8B" w:rsidRPr="00E95ABD">
        <w:rPr>
          <w:rFonts w:ascii="Cambria" w:hAnsi="Cambria"/>
          <w:i/>
          <w:iCs/>
        </w:rPr>
        <w:t xml:space="preserve"> Samples Spider Diagram Normalized to McDonough &amp; Sun (1995) CI Chondrite</w:t>
      </w:r>
      <w:bookmarkEnd w:id="189"/>
    </w:p>
    <w:p w14:paraId="48905EC9" w14:textId="6ED39AE2" w:rsidR="0093277D" w:rsidRDefault="0093277D" w:rsidP="0093277D">
      <w:pPr>
        <w:pStyle w:val="Heading1"/>
        <w:numPr>
          <w:ilvl w:val="1"/>
          <w:numId w:val="2"/>
        </w:numPr>
        <w:tabs>
          <w:tab w:val="left" w:pos="709"/>
        </w:tabs>
        <w:spacing w:after="0" w:line="360" w:lineRule="auto"/>
        <w:ind w:left="709" w:hanging="709"/>
        <w:jc w:val="both"/>
        <w:rPr>
          <w:rFonts w:ascii="Cambria" w:hAnsi="Cambria"/>
          <w:b/>
          <w:bCs/>
          <w:color w:val="auto"/>
          <w:sz w:val="24"/>
          <w:szCs w:val="24"/>
        </w:rPr>
      </w:pPr>
      <w:bookmarkStart w:id="190" w:name="_Toc227413268"/>
      <w:r>
        <w:rPr>
          <w:rFonts w:ascii="Cambria" w:hAnsi="Cambria"/>
          <w:b/>
          <w:bCs/>
          <w:color w:val="auto"/>
          <w:sz w:val="24"/>
          <w:szCs w:val="24"/>
        </w:rPr>
        <w:lastRenderedPageBreak/>
        <w:t>Additional Geochemical Diagrams</w:t>
      </w:r>
      <w:bookmarkEnd w:id="190"/>
      <w:r>
        <w:rPr>
          <w:rFonts w:ascii="Cambria" w:hAnsi="Cambria"/>
          <w:b/>
          <w:bCs/>
          <w:color w:val="auto"/>
          <w:sz w:val="24"/>
          <w:szCs w:val="24"/>
        </w:rPr>
        <w:t xml:space="preserve"> </w:t>
      </w:r>
    </w:p>
    <w:p w14:paraId="24EE01BB" w14:textId="40F55427" w:rsidR="0093277D" w:rsidRPr="00CD3480" w:rsidRDefault="00D3103A" w:rsidP="00CD3480">
      <w:pPr>
        <w:spacing w:line="360" w:lineRule="auto"/>
        <w:jc w:val="both"/>
        <w:rPr>
          <w:rFonts w:ascii="Cambria" w:hAnsi="Cambria"/>
        </w:rPr>
      </w:pPr>
      <w:r w:rsidRPr="00CD3480">
        <w:rPr>
          <w:rFonts w:ascii="Cambria" w:hAnsi="Cambria"/>
        </w:rPr>
        <w:t xml:space="preserve">Additional geochemical plots attempted </w:t>
      </w:r>
      <w:r w:rsidR="000B5524" w:rsidRPr="00CD3480">
        <w:rPr>
          <w:rFonts w:ascii="Cambria" w:hAnsi="Cambria"/>
        </w:rPr>
        <w:t>using borehole data</w:t>
      </w:r>
      <w:r w:rsidR="0046114F" w:rsidRPr="00CD3480">
        <w:rPr>
          <w:rFonts w:ascii="Cambria" w:hAnsi="Cambria"/>
        </w:rPr>
        <w:t xml:space="preserve"> for</w:t>
      </w:r>
      <w:r w:rsidR="00DF7FA9" w:rsidRPr="00CD3480">
        <w:rPr>
          <w:rFonts w:ascii="Cambria" w:hAnsi="Cambria"/>
        </w:rPr>
        <w:t xml:space="preserve"> TREE </w:t>
      </w:r>
      <w:r w:rsidR="00705724" w:rsidRPr="00CD3480">
        <w:rPr>
          <w:rFonts w:ascii="Cambria" w:hAnsi="Cambria"/>
        </w:rPr>
        <w:t>Vs La</w:t>
      </w:r>
      <w:r w:rsidR="00DF7FA9" w:rsidRPr="00CD3480">
        <w:rPr>
          <w:rFonts w:ascii="Cambria" w:hAnsi="Cambria"/>
        </w:rPr>
        <w:t>,Y</w:t>
      </w:r>
      <w:r w:rsidR="0046114F" w:rsidRPr="00CD3480">
        <w:rPr>
          <w:rFonts w:ascii="Cambria" w:hAnsi="Cambria"/>
        </w:rPr>
        <w:t>b</w:t>
      </w:r>
      <w:r w:rsidR="00DF7FA9" w:rsidRPr="00CD3480">
        <w:rPr>
          <w:rFonts w:ascii="Cambria" w:hAnsi="Cambria"/>
        </w:rPr>
        <w:t>,</w:t>
      </w:r>
      <w:r w:rsidR="00705724" w:rsidRPr="00CD3480">
        <w:rPr>
          <w:rFonts w:ascii="Cambria" w:hAnsi="Cambria"/>
        </w:rPr>
        <w:t>Sr, Sc</w:t>
      </w:r>
      <w:r w:rsidR="00DF7FA9" w:rsidRPr="00CD3480">
        <w:rPr>
          <w:rFonts w:ascii="Cambria" w:hAnsi="Cambria"/>
        </w:rPr>
        <w:t xml:space="preserve"> &amp;</w:t>
      </w:r>
      <w:r w:rsidR="0046114F" w:rsidRPr="00CD3480">
        <w:rPr>
          <w:rFonts w:ascii="Cambria" w:hAnsi="Cambria"/>
        </w:rPr>
        <w:t xml:space="preserve">Nb </w:t>
      </w:r>
      <w:r w:rsidRPr="00CD3480">
        <w:rPr>
          <w:rFonts w:ascii="Cambria" w:hAnsi="Cambria"/>
        </w:rPr>
        <w:t xml:space="preserve">to study the characterise nature of the carbonatite- finite system and associated REE mineralisation. </w:t>
      </w:r>
    </w:p>
    <w:p w14:paraId="45C4D881" w14:textId="3A8F3064" w:rsidR="00D03910" w:rsidRPr="00CD3480" w:rsidRDefault="00781A3F" w:rsidP="00CD3480">
      <w:pPr>
        <w:spacing w:line="360" w:lineRule="auto"/>
        <w:jc w:val="both"/>
        <w:rPr>
          <w:rFonts w:ascii="Cambria" w:hAnsi="Cambria"/>
        </w:rPr>
      </w:pPr>
      <w:r w:rsidRPr="00CD3480">
        <w:rPr>
          <w:rFonts w:ascii="Cambria" w:hAnsi="Cambria"/>
        </w:rPr>
        <w:t xml:space="preserve">It is observed that </w:t>
      </w:r>
      <w:r w:rsidR="00EA264A" w:rsidRPr="00CD3480">
        <w:rPr>
          <w:rFonts w:ascii="Cambria" w:hAnsi="Cambria"/>
        </w:rPr>
        <w:t xml:space="preserve">plots for </w:t>
      </w:r>
      <w:r w:rsidRPr="00CD3480">
        <w:rPr>
          <w:rFonts w:ascii="Cambria" w:hAnsi="Cambria"/>
        </w:rPr>
        <w:t>La</w:t>
      </w:r>
      <w:r w:rsidR="00DF7FA9" w:rsidRPr="00CD3480">
        <w:rPr>
          <w:rFonts w:ascii="Cambria" w:hAnsi="Cambria"/>
        </w:rPr>
        <w:t xml:space="preserve"> shows</w:t>
      </w:r>
      <w:r w:rsidRPr="00CD3480">
        <w:rPr>
          <w:rFonts w:ascii="Cambria" w:hAnsi="Cambria"/>
        </w:rPr>
        <w:t xml:space="preserve"> positive </w:t>
      </w:r>
      <w:r w:rsidR="00D512E0" w:rsidRPr="00CD3480">
        <w:rPr>
          <w:rFonts w:ascii="Cambria" w:hAnsi="Cambria"/>
        </w:rPr>
        <w:t>trend.</w:t>
      </w:r>
      <w:r w:rsidRPr="00CD3480">
        <w:rPr>
          <w:rFonts w:ascii="Cambria" w:hAnsi="Cambria"/>
        </w:rPr>
        <w:t xml:space="preserve"> high TREE shows increase in element concentration of </w:t>
      </w:r>
      <w:r w:rsidR="00D512E0" w:rsidRPr="00CD3480">
        <w:rPr>
          <w:rFonts w:ascii="Cambria" w:hAnsi="Cambria"/>
        </w:rPr>
        <w:t>La, High</w:t>
      </w:r>
      <w:r w:rsidRPr="00CD3480">
        <w:rPr>
          <w:rFonts w:ascii="Cambria" w:hAnsi="Cambria"/>
        </w:rPr>
        <w:t xml:space="preserve"> </w:t>
      </w:r>
      <w:r w:rsidR="00D03910" w:rsidRPr="00CD3480">
        <w:rPr>
          <w:rFonts w:ascii="Cambria" w:hAnsi="Cambria"/>
        </w:rPr>
        <w:t xml:space="preserve">concentration of both </w:t>
      </w:r>
      <w:r w:rsidRPr="00CD3480">
        <w:rPr>
          <w:rFonts w:ascii="Cambria" w:hAnsi="Cambria"/>
        </w:rPr>
        <w:t>indicate</w:t>
      </w:r>
      <w:r w:rsidR="00D512E0">
        <w:rPr>
          <w:rFonts w:ascii="Cambria" w:hAnsi="Cambria"/>
        </w:rPr>
        <w:t>s</w:t>
      </w:r>
      <w:r w:rsidRPr="00CD3480">
        <w:rPr>
          <w:rFonts w:ascii="Cambria" w:hAnsi="Cambria"/>
        </w:rPr>
        <w:t xml:space="preserve"> primary </w:t>
      </w:r>
      <w:r w:rsidR="00EA264A" w:rsidRPr="00CD3480">
        <w:rPr>
          <w:rFonts w:ascii="Cambria" w:hAnsi="Cambria"/>
        </w:rPr>
        <w:t>carbonate enrichment</w:t>
      </w:r>
      <w:r w:rsidRPr="00CD3480">
        <w:rPr>
          <w:rFonts w:ascii="Cambria" w:hAnsi="Cambria"/>
        </w:rPr>
        <w:t>.</w:t>
      </w:r>
      <w:r w:rsidR="00D03910" w:rsidRPr="00CD3480">
        <w:rPr>
          <w:rFonts w:ascii="Cambria" w:hAnsi="Cambria"/>
        </w:rPr>
        <w:t xml:space="preserve"> </w:t>
      </w:r>
      <w:r w:rsidR="00D512E0" w:rsidRPr="00CD3480">
        <w:rPr>
          <w:rFonts w:ascii="Cambria" w:hAnsi="Cambria"/>
        </w:rPr>
        <w:t>(Fig.</w:t>
      </w:r>
      <w:r w:rsidR="00D512E0">
        <w:rPr>
          <w:rFonts w:ascii="Cambria" w:hAnsi="Cambria"/>
        </w:rPr>
        <w:t xml:space="preserve"> 5</w:t>
      </w:r>
      <w:r w:rsidR="00482579">
        <w:rPr>
          <w:rFonts w:ascii="Cambria" w:hAnsi="Cambria"/>
        </w:rPr>
        <w:t>6</w:t>
      </w:r>
      <w:r w:rsidR="00D512E0" w:rsidRPr="00CD3480">
        <w:rPr>
          <w:rFonts w:ascii="Cambria" w:hAnsi="Cambria"/>
        </w:rPr>
        <w:t>)</w:t>
      </w:r>
    </w:p>
    <w:p w14:paraId="2DD015FB" w14:textId="2CDF24A3" w:rsidR="00D03910" w:rsidRPr="00CD3480" w:rsidRDefault="00DF7FA9" w:rsidP="00CD3480">
      <w:pPr>
        <w:spacing w:line="360" w:lineRule="auto"/>
        <w:jc w:val="both"/>
        <w:rPr>
          <w:rFonts w:ascii="Cambria" w:hAnsi="Cambria"/>
        </w:rPr>
      </w:pPr>
      <w:r w:rsidRPr="00CD3480">
        <w:rPr>
          <w:rFonts w:ascii="Cambria" w:hAnsi="Cambria"/>
        </w:rPr>
        <w:t>Plot for TREE vs Yb shows weak correlation wit</w:t>
      </w:r>
      <w:r w:rsidR="00D03910" w:rsidRPr="00CD3480">
        <w:rPr>
          <w:rFonts w:ascii="Cambria" w:hAnsi="Cambria"/>
        </w:rPr>
        <w:t>h</w:t>
      </w:r>
      <w:r w:rsidRPr="00CD3480">
        <w:rPr>
          <w:rFonts w:ascii="Cambria" w:hAnsi="Cambria"/>
        </w:rPr>
        <w:t xml:space="preserve"> significant scattering. </w:t>
      </w:r>
      <w:r w:rsidR="00D512E0" w:rsidRPr="00CD3480">
        <w:rPr>
          <w:rFonts w:ascii="Cambria" w:hAnsi="Cambria"/>
        </w:rPr>
        <w:t>(Fig.</w:t>
      </w:r>
      <w:r w:rsidR="00D512E0">
        <w:rPr>
          <w:rFonts w:ascii="Cambria" w:hAnsi="Cambria"/>
        </w:rPr>
        <w:t>5</w:t>
      </w:r>
      <w:r w:rsidR="00482579">
        <w:rPr>
          <w:rFonts w:ascii="Cambria" w:hAnsi="Cambria"/>
        </w:rPr>
        <w:t>7</w:t>
      </w:r>
      <w:r w:rsidR="00D512E0" w:rsidRPr="00CD3480">
        <w:rPr>
          <w:rFonts w:ascii="Cambria" w:hAnsi="Cambria"/>
        </w:rPr>
        <w:t>)</w:t>
      </w:r>
      <w:r w:rsidR="00D512E0">
        <w:rPr>
          <w:rFonts w:ascii="Cambria" w:hAnsi="Cambria"/>
        </w:rPr>
        <w:t>. TREE</w:t>
      </w:r>
      <w:r w:rsidR="00D03910" w:rsidRPr="00CD3480">
        <w:rPr>
          <w:rFonts w:ascii="Cambria" w:hAnsi="Cambria"/>
        </w:rPr>
        <w:t xml:space="preserve"> Vs Nb plots no linear correlation is observed clusters occurs at Nb </w:t>
      </w:r>
      <w:r w:rsidR="00D512E0" w:rsidRPr="00CD3480">
        <w:rPr>
          <w:rFonts w:ascii="Cambria" w:hAnsi="Cambria"/>
        </w:rPr>
        <w:t>low levels.</w:t>
      </w:r>
      <w:r w:rsidR="00D03910" w:rsidRPr="00CD3480">
        <w:rPr>
          <w:rFonts w:ascii="Cambria" w:hAnsi="Cambria"/>
        </w:rPr>
        <w:t xml:space="preserve"> </w:t>
      </w:r>
      <w:r w:rsidR="00D512E0" w:rsidRPr="00CD3480">
        <w:rPr>
          <w:rFonts w:ascii="Cambria" w:hAnsi="Cambria"/>
        </w:rPr>
        <w:t>(Fig.</w:t>
      </w:r>
      <w:r w:rsidR="00D512E0">
        <w:rPr>
          <w:rFonts w:ascii="Cambria" w:hAnsi="Cambria"/>
        </w:rPr>
        <w:t xml:space="preserve"> 5</w:t>
      </w:r>
      <w:r w:rsidR="00482579">
        <w:rPr>
          <w:rFonts w:ascii="Cambria" w:hAnsi="Cambria"/>
        </w:rPr>
        <w:t>8</w:t>
      </w:r>
      <w:r w:rsidR="00D512E0" w:rsidRPr="00CD3480">
        <w:rPr>
          <w:rFonts w:ascii="Cambria" w:hAnsi="Cambria"/>
        </w:rPr>
        <w:t>)</w:t>
      </w:r>
    </w:p>
    <w:p w14:paraId="6F421A93" w14:textId="50463930" w:rsidR="0046114F" w:rsidRPr="00CD3480" w:rsidRDefault="00EA264A" w:rsidP="00CD3480">
      <w:pPr>
        <w:spacing w:line="360" w:lineRule="auto"/>
        <w:jc w:val="both"/>
        <w:rPr>
          <w:rFonts w:ascii="Cambria" w:hAnsi="Cambria"/>
        </w:rPr>
      </w:pPr>
      <w:r w:rsidRPr="00CD3480">
        <w:rPr>
          <w:rFonts w:ascii="Cambria" w:hAnsi="Cambria"/>
        </w:rPr>
        <w:t>I</w:t>
      </w:r>
      <w:r w:rsidR="00316A62">
        <w:rPr>
          <w:rFonts w:ascii="Cambria" w:hAnsi="Cambria"/>
        </w:rPr>
        <w:t>n</w:t>
      </w:r>
      <w:r w:rsidRPr="00CD3480">
        <w:rPr>
          <w:rFonts w:ascii="Cambria" w:hAnsi="Cambria"/>
        </w:rPr>
        <w:t xml:space="preserve"> </w:t>
      </w:r>
      <w:r w:rsidR="002522DD">
        <w:rPr>
          <w:rFonts w:ascii="Cambria" w:hAnsi="Cambria"/>
        </w:rPr>
        <w:t xml:space="preserve">TREE vs </w:t>
      </w:r>
      <w:r w:rsidRPr="00CD3480">
        <w:rPr>
          <w:rFonts w:ascii="Cambria" w:hAnsi="Cambria"/>
        </w:rPr>
        <w:t xml:space="preserve">Sc and </w:t>
      </w:r>
      <w:r w:rsidR="002522DD">
        <w:rPr>
          <w:rFonts w:ascii="Cambria" w:hAnsi="Cambria"/>
        </w:rPr>
        <w:t xml:space="preserve">TREE vs </w:t>
      </w:r>
      <w:r w:rsidRPr="00CD3480">
        <w:rPr>
          <w:rFonts w:ascii="Cambria" w:hAnsi="Cambria"/>
        </w:rPr>
        <w:t xml:space="preserve">Sr </w:t>
      </w:r>
      <w:r w:rsidR="00316A62">
        <w:rPr>
          <w:rFonts w:ascii="Cambria" w:hAnsi="Cambria"/>
        </w:rPr>
        <w:t>diagram</w:t>
      </w:r>
      <w:r w:rsidR="00316A62" w:rsidRPr="00CD3480">
        <w:rPr>
          <w:rFonts w:ascii="Cambria" w:hAnsi="Cambria"/>
        </w:rPr>
        <w:t>,</w:t>
      </w:r>
      <w:r w:rsidRPr="00CD3480">
        <w:rPr>
          <w:rFonts w:ascii="Cambria" w:hAnsi="Cambria"/>
        </w:rPr>
        <w:t xml:space="preserve"> there </w:t>
      </w:r>
      <w:r w:rsidR="00316A62" w:rsidRPr="00CD3480">
        <w:rPr>
          <w:rFonts w:ascii="Cambria" w:hAnsi="Cambria"/>
        </w:rPr>
        <w:t>is moderate</w:t>
      </w:r>
      <w:r w:rsidRPr="00CD3480">
        <w:rPr>
          <w:rFonts w:ascii="Cambria" w:hAnsi="Cambria"/>
        </w:rPr>
        <w:t xml:space="preserve"> positive correlation </w:t>
      </w:r>
      <w:r w:rsidR="00DF7FA9" w:rsidRPr="00CD3480">
        <w:rPr>
          <w:rFonts w:ascii="Cambria" w:hAnsi="Cambria"/>
        </w:rPr>
        <w:t xml:space="preserve">Sc and scattered correlation in Sr. </w:t>
      </w:r>
      <w:r w:rsidR="007E4C7B" w:rsidRPr="00CD3480">
        <w:rPr>
          <w:rFonts w:ascii="Cambria" w:hAnsi="Cambria"/>
        </w:rPr>
        <w:t>(Fig.</w:t>
      </w:r>
      <w:r w:rsidR="00D03910" w:rsidRPr="00CD3480">
        <w:rPr>
          <w:rFonts w:ascii="Cambria" w:hAnsi="Cambria"/>
        </w:rPr>
        <w:t xml:space="preserve"> </w:t>
      </w:r>
      <w:r w:rsidR="00316A62">
        <w:rPr>
          <w:rFonts w:ascii="Cambria" w:hAnsi="Cambria"/>
        </w:rPr>
        <w:t xml:space="preserve"> 5</w:t>
      </w:r>
      <w:r w:rsidR="00482579">
        <w:rPr>
          <w:rFonts w:ascii="Cambria" w:hAnsi="Cambria"/>
        </w:rPr>
        <w:t>9</w:t>
      </w:r>
      <w:r w:rsidR="00316A62">
        <w:rPr>
          <w:rFonts w:ascii="Cambria" w:hAnsi="Cambria"/>
        </w:rPr>
        <w:t xml:space="preserve"> &amp; </w:t>
      </w:r>
      <w:r w:rsidR="00482579">
        <w:rPr>
          <w:rFonts w:ascii="Cambria" w:hAnsi="Cambria"/>
        </w:rPr>
        <w:t>60</w:t>
      </w:r>
      <w:r w:rsidR="00D03910" w:rsidRPr="00CD3480">
        <w:rPr>
          <w:rFonts w:ascii="Cambria" w:hAnsi="Cambria"/>
        </w:rPr>
        <w:t>)</w:t>
      </w:r>
    </w:p>
    <w:p w14:paraId="03D39B37" w14:textId="4C4306ED" w:rsidR="00EA35BB" w:rsidRPr="00CD3480" w:rsidRDefault="00FC349A" w:rsidP="00CD3480">
      <w:pPr>
        <w:spacing w:line="360" w:lineRule="auto"/>
        <w:jc w:val="both"/>
        <w:rPr>
          <w:rFonts w:ascii="Cambria" w:hAnsi="Cambria"/>
        </w:rPr>
      </w:pPr>
      <w:r w:rsidRPr="00CD3480">
        <w:rPr>
          <w:rFonts w:ascii="Cambria" w:hAnsi="Cambria"/>
        </w:rPr>
        <w:t xml:space="preserve">In </w:t>
      </w:r>
      <w:r w:rsidR="00EF6032" w:rsidRPr="00CD3480">
        <w:rPr>
          <w:rFonts w:ascii="Cambria" w:hAnsi="Cambria"/>
        </w:rPr>
        <w:t xml:space="preserve">CaO vs SiO2 </w:t>
      </w:r>
      <w:r w:rsidRPr="00CD3480">
        <w:rPr>
          <w:rFonts w:ascii="Cambria" w:hAnsi="Cambria"/>
        </w:rPr>
        <w:t xml:space="preserve">plot it is observed that </w:t>
      </w:r>
      <w:r w:rsidR="007E4C7B" w:rsidRPr="00CD3480">
        <w:rPr>
          <w:rFonts w:ascii="Cambria" w:hAnsi="Cambria"/>
        </w:rPr>
        <w:t>the higher</w:t>
      </w:r>
      <w:r w:rsidR="00EF6032" w:rsidRPr="00CD3480">
        <w:rPr>
          <w:rFonts w:ascii="Cambria" w:hAnsi="Cambria"/>
        </w:rPr>
        <w:t xml:space="preserve"> SiO</w:t>
      </w:r>
      <w:r w:rsidR="007E4C7B" w:rsidRPr="007E4C7B">
        <w:rPr>
          <w:rFonts w:ascii="Cambria" w:hAnsi="Cambria"/>
          <w:vertAlign w:val="subscript"/>
        </w:rPr>
        <w:t>2</w:t>
      </w:r>
      <w:r w:rsidR="007E4C7B" w:rsidRPr="00CD3480">
        <w:rPr>
          <w:rFonts w:ascii="Cambria" w:hAnsi="Cambria"/>
        </w:rPr>
        <w:t xml:space="preserve"> is</w:t>
      </w:r>
      <w:r w:rsidR="00EF6032" w:rsidRPr="00CD3480">
        <w:rPr>
          <w:rFonts w:ascii="Cambria" w:hAnsi="Cambria"/>
        </w:rPr>
        <w:t xml:space="preserve"> towards fertile/hybrid type of rock and High CaO </w:t>
      </w:r>
      <w:r w:rsidR="007E4C7B">
        <w:rPr>
          <w:rFonts w:ascii="Cambria" w:hAnsi="Cambria"/>
        </w:rPr>
        <w:t xml:space="preserve">- </w:t>
      </w:r>
      <w:r w:rsidR="00EF6032" w:rsidRPr="00CD3480">
        <w:rPr>
          <w:rFonts w:ascii="Cambria" w:hAnsi="Cambria"/>
        </w:rPr>
        <w:t xml:space="preserve">low Silica is </w:t>
      </w:r>
      <w:r w:rsidR="007E4C7B" w:rsidRPr="00CD3480">
        <w:rPr>
          <w:rFonts w:ascii="Cambria" w:hAnsi="Cambria"/>
        </w:rPr>
        <w:t>carbonatite. (</w:t>
      </w:r>
      <w:r w:rsidRPr="00CD3480">
        <w:rPr>
          <w:rFonts w:ascii="Cambria" w:hAnsi="Cambria"/>
        </w:rPr>
        <w:t>Fig</w:t>
      </w:r>
      <w:r w:rsidR="007E4C7B">
        <w:rPr>
          <w:rFonts w:ascii="Cambria" w:hAnsi="Cambria"/>
        </w:rPr>
        <w:t xml:space="preserve"> </w:t>
      </w:r>
      <w:r w:rsidR="00482579">
        <w:rPr>
          <w:rFonts w:ascii="Cambria" w:hAnsi="Cambria"/>
        </w:rPr>
        <w:t>61</w:t>
      </w:r>
      <w:r w:rsidRPr="00CD3480">
        <w:rPr>
          <w:rFonts w:ascii="Cambria" w:hAnsi="Cambria"/>
        </w:rPr>
        <w:t>)</w:t>
      </w:r>
    </w:p>
    <w:p w14:paraId="6EA60811" w14:textId="01841202" w:rsidR="00EA35BB" w:rsidRPr="00CD3480" w:rsidRDefault="00EA35BB" w:rsidP="00CD3480">
      <w:pPr>
        <w:spacing w:line="360" w:lineRule="auto"/>
        <w:jc w:val="both"/>
        <w:rPr>
          <w:rFonts w:ascii="Cambria" w:hAnsi="Cambria"/>
        </w:rPr>
      </w:pPr>
      <w:r w:rsidRPr="00CD3480">
        <w:rPr>
          <w:rFonts w:ascii="Cambria" w:hAnsi="Cambria"/>
        </w:rPr>
        <w:t>CaO vs TREE plot indicates enrichment of TREE values are more in CaO range of 15- 35 % and samples with low Cao shows low TREE values. (Fig</w:t>
      </w:r>
      <w:r w:rsidR="007E4C7B">
        <w:rPr>
          <w:rFonts w:ascii="Cambria" w:hAnsi="Cambria"/>
        </w:rPr>
        <w:t>.6</w:t>
      </w:r>
      <w:r w:rsidR="00482579">
        <w:rPr>
          <w:rFonts w:ascii="Cambria" w:hAnsi="Cambria"/>
        </w:rPr>
        <w:t>2</w:t>
      </w:r>
      <w:r w:rsidRPr="00CD3480">
        <w:rPr>
          <w:rFonts w:ascii="Cambria" w:hAnsi="Cambria"/>
        </w:rPr>
        <w:t>)</w:t>
      </w:r>
    </w:p>
    <w:p w14:paraId="7FF704F2" w14:textId="32A60A04" w:rsidR="0093277D" w:rsidRDefault="00EF6032" w:rsidP="0093277D">
      <w:pPr>
        <w:rPr>
          <w:lang w:eastAsia="en-US"/>
        </w:rPr>
      </w:pPr>
      <w:r>
        <w:rPr>
          <w:lang w:eastAsia="en-US"/>
        </w:rPr>
        <w:t xml:space="preserve"> </w:t>
      </w:r>
    </w:p>
    <w:p w14:paraId="022EE5AC" w14:textId="75AFC45E" w:rsidR="0093277D" w:rsidRDefault="0093277D" w:rsidP="0093277D">
      <w:pPr>
        <w:jc w:val="center"/>
        <w:rPr>
          <w:lang w:eastAsia="en-US"/>
        </w:rPr>
      </w:pPr>
      <w:r>
        <w:rPr>
          <w:noProof/>
          <w14:ligatures w14:val="standardContextual"/>
        </w:rPr>
        <w:drawing>
          <wp:inline distT="0" distB="0" distL="0" distR="0" wp14:anchorId="730D4FE5" wp14:editId="6F359307">
            <wp:extent cx="5054600" cy="2978150"/>
            <wp:effectExtent l="0" t="0" r="12700" b="12700"/>
            <wp:docPr id="1283693094" name="Chart 1">
              <a:extLst xmlns:a="http://schemas.openxmlformats.org/drawingml/2006/main">
                <a:ext uri="{FF2B5EF4-FFF2-40B4-BE49-F238E27FC236}">
                  <a16:creationId xmlns:a16="http://schemas.microsoft.com/office/drawing/2014/main" id="{00000000-0008-0000-00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p w14:paraId="4BB554A4" w14:textId="77777777" w:rsidR="0093277D" w:rsidRDefault="0093277D" w:rsidP="00EA264A">
      <w:pPr>
        <w:rPr>
          <w:lang w:eastAsia="en-US"/>
        </w:rPr>
      </w:pPr>
    </w:p>
    <w:p w14:paraId="3CB41D58" w14:textId="7E804EF5" w:rsidR="00EA264A" w:rsidRDefault="002507A5" w:rsidP="00EA264A">
      <w:pPr>
        <w:spacing w:line="360" w:lineRule="auto"/>
        <w:jc w:val="center"/>
        <w:rPr>
          <w:rFonts w:ascii="Cambria" w:hAnsi="Cambria"/>
          <w:i/>
          <w:iCs/>
        </w:rPr>
      </w:pPr>
      <w:bookmarkStart w:id="191" w:name="_Toc228370413"/>
      <w:r w:rsidRPr="00807E7E">
        <w:rPr>
          <w:rFonts w:ascii="Cambria" w:hAnsi="Cambria"/>
          <w:i/>
          <w:iCs/>
        </w:rPr>
        <w:t xml:space="preserve">Figure </w:t>
      </w:r>
      <w:r w:rsidRPr="00807E7E">
        <w:rPr>
          <w:rFonts w:ascii="Cambria" w:hAnsi="Cambria"/>
          <w:i/>
          <w:iCs/>
        </w:rPr>
        <w:fldChar w:fldCharType="begin"/>
      </w:r>
      <w:r w:rsidRPr="00807E7E">
        <w:rPr>
          <w:rFonts w:ascii="Cambria" w:hAnsi="Cambria"/>
          <w:i/>
          <w:iCs/>
        </w:rPr>
        <w:instrText xml:space="preserve"> SEQ Figure \* ARABIC </w:instrText>
      </w:r>
      <w:r w:rsidRPr="00807E7E">
        <w:rPr>
          <w:rFonts w:ascii="Cambria" w:hAnsi="Cambria"/>
          <w:i/>
          <w:iCs/>
        </w:rPr>
        <w:fldChar w:fldCharType="separate"/>
      </w:r>
      <w:r w:rsidR="002F28E3">
        <w:rPr>
          <w:rFonts w:ascii="Cambria" w:hAnsi="Cambria"/>
          <w:i/>
          <w:iCs/>
          <w:noProof/>
        </w:rPr>
        <w:t>56</w:t>
      </w:r>
      <w:r w:rsidRPr="00807E7E">
        <w:rPr>
          <w:rFonts w:ascii="Cambria" w:hAnsi="Cambria"/>
          <w:i/>
          <w:iCs/>
        </w:rPr>
        <w:fldChar w:fldCharType="end"/>
      </w:r>
      <w:r w:rsidR="008174DB" w:rsidRPr="00E95ABD">
        <w:rPr>
          <w:rFonts w:ascii="Cambria" w:hAnsi="Cambria"/>
          <w:i/>
          <w:iCs/>
        </w:rPr>
        <w:t>:</w:t>
      </w:r>
      <w:r w:rsidR="00EA264A">
        <w:rPr>
          <w:rFonts w:ascii="Cambria" w:hAnsi="Cambria"/>
          <w:i/>
          <w:iCs/>
        </w:rPr>
        <w:t xml:space="preserve"> </w:t>
      </w:r>
      <w:r w:rsidR="00570A0B">
        <w:rPr>
          <w:rFonts w:ascii="Cambria" w:hAnsi="Cambria"/>
          <w:i/>
          <w:iCs/>
        </w:rPr>
        <w:t xml:space="preserve">Scattered diagram comparing </w:t>
      </w:r>
      <w:r w:rsidR="00EA264A">
        <w:rPr>
          <w:rFonts w:ascii="Cambria" w:hAnsi="Cambria"/>
          <w:i/>
          <w:iCs/>
        </w:rPr>
        <w:t>TREE Vs La</w:t>
      </w:r>
      <w:bookmarkEnd w:id="191"/>
    </w:p>
    <w:p w14:paraId="03A24649" w14:textId="5FAD7908" w:rsidR="0093277D" w:rsidRDefault="0093277D" w:rsidP="00EA264A">
      <w:pPr>
        <w:rPr>
          <w:lang w:eastAsia="en-US"/>
        </w:rPr>
      </w:pPr>
    </w:p>
    <w:p w14:paraId="19767993" w14:textId="72EDEF23" w:rsidR="0093277D" w:rsidRDefault="0093277D" w:rsidP="0093277D">
      <w:pPr>
        <w:jc w:val="center"/>
        <w:rPr>
          <w:lang w:eastAsia="en-US"/>
        </w:rPr>
      </w:pPr>
      <w:r>
        <w:rPr>
          <w:noProof/>
          <w:lang w:eastAsia="en-US"/>
        </w:rPr>
        <w:lastRenderedPageBreak/>
        <w:drawing>
          <wp:inline distT="0" distB="0" distL="0" distR="0" wp14:anchorId="35B518BF" wp14:editId="524B6054">
            <wp:extent cx="5313903" cy="3066902"/>
            <wp:effectExtent l="0" t="0" r="1270" b="635"/>
            <wp:docPr id="8046035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329536" cy="3075924"/>
                    </a:xfrm>
                    <a:prstGeom prst="rect">
                      <a:avLst/>
                    </a:prstGeom>
                    <a:noFill/>
                  </pic:spPr>
                </pic:pic>
              </a:graphicData>
            </a:graphic>
          </wp:inline>
        </w:drawing>
      </w:r>
    </w:p>
    <w:p w14:paraId="4557E59C" w14:textId="085028DD" w:rsidR="008A15ED" w:rsidRDefault="002507A5" w:rsidP="008A15ED">
      <w:pPr>
        <w:spacing w:line="360" w:lineRule="auto"/>
        <w:jc w:val="center"/>
        <w:rPr>
          <w:rFonts w:ascii="Cambria" w:hAnsi="Cambria"/>
          <w:i/>
          <w:iCs/>
        </w:rPr>
      </w:pPr>
      <w:bookmarkStart w:id="192" w:name="_Toc228370414"/>
      <w:r w:rsidRPr="00807E7E">
        <w:rPr>
          <w:rFonts w:ascii="Cambria" w:hAnsi="Cambria"/>
          <w:i/>
          <w:iCs/>
        </w:rPr>
        <w:t xml:space="preserve">Figure </w:t>
      </w:r>
      <w:r w:rsidRPr="00807E7E">
        <w:rPr>
          <w:rFonts w:ascii="Cambria" w:hAnsi="Cambria"/>
          <w:i/>
          <w:iCs/>
        </w:rPr>
        <w:fldChar w:fldCharType="begin"/>
      </w:r>
      <w:r w:rsidRPr="00807E7E">
        <w:rPr>
          <w:rFonts w:ascii="Cambria" w:hAnsi="Cambria"/>
          <w:i/>
          <w:iCs/>
        </w:rPr>
        <w:instrText xml:space="preserve"> SEQ Figure \* ARABIC </w:instrText>
      </w:r>
      <w:r w:rsidRPr="00807E7E">
        <w:rPr>
          <w:rFonts w:ascii="Cambria" w:hAnsi="Cambria"/>
          <w:i/>
          <w:iCs/>
        </w:rPr>
        <w:fldChar w:fldCharType="separate"/>
      </w:r>
      <w:r w:rsidR="002F28E3">
        <w:rPr>
          <w:rFonts w:ascii="Cambria" w:hAnsi="Cambria"/>
          <w:i/>
          <w:iCs/>
          <w:noProof/>
        </w:rPr>
        <w:t>57</w:t>
      </w:r>
      <w:r w:rsidRPr="00807E7E">
        <w:rPr>
          <w:rFonts w:ascii="Cambria" w:hAnsi="Cambria"/>
          <w:i/>
          <w:iCs/>
        </w:rPr>
        <w:fldChar w:fldCharType="end"/>
      </w:r>
      <w:r w:rsidR="008A15ED" w:rsidRPr="00E95ABD">
        <w:rPr>
          <w:rFonts w:ascii="Cambria" w:hAnsi="Cambria"/>
          <w:i/>
          <w:iCs/>
        </w:rPr>
        <w:t>:</w:t>
      </w:r>
      <w:r w:rsidR="008A15ED">
        <w:rPr>
          <w:rFonts w:ascii="Cambria" w:hAnsi="Cambria"/>
          <w:i/>
          <w:iCs/>
        </w:rPr>
        <w:t xml:space="preserve"> Scattered diagram comparing TREE Vs La</w:t>
      </w:r>
      <w:bookmarkEnd w:id="192"/>
    </w:p>
    <w:p w14:paraId="200B2489" w14:textId="77777777" w:rsidR="0093277D" w:rsidRDefault="0093277D" w:rsidP="0093277D">
      <w:pPr>
        <w:rPr>
          <w:lang w:eastAsia="en-US"/>
        </w:rPr>
      </w:pPr>
    </w:p>
    <w:p w14:paraId="0056E9BB" w14:textId="4D6C9BC4" w:rsidR="0093277D" w:rsidRDefault="00D3103A" w:rsidP="00D3103A">
      <w:pPr>
        <w:jc w:val="center"/>
        <w:rPr>
          <w:lang w:eastAsia="en-US"/>
        </w:rPr>
      </w:pPr>
      <w:r>
        <w:rPr>
          <w:noProof/>
          <w14:ligatures w14:val="standardContextual"/>
        </w:rPr>
        <w:drawing>
          <wp:inline distT="0" distB="0" distL="0" distR="0" wp14:anchorId="5AA089EA" wp14:editId="4DE84DE7">
            <wp:extent cx="4864100" cy="2863850"/>
            <wp:effectExtent l="0" t="0" r="12700" b="12700"/>
            <wp:docPr id="849533434" name="Chart 1">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p w14:paraId="41F3B3D8" w14:textId="77777777" w:rsidR="00D3103A" w:rsidRDefault="00D3103A" w:rsidP="00D3103A">
      <w:pPr>
        <w:jc w:val="center"/>
        <w:rPr>
          <w:lang w:eastAsia="en-US"/>
        </w:rPr>
      </w:pPr>
    </w:p>
    <w:p w14:paraId="4C1CB745" w14:textId="7CFF5FCC" w:rsidR="008A15ED" w:rsidRPr="00EA264A" w:rsidRDefault="002507A5" w:rsidP="008A15ED">
      <w:pPr>
        <w:spacing w:line="360" w:lineRule="auto"/>
        <w:jc w:val="center"/>
        <w:rPr>
          <w:rFonts w:ascii="Cambria" w:hAnsi="Cambria"/>
          <w:i/>
          <w:iCs/>
        </w:rPr>
      </w:pPr>
      <w:bookmarkStart w:id="193" w:name="_Toc228370415"/>
      <w:r w:rsidRPr="00807E7E">
        <w:rPr>
          <w:rFonts w:ascii="Cambria" w:hAnsi="Cambria"/>
          <w:i/>
          <w:iCs/>
        </w:rPr>
        <w:t xml:space="preserve">Figure </w:t>
      </w:r>
      <w:r w:rsidRPr="00807E7E">
        <w:rPr>
          <w:rFonts w:ascii="Cambria" w:hAnsi="Cambria"/>
          <w:i/>
          <w:iCs/>
        </w:rPr>
        <w:fldChar w:fldCharType="begin"/>
      </w:r>
      <w:r w:rsidRPr="00807E7E">
        <w:rPr>
          <w:rFonts w:ascii="Cambria" w:hAnsi="Cambria"/>
          <w:i/>
          <w:iCs/>
        </w:rPr>
        <w:instrText xml:space="preserve"> SEQ Figure \* ARABIC </w:instrText>
      </w:r>
      <w:r w:rsidRPr="00807E7E">
        <w:rPr>
          <w:rFonts w:ascii="Cambria" w:hAnsi="Cambria"/>
          <w:i/>
          <w:iCs/>
        </w:rPr>
        <w:fldChar w:fldCharType="separate"/>
      </w:r>
      <w:r w:rsidR="002F28E3">
        <w:rPr>
          <w:rFonts w:ascii="Cambria" w:hAnsi="Cambria"/>
          <w:i/>
          <w:iCs/>
          <w:noProof/>
        </w:rPr>
        <w:t>58</w:t>
      </w:r>
      <w:r w:rsidRPr="00807E7E">
        <w:rPr>
          <w:rFonts w:ascii="Cambria" w:hAnsi="Cambria"/>
          <w:i/>
          <w:iCs/>
        </w:rPr>
        <w:fldChar w:fldCharType="end"/>
      </w:r>
      <w:r w:rsidR="008A15ED" w:rsidRPr="00E95ABD">
        <w:rPr>
          <w:rFonts w:ascii="Cambria" w:hAnsi="Cambria"/>
          <w:i/>
          <w:iCs/>
        </w:rPr>
        <w:t xml:space="preserve"> </w:t>
      </w:r>
      <w:r w:rsidR="008A15ED">
        <w:rPr>
          <w:rFonts w:ascii="Cambria" w:hAnsi="Cambria"/>
          <w:i/>
          <w:iCs/>
        </w:rPr>
        <w:t>:</w:t>
      </w:r>
      <w:r w:rsidR="008A15ED" w:rsidRPr="00570A0B">
        <w:rPr>
          <w:rFonts w:ascii="Cambria" w:hAnsi="Cambria"/>
          <w:i/>
          <w:iCs/>
        </w:rPr>
        <w:t xml:space="preserve"> </w:t>
      </w:r>
      <w:r w:rsidR="008A15ED">
        <w:rPr>
          <w:rFonts w:ascii="Cambria" w:hAnsi="Cambria"/>
          <w:i/>
          <w:iCs/>
        </w:rPr>
        <w:t>Scattered diagram comparing TREE Vs Nb</w:t>
      </w:r>
      <w:bookmarkEnd w:id="193"/>
    </w:p>
    <w:p w14:paraId="221649DF" w14:textId="77777777" w:rsidR="008A15ED" w:rsidRDefault="008A15ED" w:rsidP="00EA264A">
      <w:pPr>
        <w:spacing w:line="360" w:lineRule="auto"/>
        <w:jc w:val="center"/>
        <w:rPr>
          <w:rFonts w:ascii="Cambria" w:hAnsi="Cambria"/>
          <w:i/>
          <w:iCs/>
        </w:rPr>
      </w:pPr>
    </w:p>
    <w:p w14:paraId="6EA86A26" w14:textId="77777777" w:rsidR="00D3103A" w:rsidRDefault="00D3103A" w:rsidP="00D3103A">
      <w:pPr>
        <w:jc w:val="center"/>
        <w:rPr>
          <w:lang w:eastAsia="en-US"/>
        </w:rPr>
      </w:pPr>
    </w:p>
    <w:p w14:paraId="03319FF7" w14:textId="36C29DF4" w:rsidR="00D3103A" w:rsidRDefault="00D3103A" w:rsidP="00D3103A">
      <w:pPr>
        <w:jc w:val="center"/>
        <w:rPr>
          <w:lang w:eastAsia="en-US"/>
        </w:rPr>
      </w:pPr>
      <w:r>
        <w:rPr>
          <w:noProof/>
          <w14:ligatures w14:val="standardContextual"/>
        </w:rPr>
        <w:lastRenderedPageBreak/>
        <w:drawing>
          <wp:inline distT="0" distB="0" distL="0" distR="0" wp14:anchorId="63326996" wp14:editId="13913E04">
            <wp:extent cx="4660900" cy="2628900"/>
            <wp:effectExtent l="0" t="0" r="6350" b="0"/>
            <wp:docPr id="1486662712" name="Chart 1">
              <a:extLst xmlns:a="http://schemas.openxmlformats.org/drawingml/2006/main">
                <a:ext uri="{FF2B5EF4-FFF2-40B4-BE49-F238E27FC236}">
                  <a16:creationId xmlns:a16="http://schemas.microsoft.com/office/drawing/2014/main" id="{00000000-0008-0000-00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p w14:paraId="64422AAE" w14:textId="77777777" w:rsidR="00D3103A" w:rsidRDefault="00D3103A" w:rsidP="00D3103A">
      <w:pPr>
        <w:jc w:val="center"/>
        <w:rPr>
          <w:lang w:eastAsia="en-US"/>
        </w:rPr>
      </w:pPr>
    </w:p>
    <w:p w14:paraId="52265A75" w14:textId="467A8EB5" w:rsidR="00EA264A" w:rsidRPr="00EA264A" w:rsidRDefault="002507A5" w:rsidP="00EA264A">
      <w:pPr>
        <w:spacing w:line="360" w:lineRule="auto"/>
        <w:jc w:val="center"/>
        <w:rPr>
          <w:rFonts w:ascii="Cambria" w:hAnsi="Cambria"/>
          <w:i/>
          <w:iCs/>
        </w:rPr>
      </w:pPr>
      <w:bookmarkStart w:id="194" w:name="_Toc228370416"/>
      <w:r w:rsidRPr="00807E7E">
        <w:rPr>
          <w:rFonts w:ascii="Cambria" w:hAnsi="Cambria"/>
          <w:i/>
          <w:iCs/>
        </w:rPr>
        <w:t xml:space="preserve">Figure </w:t>
      </w:r>
      <w:r w:rsidRPr="00807E7E">
        <w:rPr>
          <w:rFonts w:ascii="Cambria" w:hAnsi="Cambria"/>
          <w:i/>
          <w:iCs/>
        </w:rPr>
        <w:fldChar w:fldCharType="begin"/>
      </w:r>
      <w:r w:rsidRPr="00807E7E">
        <w:rPr>
          <w:rFonts w:ascii="Cambria" w:hAnsi="Cambria"/>
          <w:i/>
          <w:iCs/>
        </w:rPr>
        <w:instrText xml:space="preserve"> SEQ Figure \* ARABIC </w:instrText>
      </w:r>
      <w:r w:rsidRPr="00807E7E">
        <w:rPr>
          <w:rFonts w:ascii="Cambria" w:hAnsi="Cambria"/>
          <w:i/>
          <w:iCs/>
        </w:rPr>
        <w:fldChar w:fldCharType="separate"/>
      </w:r>
      <w:r w:rsidR="002F28E3">
        <w:rPr>
          <w:rFonts w:ascii="Cambria" w:hAnsi="Cambria"/>
          <w:i/>
          <w:iCs/>
          <w:noProof/>
        </w:rPr>
        <w:t>59</w:t>
      </w:r>
      <w:r w:rsidRPr="00807E7E">
        <w:rPr>
          <w:rFonts w:ascii="Cambria" w:hAnsi="Cambria"/>
          <w:i/>
          <w:iCs/>
        </w:rPr>
        <w:fldChar w:fldCharType="end"/>
      </w:r>
      <w:r w:rsidR="00EA264A">
        <w:rPr>
          <w:rFonts w:ascii="Cambria" w:hAnsi="Cambria"/>
          <w:i/>
          <w:iCs/>
        </w:rPr>
        <w:t xml:space="preserve">: </w:t>
      </w:r>
      <w:r w:rsidR="00570A0B">
        <w:rPr>
          <w:rFonts w:ascii="Cambria" w:hAnsi="Cambria"/>
          <w:i/>
          <w:iCs/>
        </w:rPr>
        <w:t xml:space="preserve">Scattered diagram comparing </w:t>
      </w:r>
      <w:r w:rsidR="00EA264A">
        <w:rPr>
          <w:rFonts w:ascii="Cambria" w:hAnsi="Cambria"/>
          <w:i/>
          <w:iCs/>
        </w:rPr>
        <w:t>TREE Vs Sc</w:t>
      </w:r>
      <w:bookmarkEnd w:id="194"/>
    </w:p>
    <w:p w14:paraId="0B9444F6" w14:textId="77777777" w:rsidR="00EA264A" w:rsidRDefault="00EA264A" w:rsidP="00D3103A">
      <w:pPr>
        <w:jc w:val="center"/>
        <w:rPr>
          <w:lang w:eastAsia="en-US"/>
        </w:rPr>
      </w:pPr>
    </w:p>
    <w:p w14:paraId="28A5FCC1" w14:textId="366AE342" w:rsidR="00D3103A" w:rsidRDefault="00D3103A" w:rsidP="00D3103A">
      <w:pPr>
        <w:jc w:val="center"/>
        <w:rPr>
          <w:lang w:eastAsia="en-US"/>
        </w:rPr>
      </w:pPr>
      <w:r>
        <w:rPr>
          <w:noProof/>
          <w14:ligatures w14:val="standardContextual"/>
        </w:rPr>
        <w:drawing>
          <wp:inline distT="0" distB="0" distL="0" distR="0" wp14:anchorId="3D9D2B3A" wp14:editId="70497A5E">
            <wp:extent cx="4610100" cy="2717800"/>
            <wp:effectExtent l="0" t="0" r="0" b="6350"/>
            <wp:docPr id="1435713079" name="Chart 1">
              <a:extLst xmlns:a="http://schemas.openxmlformats.org/drawingml/2006/main">
                <a:ext uri="{FF2B5EF4-FFF2-40B4-BE49-F238E27FC236}">
                  <a16:creationId xmlns:a16="http://schemas.microsoft.com/office/drawing/2014/main" id="{00000000-0008-0000-0000-000006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p w14:paraId="3D4D14C9" w14:textId="14C5B96D" w:rsidR="00EA264A" w:rsidRPr="00EA264A" w:rsidRDefault="002507A5" w:rsidP="00EA264A">
      <w:pPr>
        <w:spacing w:line="360" w:lineRule="auto"/>
        <w:jc w:val="center"/>
        <w:rPr>
          <w:rFonts w:ascii="Cambria" w:hAnsi="Cambria"/>
          <w:i/>
          <w:iCs/>
        </w:rPr>
      </w:pPr>
      <w:bookmarkStart w:id="195" w:name="_Toc228370417"/>
      <w:r w:rsidRPr="00807E7E">
        <w:rPr>
          <w:rFonts w:ascii="Cambria" w:hAnsi="Cambria"/>
          <w:i/>
          <w:iCs/>
        </w:rPr>
        <w:t xml:space="preserve">Figure </w:t>
      </w:r>
      <w:r w:rsidRPr="00807E7E">
        <w:rPr>
          <w:rFonts w:ascii="Cambria" w:hAnsi="Cambria"/>
          <w:i/>
          <w:iCs/>
        </w:rPr>
        <w:fldChar w:fldCharType="begin"/>
      </w:r>
      <w:r w:rsidRPr="00807E7E">
        <w:rPr>
          <w:rFonts w:ascii="Cambria" w:hAnsi="Cambria"/>
          <w:i/>
          <w:iCs/>
        </w:rPr>
        <w:instrText xml:space="preserve"> SEQ Figure \* ARABIC </w:instrText>
      </w:r>
      <w:r w:rsidRPr="00807E7E">
        <w:rPr>
          <w:rFonts w:ascii="Cambria" w:hAnsi="Cambria"/>
          <w:i/>
          <w:iCs/>
        </w:rPr>
        <w:fldChar w:fldCharType="separate"/>
      </w:r>
      <w:r w:rsidR="002F28E3">
        <w:rPr>
          <w:rFonts w:ascii="Cambria" w:hAnsi="Cambria"/>
          <w:i/>
          <w:iCs/>
          <w:noProof/>
        </w:rPr>
        <w:t>60</w:t>
      </w:r>
      <w:r w:rsidRPr="00807E7E">
        <w:rPr>
          <w:rFonts w:ascii="Cambria" w:hAnsi="Cambria"/>
          <w:i/>
          <w:iCs/>
        </w:rPr>
        <w:fldChar w:fldCharType="end"/>
      </w:r>
      <w:r w:rsidR="00EA264A">
        <w:rPr>
          <w:rFonts w:ascii="Cambria" w:hAnsi="Cambria"/>
          <w:i/>
          <w:iCs/>
        </w:rPr>
        <w:t>: TREE Vs Sr</w:t>
      </w:r>
      <w:bookmarkEnd w:id="195"/>
    </w:p>
    <w:p w14:paraId="252BD8A0" w14:textId="77777777" w:rsidR="00D3103A" w:rsidRDefault="00D3103A" w:rsidP="00D3103A">
      <w:pPr>
        <w:jc w:val="center"/>
        <w:rPr>
          <w:lang w:eastAsia="en-US"/>
        </w:rPr>
      </w:pPr>
    </w:p>
    <w:p w14:paraId="04A3855F" w14:textId="77777777" w:rsidR="0093277D" w:rsidRDefault="0093277D" w:rsidP="0093277D">
      <w:pPr>
        <w:rPr>
          <w:lang w:eastAsia="en-US"/>
        </w:rPr>
      </w:pPr>
    </w:p>
    <w:p w14:paraId="5A8A3719" w14:textId="1378E90F" w:rsidR="0093277D" w:rsidRDefault="00EF6032" w:rsidP="00EA35BB">
      <w:pPr>
        <w:jc w:val="center"/>
        <w:rPr>
          <w:lang w:eastAsia="en-US"/>
        </w:rPr>
      </w:pPr>
      <w:r>
        <w:rPr>
          <w:noProof/>
          <w14:ligatures w14:val="standardContextual"/>
        </w:rPr>
        <w:lastRenderedPageBreak/>
        <w:drawing>
          <wp:inline distT="0" distB="0" distL="0" distR="0" wp14:anchorId="20919AED" wp14:editId="43F427EB">
            <wp:extent cx="5168900" cy="3175000"/>
            <wp:effectExtent l="0" t="0" r="12700" b="6350"/>
            <wp:docPr id="269585166" name="Chart 1">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p w14:paraId="34B34AB2" w14:textId="59945518" w:rsidR="00EF6032" w:rsidRPr="004648E3" w:rsidRDefault="002507A5" w:rsidP="00EA35BB">
      <w:pPr>
        <w:spacing w:line="360" w:lineRule="auto"/>
        <w:jc w:val="center"/>
        <w:rPr>
          <w:rFonts w:ascii="Cambria" w:hAnsi="Cambria"/>
          <w:i/>
          <w:iCs/>
        </w:rPr>
      </w:pPr>
      <w:bookmarkStart w:id="196" w:name="_Toc228370418"/>
      <w:r w:rsidRPr="00807E7E">
        <w:rPr>
          <w:rFonts w:ascii="Cambria" w:hAnsi="Cambria"/>
          <w:i/>
          <w:iCs/>
        </w:rPr>
        <w:t xml:space="preserve">Figure </w:t>
      </w:r>
      <w:r w:rsidRPr="00807E7E">
        <w:rPr>
          <w:rFonts w:ascii="Cambria" w:hAnsi="Cambria"/>
          <w:i/>
          <w:iCs/>
        </w:rPr>
        <w:fldChar w:fldCharType="begin"/>
      </w:r>
      <w:r w:rsidRPr="00807E7E">
        <w:rPr>
          <w:rFonts w:ascii="Cambria" w:hAnsi="Cambria"/>
          <w:i/>
          <w:iCs/>
        </w:rPr>
        <w:instrText xml:space="preserve"> SEQ Figure \* ARABIC </w:instrText>
      </w:r>
      <w:r w:rsidRPr="00807E7E">
        <w:rPr>
          <w:rFonts w:ascii="Cambria" w:hAnsi="Cambria"/>
          <w:i/>
          <w:iCs/>
        </w:rPr>
        <w:fldChar w:fldCharType="separate"/>
      </w:r>
      <w:r w:rsidR="002F28E3">
        <w:rPr>
          <w:rFonts w:ascii="Cambria" w:hAnsi="Cambria"/>
          <w:i/>
          <w:iCs/>
          <w:noProof/>
        </w:rPr>
        <w:t>61</w:t>
      </w:r>
      <w:r w:rsidRPr="00807E7E">
        <w:rPr>
          <w:rFonts w:ascii="Cambria" w:hAnsi="Cambria"/>
          <w:i/>
          <w:iCs/>
        </w:rPr>
        <w:fldChar w:fldCharType="end"/>
      </w:r>
      <w:r w:rsidR="00EF6032" w:rsidRPr="004648E3">
        <w:rPr>
          <w:rFonts w:ascii="Cambria" w:hAnsi="Cambria"/>
          <w:i/>
          <w:iCs/>
        </w:rPr>
        <w:t>:</w:t>
      </w:r>
      <w:r w:rsidR="00570A0B">
        <w:rPr>
          <w:rFonts w:ascii="Cambria" w:hAnsi="Cambria"/>
          <w:i/>
          <w:iCs/>
        </w:rPr>
        <w:t xml:space="preserve"> Variation diagram </w:t>
      </w:r>
      <w:r w:rsidR="00E4447C" w:rsidRPr="004648E3">
        <w:rPr>
          <w:rFonts w:ascii="Cambria" w:hAnsi="Cambria"/>
          <w:i/>
          <w:iCs/>
        </w:rPr>
        <w:t xml:space="preserve">CaO Vs </w:t>
      </w:r>
      <w:r w:rsidR="00E4447C" w:rsidRPr="004648E3">
        <w:rPr>
          <w:i/>
          <w:iCs/>
          <w:lang w:eastAsia="en-US"/>
        </w:rPr>
        <w:t>SiO</w:t>
      </w:r>
      <w:r w:rsidR="00E4447C" w:rsidRPr="004648E3">
        <w:rPr>
          <w:i/>
          <w:iCs/>
          <w:vertAlign w:val="subscript"/>
          <w:lang w:eastAsia="en-US"/>
        </w:rPr>
        <w:t>2</w:t>
      </w:r>
      <w:bookmarkEnd w:id="196"/>
    </w:p>
    <w:p w14:paraId="29FDDFCF" w14:textId="77777777" w:rsidR="00EF6032" w:rsidRDefault="00EF6032" w:rsidP="0093277D">
      <w:pPr>
        <w:rPr>
          <w:lang w:eastAsia="en-US"/>
        </w:rPr>
      </w:pPr>
    </w:p>
    <w:p w14:paraId="3FCB8949" w14:textId="69A3BAFD" w:rsidR="00EF6032" w:rsidRDefault="00EA35BB" w:rsidP="00EA35BB">
      <w:pPr>
        <w:jc w:val="center"/>
        <w:rPr>
          <w:lang w:eastAsia="en-US"/>
        </w:rPr>
      </w:pPr>
      <w:r>
        <w:rPr>
          <w:noProof/>
          <w14:ligatures w14:val="standardContextual"/>
        </w:rPr>
        <w:drawing>
          <wp:inline distT="0" distB="0" distL="0" distR="0" wp14:anchorId="4949640F" wp14:editId="084A2249">
            <wp:extent cx="5251450" cy="3048000"/>
            <wp:effectExtent l="0" t="0" r="6350" b="0"/>
            <wp:docPr id="1991800172" name="Chart 1">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p w14:paraId="421E97F3" w14:textId="77777777" w:rsidR="0093277D" w:rsidRDefault="0093277D" w:rsidP="0093277D">
      <w:pPr>
        <w:rPr>
          <w:lang w:eastAsia="en-US"/>
        </w:rPr>
      </w:pPr>
    </w:p>
    <w:p w14:paraId="483911E5" w14:textId="79E1B83F" w:rsidR="00EA35BB" w:rsidRPr="004648E3" w:rsidRDefault="002507A5" w:rsidP="00EA35BB">
      <w:pPr>
        <w:spacing w:line="360" w:lineRule="auto"/>
        <w:jc w:val="center"/>
        <w:rPr>
          <w:rFonts w:ascii="Cambria" w:hAnsi="Cambria"/>
          <w:i/>
          <w:iCs/>
        </w:rPr>
      </w:pPr>
      <w:bookmarkStart w:id="197" w:name="_Toc228370419"/>
      <w:r w:rsidRPr="00807E7E">
        <w:rPr>
          <w:rFonts w:ascii="Cambria" w:hAnsi="Cambria"/>
          <w:i/>
          <w:iCs/>
        </w:rPr>
        <w:t xml:space="preserve">Figure </w:t>
      </w:r>
      <w:r w:rsidRPr="00807E7E">
        <w:rPr>
          <w:rFonts w:ascii="Cambria" w:hAnsi="Cambria"/>
          <w:i/>
          <w:iCs/>
        </w:rPr>
        <w:fldChar w:fldCharType="begin"/>
      </w:r>
      <w:r w:rsidRPr="00807E7E">
        <w:rPr>
          <w:rFonts w:ascii="Cambria" w:hAnsi="Cambria"/>
          <w:i/>
          <w:iCs/>
        </w:rPr>
        <w:instrText xml:space="preserve"> SEQ Figure \* ARABIC </w:instrText>
      </w:r>
      <w:r w:rsidRPr="00807E7E">
        <w:rPr>
          <w:rFonts w:ascii="Cambria" w:hAnsi="Cambria"/>
          <w:i/>
          <w:iCs/>
        </w:rPr>
        <w:fldChar w:fldCharType="separate"/>
      </w:r>
      <w:r w:rsidR="002F28E3">
        <w:rPr>
          <w:rFonts w:ascii="Cambria" w:hAnsi="Cambria"/>
          <w:i/>
          <w:iCs/>
          <w:noProof/>
        </w:rPr>
        <w:t>62</w:t>
      </w:r>
      <w:r w:rsidRPr="00807E7E">
        <w:rPr>
          <w:rFonts w:ascii="Cambria" w:hAnsi="Cambria"/>
          <w:i/>
          <w:iCs/>
        </w:rPr>
        <w:fldChar w:fldCharType="end"/>
      </w:r>
      <w:r w:rsidR="00EA35BB" w:rsidRPr="004648E3">
        <w:rPr>
          <w:rFonts w:ascii="Cambria" w:hAnsi="Cambria"/>
          <w:i/>
          <w:iCs/>
        </w:rPr>
        <w:t xml:space="preserve">: </w:t>
      </w:r>
      <w:r w:rsidR="00570A0B">
        <w:rPr>
          <w:rFonts w:ascii="Cambria" w:hAnsi="Cambria"/>
          <w:i/>
          <w:iCs/>
        </w:rPr>
        <w:t xml:space="preserve">Scattered diagram </w:t>
      </w:r>
      <w:r w:rsidR="00EA35BB" w:rsidRPr="004648E3">
        <w:rPr>
          <w:rFonts w:ascii="Cambria" w:hAnsi="Cambria"/>
          <w:i/>
          <w:iCs/>
        </w:rPr>
        <w:t xml:space="preserve">CaO Vs </w:t>
      </w:r>
      <w:r w:rsidR="002522DD">
        <w:rPr>
          <w:i/>
          <w:iCs/>
          <w:lang w:eastAsia="en-US"/>
        </w:rPr>
        <w:t>TREE</w:t>
      </w:r>
      <w:bookmarkEnd w:id="197"/>
    </w:p>
    <w:p w14:paraId="14F7D3E1" w14:textId="77777777" w:rsidR="00EA35BB" w:rsidRDefault="00EA35BB" w:rsidP="0093277D">
      <w:pPr>
        <w:rPr>
          <w:lang w:eastAsia="en-US"/>
        </w:rPr>
      </w:pPr>
    </w:p>
    <w:p w14:paraId="3D516A10" w14:textId="77777777" w:rsidR="00EA35BB" w:rsidRDefault="00EA35BB" w:rsidP="0093277D">
      <w:pPr>
        <w:rPr>
          <w:lang w:eastAsia="en-US"/>
        </w:rPr>
      </w:pPr>
    </w:p>
    <w:p w14:paraId="543B82CE" w14:textId="77777777" w:rsidR="00EA35BB" w:rsidRPr="0093277D" w:rsidRDefault="00EA35BB" w:rsidP="0093277D">
      <w:pPr>
        <w:rPr>
          <w:lang w:eastAsia="en-US"/>
        </w:rPr>
      </w:pPr>
    </w:p>
    <w:p w14:paraId="4041C045" w14:textId="0AAEA12D" w:rsidR="00DA60DA" w:rsidRPr="00846AF9" w:rsidRDefault="00DA60DA" w:rsidP="00DA60DA">
      <w:pPr>
        <w:pStyle w:val="Heading1"/>
        <w:numPr>
          <w:ilvl w:val="0"/>
          <w:numId w:val="2"/>
        </w:numPr>
        <w:tabs>
          <w:tab w:val="left" w:pos="142"/>
        </w:tabs>
        <w:spacing w:after="0" w:line="360" w:lineRule="auto"/>
        <w:ind w:left="142" w:hanging="426"/>
        <w:jc w:val="both"/>
        <w:rPr>
          <w:rFonts w:ascii="Cambria" w:eastAsia="Times New Roman" w:hAnsi="Cambria" w:cstheme="minorHAnsi"/>
          <w:b/>
          <w:bCs/>
          <w:color w:val="auto"/>
          <w:sz w:val="28"/>
          <w:szCs w:val="28"/>
        </w:rPr>
      </w:pPr>
      <w:bookmarkStart w:id="198" w:name="_Toc227413269"/>
      <w:r w:rsidRPr="00846AF9">
        <w:rPr>
          <w:rFonts w:ascii="Cambria" w:eastAsia="Times New Roman" w:hAnsi="Cambria" w:cstheme="minorHAnsi"/>
          <w:b/>
          <w:bCs/>
          <w:color w:val="auto"/>
          <w:sz w:val="28"/>
          <w:szCs w:val="28"/>
        </w:rPr>
        <w:lastRenderedPageBreak/>
        <w:t>S</w:t>
      </w:r>
      <w:r w:rsidR="0098668D" w:rsidRPr="00846AF9">
        <w:rPr>
          <w:rFonts w:ascii="Cambria" w:eastAsia="Times New Roman" w:hAnsi="Cambria" w:cstheme="minorHAnsi"/>
          <w:b/>
          <w:bCs/>
          <w:color w:val="auto"/>
          <w:sz w:val="28"/>
          <w:szCs w:val="28"/>
        </w:rPr>
        <w:t xml:space="preserve">ub sampling techniques and </w:t>
      </w:r>
      <w:r w:rsidR="006C3772" w:rsidRPr="00846AF9">
        <w:rPr>
          <w:rFonts w:ascii="Cambria" w:eastAsia="Times New Roman" w:hAnsi="Cambria" w:cstheme="minorHAnsi"/>
          <w:b/>
          <w:bCs/>
          <w:color w:val="auto"/>
          <w:sz w:val="28"/>
          <w:szCs w:val="28"/>
        </w:rPr>
        <w:t>s</w:t>
      </w:r>
      <w:r w:rsidR="0098668D" w:rsidRPr="00846AF9">
        <w:rPr>
          <w:rFonts w:ascii="Cambria" w:eastAsia="Times New Roman" w:hAnsi="Cambria" w:cstheme="minorHAnsi"/>
          <w:b/>
          <w:bCs/>
          <w:color w:val="auto"/>
          <w:sz w:val="28"/>
          <w:szCs w:val="28"/>
        </w:rPr>
        <w:t>ample preparation</w:t>
      </w:r>
      <w:bookmarkEnd w:id="198"/>
    </w:p>
    <w:p w14:paraId="1400CC09" w14:textId="77777777" w:rsidR="0038294E" w:rsidRPr="00AA34FA" w:rsidRDefault="0038294E" w:rsidP="0038294E">
      <w:pPr>
        <w:pStyle w:val="Heading1"/>
        <w:numPr>
          <w:ilvl w:val="1"/>
          <w:numId w:val="2"/>
        </w:numPr>
        <w:tabs>
          <w:tab w:val="left" w:pos="709"/>
        </w:tabs>
        <w:spacing w:after="0" w:line="360" w:lineRule="auto"/>
        <w:ind w:left="709" w:hanging="709"/>
        <w:jc w:val="both"/>
        <w:rPr>
          <w:rFonts w:ascii="Cambria" w:hAnsi="Cambria"/>
          <w:b/>
          <w:bCs/>
          <w:color w:val="auto"/>
          <w:sz w:val="24"/>
          <w:szCs w:val="24"/>
        </w:rPr>
      </w:pPr>
      <w:bookmarkStart w:id="199" w:name="_Toc227413270"/>
      <w:r w:rsidRPr="00AA34FA">
        <w:rPr>
          <w:rFonts w:ascii="Cambria" w:hAnsi="Cambria"/>
          <w:b/>
          <w:bCs/>
          <w:color w:val="auto"/>
          <w:sz w:val="24"/>
          <w:szCs w:val="24"/>
        </w:rPr>
        <w:t xml:space="preserve">Nature and </w:t>
      </w:r>
      <w:r w:rsidRPr="00AA34FA">
        <w:rPr>
          <w:rFonts w:ascii="Cambria" w:hAnsi="Cambria" w:cstheme="minorHAnsi"/>
          <w:b/>
          <w:bCs/>
          <w:color w:val="auto"/>
          <w:sz w:val="24"/>
          <w:szCs w:val="24"/>
        </w:rPr>
        <w:t>quality</w:t>
      </w:r>
      <w:r w:rsidRPr="00AA34FA">
        <w:rPr>
          <w:rFonts w:ascii="Cambria" w:hAnsi="Cambria"/>
          <w:b/>
          <w:bCs/>
          <w:color w:val="auto"/>
          <w:sz w:val="24"/>
          <w:szCs w:val="24"/>
        </w:rPr>
        <w:t xml:space="preserve"> of sampling (eg. cut channels, random chips, </w:t>
      </w:r>
      <w:r>
        <w:rPr>
          <w:rFonts w:ascii="Cambria" w:hAnsi="Cambria"/>
          <w:b/>
          <w:bCs/>
          <w:color w:val="auto"/>
          <w:sz w:val="24"/>
          <w:szCs w:val="24"/>
        </w:rPr>
        <w:t xml:space="preserve">Drill core samples </w:t>
      </w:r>
      <w:r w:rsidRPr="00AA34FA">
        <w:rPr>
          <w:rFonts w:ascii="Cambria" w:hAnsi="Cambria"/>
          <w:b/>
          <w:bCs/>
          <w:color w:val="auto"/>
          <w:sz w:val="24"/>
          <w:szCs w:val="24"/>
        </w:rPr>
        <w:t>etc.) and measures taken to ensure sample representation.</w:t>
      </w:r>
      <w:bookmarkEnd w:id="199"/>
    </w:p>
    <w:p w14:paraId="7DA027C5" w14:textId="77777777" w:rsidR="0038294E" w:rsidRDefault="0038294E" w:rsidP="0038294E">
      <w:pPr>
        <w:pStyle w:val="ListParagraph"/>
        <w:autoSpaceDE w:val="0"/>
        <w:autoSpaceDN w:val="0"/>
        <w:adjustRightInd w:val="0"/>
        <w:spacing w:before="240" w:line="360" w:lineRule="auto"/>
        <w:ind w:left="360"/>
        <w:jc w:val="both"/>
        <w:rPr>
          <w:rFonts w:ascii="Arial" w:hAnsi="Arial" w:cs="Arial"/>
        </w:rPr>
      </w:pPr>
      <w:r>
        <w:rPr>
          <w:rFonts w:ascii="Cambria" w:hAnsi="Cambria"/>
          <w:sz w:val="24"/>
          <w:szCs w:val="24"/>
        </w:rPr>
        <w:t xml:space="preserve">During the Updation of L.S. Map, surface sampling was conducted in the form of Bed rock sampling, channel sampling &amp; Regolith samples in order to delineate the probable carbonatite bodies. Based on the encouraging analytical results from these channel samples, the potential area within the block was identified for further investigation. As a result, trenching and drilling of boreholes to assess mineralization was carried out. At locations where mineralized zones were exposed on outcrops, systematic channel sampling was carried out across the strike of mineralization. In concealed areas, trenches were excavated to expose the mineralized zones, followed by systematic sampling. </w:t>
      </w:r>
      <w:r w:rsidRPr="00BC6E0D">
        <w:rPr>
          <w:rFonts w:ascii="Cambria" w:hAnsi="Cambria"/>
          <w:sz w:val="24"/>
          <w:szCs w:val="24"/>
        </w:rPr>
        <w:t xml:space="preserve">A total of 57 numbers of </w:t>
      </w:r>
      <w:r>
        <w:rPr>
          <w:rFonts w:ascii="Cambria" w:hAnsi="Cambria"/>
          <w:sz w:val="24"/>
          <w:szCs w:val="24"/>
        </w:rPr>
        <w:t>B</w:t>
      </w:r>
      <w:r w:rsidRPr="00BC6E0D">
        <w:rPr>
          <w:rFonts w:ascii="Cambria" w:hAnsi="Cambria"/>
          <w:sz w:val="24"/>
          <w:szCs w:val="24"/>
        </w:rPr>
        <w:t>edrock</w:t>
      </w:r>
      <w:r>
        <w:rPr>
          <w:rFonts w:ascii="Cambria" w:hAnsi="Cambria"/>
          <w:sz w:val="24"/>
          <w:szCs w:val="24"/>
        </w:rPr>
        <w:t>, Channel &amp; Regolith</w:t>
      </w:r>
      <w:r w:rsidRPr="00BC6E0D">
        <w:rPr>
          <w:rFonts w:ascii="Cambria" w:hAnsi="Cambria"/>
          <w:sz w:val="24"/>
          <w:szCs w:val="24"/>
        </w:rPr>
        <w:t xml:space="preserve"> samples were collected and analysed. 4 numbers of trenches of approximately 80 cum were opened, yielding 58 samples for analysis.</w:t>
      </w:r>
    </w:p>
    <w:p w14:paraId="04229ABE" w14:textId="77777777" w:rsidR="0038294E" w:rsidRDefault="0038294E" w:rsidP="0038294E">
      <w:pPr>
        <w:pStyle w:val="ListParagraph"/>
        <w:autoSpaceDE w:val="0"/>
        <w:autoSpaceDN w:val="0"/>
        <w:adjustRightInd w:val="0"/>
        <w:spacing w:before="240" w:line="360" w:lineRule="auto"/>
        <w:ind w:left="360"/>
        <w:jc w:val="both"/>
        <w:rPr>
          <w:rFonts w:ascii="Arial" w:hAnsi="Arial" w:cs="Arial"/>
        </w:rPr>
      </w:pPr>
      <w:r>
        <w:rPr>
          <w:rFonts w:ascii="Cambria" w:hAnsi="Cambria"/>
          <w:sz w:val="24"/>
          <w:szCs w:val="24"/>
        </w:rPr>
        <w:t>During the geochemical sampling process, both channel and trench samples were meticulously collected. To maintain sample integrity, the weathered or oxidized portions of the outcrop were carefully removed, and samples were collected from the fresh and representative sections. Sampling was done at regular intervals to ensure uniform coverage and unbiased representation of the mineralized zones. Each sample, weighing approximately 1.0–1.5 kg, was carefully collected, labelled, and packed in durable cotton bags for transport and further chemical analysis</w:t>
      </w:r>
      <w:r>
        <w:rPr>
          <w:rFonts w:ascii="Arial" w:hAnsi="Arial" w:cs="Arial"/>
        </w:rPr>
        <w:t>.</w:t>
      </w:r>
    </w:p>
    <w:p w14:paraId="3E972D56" w14:textId="77777777" w:rsidR="0038294E" w:rsidRDefault="0038294E" w:rsidP="0038294E">
      <w:pPr>
        <w:pStyle w:val="ListParagraph"/>
        <w:autoSpaceDE w:val="0"/>
        <w:autoSpaceDN w:val="0"/>
        <w:adjustRightInd w:val="0"/>
        <w:spacing w:before="240" w:line="360" w:lineRule="auto"/>
        <w:ind w:left="360"/>
        <w:jc w:val="both"/>
        <w:rPr>
          <w:rFonts w:ascii="Cambria" w:hAnsi="Cambria"/>
          <w:sz w:val="24"/>
          <w:szCs w:val="24"/>
        </w:rPr>
      </w:pPr>
      <w:r>
        <w:rPr>
          <w:rFonts w:ascii="Cambria" w:hAnsi="Cambria"/>
          <w:sz w:val="24"/>
          <w:szCs w:val="24"/>
        </w:rPr>
        <w:t xml:space="preserve">During the second phase of exploration, drill core sampling was carried out to assess subsurface mineralization. After detailed core logging, probable zones were delineated based on the lithological features. Samples were collected from these identified zones at regular intervals of approximately 1m. However, depending on core recovery and lithological variation, the sample lengths were suitably </w:t>
      </w:r>
      <w:r w:rsidRPr="007C7752">
        <w:rPr>
          <w:rFonts w:ascii="Cambria" w:hAnsi="Cambria"/>
          <w:sz w:val="24"/>
          <w:szCs w:val="24"/>
        </w:rPr>
        <w:t>extrapolated t</w:t>
      </w:r>
      <w:r>
        <w:rPr>
          <w:rFonts w:ascii="Cambria" w:hAnsi="Cambria"/>
          <w:sz w:val="24"/>
          <w:szCs w:val="24"/>
        </w:rPr>
        <w:t>o ensure representative sampling.</w:t>
      </w:r>
    </w:p>
    <w:p w14:paraId="48B30C91" w14:textId="77777777" w:rsidR="0038294E" w:rsidRDefault="0038294E" w:rsidP="0038294E">
      <w:pPr>
        <w:pStyle w:val="ListParagraph"/>
        <w:autoSpaceDE w:val="0"/>
        <w:autoSpaceDN w:val="0"/>
        <w:adjustRightInd w:val="0"/>
        <w:spacing w:before="240" w:line="360" w:lineRule="auto"/>
        <w:ind w:left="360"/>
        <w:jc w:val="both"/>
        <w:rPr>
          <w:rFonts w:ascii="Cambria" w:hAnsi="Cambria"/>
          <w:sz w:val="24"/>
          <w:szCs w:val="24"/>
        </w:rPr>
      </w:pPr>
      <w:r>
        <w:rPr>
          <w:rFonts w:ascii="Cambria" w:hAnsi="Cambria"/>
          <w:sz w:val="24"/>
          <w:szCs w:val="24"/>
        </w:rPr>
        <w:t xml:space="preserve">The cores were cut using a hydraulic core splitter, ensuring that the mineralized portion was divided into two equal halves to maintain unbiased sampling. During sample preparation, adherence to standard operating procedures is paramount. Samples are powdered to -150-micron (100 mesh) size, using a Vibrating Mill. Rigorous cleaning procedures, including the Cups, sample tray, brush, and all tools, are implemented after </w:t>
      </w:r>
      <w:r>
        <w:rPr>
          <w:rFonts w:ascii="Cambria" w:hAnsi="Cambria"/>
          <w:sz w:val="24"/>
          <w:szCs w:val="24"/>
        </w:rPr>
        <w:lastRenderedPageBreak/>
        <w:t>each sample is processed, maintaining a contamination-free environment. Following the initial crushing, representative samples of around 100 grams are drawn through successive reduction using the coning and quartering method. This technique involves pouring the bulk sample onto a flat surface, forming a cone, and systematically dividing it into four quadrants. Two opposite quadrants are selected for further processing, and the method is repeated, reducing the sample size while preserving representatively. The resulting 300 grams are then packed into three separate packets, each containing 100 grams, for primary and check analyses. The remaining powdered samples are carefully stored for future reference, with preventive measures in place to avoid sample mixing. Thorough cleaning of all tools used in the sampling, drawing, and packaging processes further ensures the integrity of the collected samples.</w:t>
      </w:r>
    </w:p>
    <w:p w14:paraId="17F5E5BA" w14:textId="77777777" w:rsidR="0038294E" w:rsidRPr="00EC16D9" w:rsidRDefault="0038294E" w:rsidP="0038294E">
      <w:pPr>
        <w:pStyle w:val="Heading1"/>
        <w:numPr>
          <w:ilvl w:val="1"/>
          <w:numId w:val="2"/>
        </w:numPr>
        <w:tabs>
          <w:tab w:val="left" w:pos="709"/>
        </w:tabs>
        <w:spacing w:after="0" w:line="360" w:lineRule="auto"/>
        <w:ind w:left="709" w:hanging="709"/>
        <w:jc w:val="both"/>
        <w:rPr>
          <w:rFonts w:ascii="Cambria" w:hAnsi="Cambria"/>
          <w:b/>
          <w:bCs/>
          <w:color w:val="auto"/>
          <w:sz w:val="24"/>
          <w:szCs w:val="24"/>
        </w:rPr>
      </w:pPr>
      <w:bookmarkStart w:id="200" w:name="_Toc227413271"/>
      <w:r w:rsidRPr="00EC16D9">
        <w:rPr>
          <w:rFonts w:ascii="Cambria" w:hAnsi="Cambria"/>
          <w:b/>
          <w:bCs/>
          <w:color w:val="auto"/>
          <w:sz w:val="24"/>
          <w:szCs w:val="24"/>
        </w:rPr>
        <w:t>Methodology of the ore zone sampling and sample preparation.</w:t>
      </w:r>
      <w:bookmarkEnd w:id="200"/>
      <w:r w:rsidRPr="00EC16D9">
        <w:rPr>
          <w:rFonts w:ascii="Cambria" w:hAnsi="Cambria"/>
          <w:b/>
          <w:bCs/>
          <w:color w:val="auto"/>
          <w:sz w:val="24"/>
          <w:szCs w:val="24"/>
        </w:rPr>
        <w:t xml:space="preserve"> </w:t>
      </w:r>
    </w:p>
    <w:p w14:paraId="4F7ADC3F" w14:textId="77777777" w:rsidR="0038294E" w:rsidRDefault="0038294E" w:rsidP="0038294E">
      <w:pPr>
        <w:pStyle w:val="ListParagraph"/>
        <w:autoSpaceDE w:val="0"/>
        <w:autoSpaceDN w:val="0"/>
        <w:adjustRightInd w:val="0"/>
        <w:spacing w:before="240" w:line="360" w:lineRule="auto"/>
        <w:ind w:left="360"/>
        <w:jc w:val="both"/>
        <w:rPr>
          <w:rFonts w:ascii="Cambria" w:hAnsi="Cambria"/>
          <w:sz w:val="24"/>
          <w:szCs w:val="24"/>
        </w:rPr>
      </w:pPr>
      <w:r>
        <w:rPr>
          <w:rFonts w:ascii="Cambria" w:hAnsi="Cambria"/>
          <w:sz w:val="24"/>
          <w:szCs w:val="24"/>
        </w:rPr>
        <w:t xml:space="preserve">The core boxes with samples were transported with utmost care to avoid damage and contamination. </w:t>
      </w:r>
      <w:r w:rsidRPr="00BC6E0D">
        <w:rPr>
          <w:rFonts w:ascii="Cambria" w:hAnsi="Cambria"/>
          <w:sz w:val="24"/>
          <w:szCs w:val="24"/>
        </w:rPr>
        <w:t xml:space="preserve">The cores were split into two equal halves along the length to ensure </w:t>
      </w:r>
      <w:r>
        <w:rPr>
          <w:rFonts w:ascii="Cambria" w:hAnsi="Cambria"/>
          <w:sz w:val="24"/>
          <w:szCs w:val="24"/>
        </w:rPr>
        <w:t>it represents the mirror image of the other</w:t>
      </w:r>
      <w:r w:rsidRPr="00BC6E0D">
        <w:rPr>
          <w:rFonts w:ascii="Cambria" w:hAnsi="Cambria"/>
          <w:sz w:val="24"/>
          <w:szCs w:val="24"/>
        </w:rPr>
        <w:t xml:space="preserve">. Each metre/ half meter core was split into two halves along the predetermined marking using a hydraulic core splitter. One half was sent for sample preparation (pulverising and reducing). </w:t>
      </w:r>
      <w:r>
        <w:rPr>
          <w:rFonts w:ascii="Cambria" w:hAnsi="Cambria"/>
          <w:sz w:val="24"/>
          <w:szCs w:val="24"/>
        </w:rPr>
        <w:t>The other half is preserved in the core boxes with proper identification and meterage. The core boxes were stored in well protected area with proper identification. Logged Core boxes (with split balance core samples) are currently maintained at the “ME Core Library, KIOCL, Mangaluru”, with a plan to be shifted to National Drill Core Library at Hyderabad or Core repository of Govt of Tamil Nadu at later stages as per the directions of NMET.</w:t>
      </w:r>
    </w:p>
    <w:p w14:paraId="37604843" w14:textId="77777777" w:rsidR="0038294E" w:rsidRDefault="0038294E" w:rsidP="0038294E">
      <w:pPr>
        <w:pStyle w:val="ListParagraph"/>
        <w:autoSpaceDE w:val="0"/>
        <w:autoSpaceDN w:val="0"/>
        <w:adjustRightInd w:val="0"/>
        <w:spacing w:before="240" w:line="360" w:lineRule="auto"/>
        <w:ind w:left="360"/>
        <w:jc w:val="both"/>
        <w:rPr>
          <w:rFonts w:ascii="Cambria" w:hAnsi="Cambria"/>
          <w:sz w:val="24"/>
          <w:szCs w:val="24"/>
        </w:rPr>
      </w:pPr>
      <w:r>
        <w:rPr>
          <w:rFonts w:ascii="Cambria" w:hAnsi="Cambria"/>
          <w:sz w:val="24"/>
          <w:szCs w:val="24"/>
        </w:rPr>
        <w:t>The sample for chemical analysis is prepared as per IS 1405: 2010. The half of the core for pulverising was subjected to size reduction by crushing in a jaw crusher to pass 2 mm size, followed by further crushing in a roller crusher to reduce the size to −1 mm. The crushed material was then pulverized in a vibrating mill to obtain a fineness of   -150 microns (100 mesh) as per IS 1405. The pulverized sample was thoroughly mixed and reduced by the method of coning and quartering to obtain representative samples for chemical analysis, external check sample analysis, and reference sample for retention.</w:t>
      </w:r>
    </w:p>
    <w:p w14:paraId="03C0F0FC" w14:textId="77777777" w:rsidR="0038294E" w:rsidRDefault="0038294E" w:rsidP="0038294E">
      <w:pPr>
        <w:pStyle w:val="ListParagraph"/>
        <w:autoSpaceDE w:val="0"/>
        <w:autoSpaceDN w:val="0"/>
        <w:adjustRightInd w:val="0"/>
        <w:spacing w:before="240" w:line="360" w:lineRule="auto"/>
        <w:ind w:left="360"/>
        <w:jc w:val="both"/>
        <w:rPr>
          <w:rFonts w:ascii="Cambria" w:hAnsi="Cambria"/>
          <w:sz w:val="24"/>
          <w:szCs w:val="24"/>
        </w:rPr>
      </w:pPr>
      <w:r>
        <w:rPr>
          <w:rFonts w:ascii="Cambria" w:hAnsi="Cambria"/>
          <w:sz w:val="24"/>
          <w:szCs w:val="24"/>
        </w:rPr>
        <w:t xml:space="preserve">Adequate care was taken during crushing/ pulverising to minimize the loss of graphite fines. </w:t>
      </w:r>
    </w:p>
    <w:p w14:paraId="1BE9A155" w14:textId="77777777" w:rsidR="0038294E" w:rsidRPr="006E250E" w:rsidRDefault="0038294E" w:rsidP="0038294E">
      <w:pPr>
        <w:rPr>
          <w:rFonts w:ascii="Cambria" w:hAnsi="Cambria"/>
          <w:color w:val="FF0000"/>
        </w:rPr>
      </w:pPr>
    </w:p>
    <w:p w14:paraId="6CDEECAE" w14:textId="77777777" w:rsidR="0038294E" w:rsidRPr="006E250E" w:rsidRDefault="0038294E" w:rsidP="0038294E">
      <w:pPr>
        <w:spacing w:line="360" w:lineRule="auto"/>
        <w:jc w:val="center"/>
        <w:rPr>
          <w:rFonts w:ascii="Cambria" w:hAnsi="Cambria"/>
          <w:color w:val="FF0000"/>
        </w:rPr>
      </w:pPr>
      <w:r>
        <w:rPr>
          <w:noProof/>
        </w:rPr>
        <w:lastRenderedPageBreak/>
        <w:drawing>
          <wp:inline distT="0" distB="0" distL="0" distR="0" wp14:anchorId="3664BED4" wp14:editId="51F9AAC6">
            <wp:extent cx="5734050" cy="7374025"/>
            <wp:effectExtent l="0" t="0" r="0" b="0"/>
            <wp:docPr id="157023908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95">
                      <a:extLst>
                        <a:ext uri="{28A0092B-C50C-407E-A947-70E740481C1C}">
                          <a14:useLocalDpi xmlns:a14="http://schemas.microsoft.com/office/drawing/2010/main" val="0"/>
                        </a:ext>
                      </a:extLst>
                    </a:blip>
                    <a:srcRect l="24336" t="6192" r="24136" b="49400"/>
                    <a:stretch/>
                  </pic:blipFill>
                  <pic:spPr bwMode="auto">
                    <a:xfrm>
                      <a:off x="0" y="0"/>
                      <a:ext cx="5751902" cy="7396983"/>
                    </a:xfrm>
                    <a:prstGeom prst="rect">
                      <a:avLst/>
                    </a:prstGeom>
                    <a:noFill/>
                    <a:ln>
                      <a:noFill/>
                    </a:ln>
                    <a:extLst>
                      <a:ext uri="{53640926-AAD7-44D8-BBD7-CCE9431645EC}">
                        <a14:shadowObscured xmlns:a14="http://schemas.microsoft.com/office/drawing/2010/main"/>
                      </a:ext>
                    </a:extLst>
                  </pic:spPr>
                </pic:pic>
              </a:graphicData>
            </a:graphic>
          </wp:inline>
        </w:drawing>
      </w:r>
    </w:p>
    <w:p w14:paraId="3F2AAEE5" w14:textId="23D6FAFD" w:rsidR="0038294E" w:rsidRPr="00A5221E" w:rsidRDefault="00721B14" w:rsidP="0038294E">
      <w:pPr>
        <w:pStyle w:val="Caption"/>
        <w:spacing w:after="0" w:line="360" w:lineRule="auto"/>
        <w:jc w:val="center"/>
        <w:rPr>
          <w:rFonts w:ascii="Cambria" w:hAnsi="Cambria"/>
          <w:color w:val="auto"/>
          <w:sz w:val="24"/>
          <w:szCs w:val="24"/>
        </w:rPr>
      </w:pPr>
      <w:bookmarkStart w:id="201" w:name="_Toc228370420"/>
      <w:r w:rsidRPr="00721B14">
        <w:rPr>
          <w:rFonts w:ascii="Cambria" w:hAnsi="Cambria"/>
          <w:sz w:val="24"/>
          <w:szCs w:val="24"/>
        </w:rPr>
        <w:t xml:space="preserve">Figure </w:t>
      </w:r>
      <w:r w:rsidRPr="00721B14">
        <w:rPr>
          <w:rFonts w:ascii="Cambria" w:hAnsi="Cambria"/>
          <w:i w:val="0"/>
          <w:iCs w:val="0"/>
          <w:sz w:val="24"/>
          <w:szCs w:val="24"/>
        </w:rPr>
        <w:fldChar w:fldCharType="begin"/>
      </w:r>
      <w:r w:rsidRPr="00721B14">
        <w:rPr>
          <w:rFonts w:ascii="Cambria" w:hAnsi="Cambria"/>
          <w:sz w:val="24"/>
          <w:szCs w:val="24"/>
        </w:rPr>
        <w:instrText xml:space="preserve"> SEQ Figure \* ARABIC </w:instrText>
      </w:r>
      <w:r w:rsidRPr="00721B14">
        <w:rPr>
          <w:rFonts w:ascii="Cambria" w:hAnsi="Cambria"/>
          <w:i w:val="0"/>
          <w:iCs w:val="0"/>
          <w:sz w:val="24"/>
          <w:szCs w:val="24"/>
        </w:rPr>
        <w:fldChar w:fldCharType="separate"/>
      </w:r>
      <w:r w:rsidR="002F28E3">
        <w:rPr>
          <w:rFonts w:ascii="Cambria" w:hAnsi="Cambria"/>
          <w:noProof/>
          <w:sz w:val="24"/>
          <w:szCs w:val="24"/>
        </w:rPr>
        <w:t>63</w:t>
      </w:r>
      <w:r w:rsidRPr="00721B14">
        <w:rPr>
          <w:rFonts w:ascii="Cambria" w:hAnsi="Cambria"/>
          <w:i w:val="0"/>
          <w:iCs w:val="0"/>
          <w:sz w:val="24"/>
          <w:szCs w:val="24"/>
        </w:rPr>
        <w:fldChar w:fldCharType="end"/>
      </w:r>
      <w:r w:rsidR="0038294E" w:rsidRPr="00721B14">
        <w:rPr>
          <w:rFonts w:ascii="Cambria" w:hAnsi="Cambria"/>
          <w:color w:val="auto"/>
          <w:sz w:val="24"/>
          <w:szCs w:val="24"/>
        </w:rPr>
        <w:t>:</w:t>
      </w:r>
      <w:r w:rsidR="0038294E" w:rsidRPr="00A5221E">
        <w:rPr>
          <w:rFonts w:ascii="Cambria" w:hAnsi="Cambria"/>
          <w:color w:val="auto"/>
          <w:sz w:val="24"/>
          <w:szCs w:val="24"/>
        </w:rPr>
        <w:t xml:space="preserve"> Flow chart indicating the sample preparation adopted at MEL, </w:t>
      </w:r>
      <w:r w:rsidR="0038294E">
        <w:rPr>
          <w:rFonts w:ascii="Cambria" w:hAnsi="Cambria"/>
          <w:color w:val="auto"/>
          <w:sz w:val="24"/>
          <w:szCs w:val="24"/>
        </w:rPr>
        <w:t xml:space="preserve">BFU, </w:t>
      </w:r>
      <w:r w:rsidR="0038294E" w:rsidRPr="00A5221E">
        <w:rPr>
          <w:rFonts w:ascii="Cambria" w:hAnsi="Cambria"/>
          <w:color w:val="auto"/>
          <w:sz w:val="24"/>
          <w:szCs w:val="24"/>
        </w:rPr>
        <w:t>KIOCL Ltd., Mangalore.</w:t>
      </w:r>
      <w:bookmarkEnd w:id="201"/>
      <w:r w:rsidR="0038294E" w:rsidRPr="00A5221E">
        <w:rPr>
          <w:rFonts w:ascii="Cambria" w:hAnsi="Cambria"/>
          <w:color w:val="auto"/>
          <w:sz w:val="24"/>
          <w:szCs w:val="24"/>
        </w:rPr>
        <w:t xml:space="preserve"> </w:t>
      </w:r>
    </w:p>
    <w:p w14:paraId="63845F61" w14:textId="77777777" w:rsidR="0038294E" w:rsidRPr="006E250E" w:rsidRDefault="0038294E" w:rsidP="0038294E">
      <w:pPr>
        <w:spacing w:line="360" w:lineRule="auto"/>
        <w:jc w:val="both"/>
        <w:rPr>
          <w:rFonts w:ascii="Cambria" w:hAnsi="Cambria"/>
          <w:color w:val="FF0000"/>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35"/>
        <w:gridCol w:w="6516"/>
      </w:tblGrid>
      <w:tr w:rsidR="0038294E" w:rsidRPr="006E250E" w14:paraId="449A7C4C" w14:textId="77777777" w:rsidTr="00E90C50">
        <w:trPr>
          <w:jc w:val="center"/>
        </w:trPr>
        <w:tc>
          <w:tcPr>
            <w:tcW w:w="3317" w:type="dxa"/>
            <w:vAlign w:val="center"/>
          </w:tcPr>
          <w:p w14:paraId="684C046C" w14:textId="77777777" w:rsidR="0038294E" w:rsidRPr="00A5221E" w:rsidRDefault="0038294E" w:rsidP="00E90C50">
            <w:pPr>
              <w:spacing w:line="360" w:lineRule="auto"/>
              <w:jc w:val="both"/>
            </w:pPr>
            <w:r w:rsidRPr="00A5221E">
              <w:rPr>
                <w:rFonts w:ascii="Cambria" w:hAnsi="Cambria"/>
                <w:noProof/>
              </w:rPr>
              <w:lastRenderedPageBreak/>
              <w:drawing>
                <wp:inline distT="0" distB="0" distL="0" distR="0" wp14:anchorId="72194D03" wp14:editId="4FAC592F">
                  <wp:extent cx="1663700" cy="3392705"/>
                  <wp:effectExtent l="0" t="0" r="0" b="0"/>
                  <wp:docPr id="3172154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215498" name=""/>
                          <pic:cNvPicPr/>
                        </pic:nvPicPr>
                        <pic:blipFill rotWithShape="1">
                          <a:blip r:embed="rId96"/>
                          <a:srcRect l="-1695" r="22009"/>
                          <a:stretch/>
                        </pic:blipFill>
                        <pic:spPr bwMode="auto">
                          <a:xfrm>
                            <a:off x="0" y="0"/>
                            <a:ext cx="1670448" cy="3406466"/>
                          </a:xfrm>
                          <a:prstGeom prst="rect">
                            <a:avLst/>
                          </a:prstGeom>
                          <a:ln>
                            <a:noFill/>
                          </a:ln>
                          <a:extLst>
                            <a:ext uri="{53640926-AAD7-44D8-BBD7-CCE9431645EC}">
                              <a14:shadowObscured xmlns:a14="http://schemas.microsoft.com/office/drawing/2010/main"/>
                            </a:ext>
                          </a:extLst>
                        </pic:spPr>
                      </pic:pic>
                    </a:graphicData>
                  </a:graphic>
                </wp:inline>
              </w:drawing>
            </w:r>
          </w:p>
        </w:tc>
        <w:tc>
          <w:tcPr>
            <w:tcW w:w="6123" w:type="dxa"/>
            <w:vAlign w:val="center"/>
          </w:tcPr>
          <w:p w14:paraId="47528A8F" w14:textId="77777777" w:rsidR="0038294E" w:rsidRPr="006E250E" w:rsidRDefault="0038294E" w:rsidP="00E90C50">
            <w:pPr>
              <w:spacing w:line="360" w:lineRule="auto"/>
              <w:jc w:val="both"/>
              <w:rPr>
                <w:color w:val="FF0000"/>
              </w:rPr>
            </w:pPr>
            <w:r>
              <w:rPr>
                <w:noProof/>
                <w14:ligatures w14:val="standardContextual"/>
              </w:rPr>
              <w:drawing>
                <wp:inline distT="0" distB="0" distL="0" distR="0" wp14:anchorId="21E64BE6" wp14:editId="1AFA78A5">
                  <wp:extent cx="3993265" cy="2135892"/>
                  <wp:effectExtent l="0" t="0" r="7620" b="0"/>
                  <wp:docPr id="51219426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194269" name="Picture 14"/>
                          <pic:cNvPicPr>
                            <a:picLocks noChangeAspect="1"/>
                          </pic:cNvPicPr>
                        </pic:nvPicPr>
                        <pic:blipFill rotWithShape="1">
                          <a:blip r:embed="rId97" cstate="print">
                            <a:extLst>
                              <a:ext uri="{28A0092B-C50C-407E-A947-70E740481C1C}">
                                <a14:useLocalDpi xmlns:a14="http://schemas.microsoft.com/office/drawing/2010/main" val="0"/>
                              </a:ext>
                            </a:extLst>
                          </a:blip>
                          <a:srcRect l="5539" t="1850" r="1396" b="4761"/>
                          <a:stretch>
                            <a:fillRect/>
                          </a:stretch>
                        </pic:blipFill>
                        <pic:spPr bwMode="auto">
                          <a:xfrm>
                            <a:off x="0" y="0"/>
                            <a:ext cx="4007660" cy="214359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38294E" w:rsidRPr="006E250E" w14:paraId="27F67EA1" w14:textId="77777777" w:rsidTr="00E90C50">
        <w:trPr>
          <w:jc w:val="center"/>
        </w:trPr>
        <w:tc>
          <w:tcPr>
            <w:tcW w:w="3317" w:type="dxa"/>
            <w:vAlign w:val="center"/>
          </w:tcPr>
          <w:p w14:paraId="759F3C1C" w14:textId="2DAEAEBB" w:rsidR="0038294E" w:rsidRPr="00A5221E" w:rsidRDefault="00721B14" w:rsidP="00E90C50">
            <w:pPr>
              <w:spacing w:line="360" w:lineRule="auto"/>
              <w:jc w:val="both"/>
              <w:rPr>
                <w:rFonts w:ascii="Cambria" w:hAnsi="Cambria"/>
                <w:sz w:val="24"/>
                <w:szCs w:val="24"/>
              </w:rPr>
            </w:pPr>
            <w:bookmarkStart w:id="202" w:name="_Toc228370421"/>
            <w:r w:rsidRPr="00807E7E">
              <w:rPr>
                <w:rFonts w:ascii="Cambria" w:hAnsi="Cambria"/>
                <w:i/>
                <w:iCs/>
              </w:rPr>
              <w:t xml:space="preserve">Figure </w:t>
            </w:r>
            <w:r w:rsidRPr="00807E7E">
              <w:rPr>
                <w:rFonts w:ascii="Cambria" w:hAnsi="Cambria"/>
                <w:i/>
                <w:iCs/>
              </w:rPr>
              <w:fldChar w:fldCharType="begin"/>
            </w:r>
            <w:r w:rsidRPr="00807E7E">
              <w:rPr>
                <w:rFonts w:ascii="Cambria" w:hAnsi="Cambria"/>
                <w:i/>
                <w:iCs/>
              </w:rPr>
              <w:instrText xml:space="preserve"> SEQ Figure \* ARABIC </w:instrText>
            </w:r>
            <w:r w:rsidRPr="00807E7E">
              <w:rPr>
                <w:rFonts w:ascii="Cambria" w:hAnsi="Cambria"/>
                <w:i/>
                <w:iCs/>
              </w:rPr>
              <w:fldChar w:fldCharType="separate"/>
            </w:r>
            <w:r w:rsidR="002F28E3">
              <w:rPr>
                <w:rFonts w:ascii="Cambria" w:hAnsi="Cambria"/>
                <w:i/>
                <w:iCs/>
                <w:noProof/>
              </w:rPr>
              <w:t>64</w:t>
            </w:r>
            <w:r w:rsidRPr="00807E7E">
              <w:rPr>
                <w:rFonts w:ascii="Cambria" w:hAnsi="Cambria"/>
                <w:i/>
                <w:iCs/>
              </w:rPr>
              <w:fldChar w:fldCharType="end"/>
            </w:r>
            <w:r w:rsidR="0038294E" w:rsidRPr="00A5221E">
              <w:rPr>
                <w:rFonts w:ascii="Cambria" w:eastAsiaTheme="minorHAnsi" w:hAnsi="Cambria" w:cstheme="minorBidi"/>
                <w:i/>
                <w:iCs/>
                <w:sz w:val="24"/>
                <w:szCs w:val="24"/>
                <w:lang w:eastAsia="en-US"/>
              </w:rPr>
              <w:t>: Hydraulic core splitting machine available at MEL, KIOCL Ltd., Mangalore.</w:t>
            </w:r>
            <w:bookmarkEnd w:id="202"/>
            <w:r w:rsidR="0038294E" w:rsidRPr="00A5221E">
              <w:rPr>
                <w:rFonts w:ascii="Cambria" w:hAnsi="Cambria"/>
                <w:sz w:val="24"/>
                <w:szCs w:val="24"/>
              </w:rPr>
              <w:t xml:space="preserve"> </w:t>
            </w:r>
          </w:p>
        </w:tc>
        <w:tc>
          <w:tcPr>
            <w:tcW w:w="6123" w:type="dxa"/>
            <w:vAlign w:val="center"/>
          </w:tcPr>
          <w:p w14:paraId="78D1E977" w14:textId="1D952626" w:rsidR="0038294E" w:rsidRPr="006E250E" w:rsidRDefault="00721B14" w:rsidP="00E90C50">
            <w:pPr>
              <w:spacing w:line="360" w:lineRule="auto"/>
              <w:ind w:left="569" w:right="268"/>
              <w:jc w:val="center"/>
              <w:rPr>
                <w:rFonts w:ascii="Cambria" w:hAnsi="Cambria"/>
                <w:color w:val="FF0000"/>
                <w:sz w:val="24"/>
                <w:szCs w:val="24"/>
              </w:rPr>
            </w:pPr>
            <w:bookmarkStart w:id="203" w:name="_Toc228370422"/>
            <w:r w:rsidRPr="00807E7E">
              <w:rPr>
                <w:rFonts w:ascii="Cambria" w:hAnsi="Cambria"/>
                <w:i/>
                <w:iCs/>
              </w:rPr>
              <w:t xml:space="preserve">Figure </w:t>
            </w:r>
            <w:r w:rsidRPr="00807E7E">
              <w:rPr>
                <w:rFonts w:ascii="Cambria" w:hAnsi="Cambria"/>
                <w:i/>
                <w:iCs/>
              </w:rPr>
              <w:fldChar w:fldCharType="begin"/>
            </w:r>
            <w:r w:rsidRPr="00807E7E">
              <w:rPr>
                <w:rFonts w:ascii="Cambria" w:hAnsi="Cambria"/>
                <w:i/>
                <w:iCs/>
              </w:rPr>
              <w:instrText xml:space="preserve"> SEQ Figure \* ARABIC </w:instrText>
            </w:r>
            <w:r w:rsidRPr="00807E7E">
              <w:rPr>
                <w:rFonts w:ascii="Cambria" w:hAnsi="Cambria"/>
                <w:i/>
                <w:iCs/>
              </w:rPr>
              <w:fldChar w:fldCharType="separate"/>
            </w:r>
            <w:r w:rsidR="002F28E3">
              <w:rPr>
                <w:rFonts w:ascii="Cambria" w:hAnsi="Cambria"/>
                <w:i/>
                <w:iCs/>
                <w:noProof/>
              </w:rPr>
              <w:t>65</w:t>
            </w:r>
            <w:r w:rsidRPr="00807E7E">
              <w:rPr>
                <w:rFonts w:ascii="Cambria" w:hAnsi="Cambria"/>
                <w:i/>
                <w:iCs/>
              </w:rPr>
              <w:fldChar w:fldCharType="end"/>
            </w:r>
            <w:r w:rsidR="0038294E" w:rsidRPr="00E707F0">
              <w:rPr>
                <w:rFonts w:ascii="Cambria" w:eastAsiaTheme="minorHAnsi" w:hAnsi="Cambria" w:cstheme="minorBidi"/>
                <w:i/>
                <w:iCs/>
                <w:sz w:val="24"/>
                <w:szCs w:val="24"/>
                <w:lang w:eastAsia="en-US"/>
              </w:rPr>
              <w:t>:</w:t>
            </w:r>
            <w:r w:rsidR="0038294E" w:rsidRPr="00E707F0">
              <w:rPr>
                <w:rFonts w:ascii="Cambria" w:eastAsiaTheme="minorHAnsi" w:hAnsi="Cambria" w:cstheme="minorBidi"/>
                <w:i/>
                <w:iCs/>
                <w:lang w:eastAsia="en-US"/>
              </w:rPr>
              <w:t xml:space="preserve"> Core box of  SRB-02 (BH-02) with run meter 53.00 to 58.00 m</w:t>
            </w:r>
            <w:bookmarkEnd w:id="203"/>
          </w:p>
        </w:tc>
      </w:tr>
    </w:tbl>
    <w:p w14:paraId="3579FBFF" w14:textId="42440623" w:rsidR="00DA60DA" w:rsidRPr="00D845A7" w:rsidRDefault="00DA60DA" w:rsidP="00D845A7">
      <w:pPr>
        <w:pStyle w:val="Heading1"/>
        <w:numPr>
          <w:ilvl w:val="1"/>
          <w:numId w:val="2"/>
        </w:numPr>
        <w:tabs>
          <w:tab w:val="left" w:pos="709"/>
        </w:tabs>
        <w:spacing w:after="0" w:line="360" w:lineRule="auto"/>
        <w:ind w:left="709" w:hanging="709"/>
        <w:jc w:val="both"/>
        <w:rPr>
          <w:rFonts w:ascii="Cambria" w:hAnsi="Cambria"/>
          <w:b/>
          <w:bCs/>
          <w:color w:val="auto"/>
          <w:sz w:val="24"/>
          <w:szCs w:val="24"/>
        </w:rPr>
      </w:pPr>
      <w:bookmarkStart w:id="204" w:name="_Toc227413272"/>
      <w:r w:rsidRPr="00D845A7">
        <w:rPr>
          <w:rFonts w:ascii="Cambria" w:hAnsi="Cambria"/>
          <w:b/>
          <w:bCs/>
          <w:color w:val="auto"/>
          <w:sz w:val="24"/>
          <w:szCs w:val="24"/>
        </w:rPr>
        <w:t>If core, whether cut or sawn and whether quarter, half or all core taken.</w:t>
      </w:r>
      <w:bookmarkEnd w:id="204"/>
    </w:p>
    <w:p w14:paraId="12704775" w14:textId="65950EC0" w:rsidR="007D3637" w:rsidRPr="00846AF9" w:rsidRDefault="007D3637" w:rsidP="00D845A7">
      <w:pPr>
        <w:spacing w:line="360" w:lineRule="auto"/>
        <w:jc w:val="both"/>
        <w:rPr>
          <w:rFonts w:ascii="Cambria" w:hAnsi="Cambria"/>
        </w:rPr>
      </w:pPr>
      <w:r w:rsidRPr="00846AF9">
        <w:rPr>
          <w:rFonts w:ascii="Cambria" w:hAnsi="Cambria"/>
        </w:rPr>
        <w:t>The borehole cores of the block were split into two equal halves using a core splitter. One half was powdered to -150microns (100 mesh) for chemical analysis. While the other half was preserved for future reference and studies. The sample length was generally maintained at 1m interval, adjusted slightly based on lithological variations and core recovery. As the core recovery consistently exceeded 90%, the collected material is considered to be a reliable and accurate representation of the in-situ geological formation.</w:t>
      </w:r>
    </w:p>
    <w:p w14:paraId="5F3B32D9" w14:textId="40D04B00" w:rsidR="00DA60DA" w:rsidRPr="00D845A7" w:rsidRDefault="00DA60DA" w:rsidP="00D845A7">
      <w:pPr>
        <w:pStyle w:val="Heading1"/>
        <w:numPr>
          <w:ilvl w:val="1"/>
          <w:numId w:val="2"/>
        </w:numPr>
        <w:tabs>
          <w:tab w:val="left" w:pos="709"/>
        </w:tabs>
        <w:spacing w:after="0" w:line="360" w:lineRule="auto"/>
        <w:ind w:left="709" w:hanging="709"/>
        <w:jc w:val="both"/>
        <w:rPr>
          <w:rFonts w:ascii="Cambria" w:hAnsi="Cambria"/>
          <w:b/>
          <w:bCs/>
          <w:color w:val="auto"/>
          <w:sz w:val="24"/>
          <w:szCs w:val="24"/>
        </w:rPr>
      </w:pPr>
      <w:bookmarkStart w:id="205" w:name="_Toc227413273"/>
      <w:r w:rsidRPr="00D845A7">
        <w:rPr>
          <w:rFonts w:ascii="Cambria" w:hAnsi="Cambria"/>
          <w:b/>
          <w:bCs/>
          <w:color w:val="auto"/>
          <w:sz w:val="24"/>
          <w:szCs w:val="24"/>
        </w:rPr>
        <w:t>Nature, quality and appropriateness of the sample preparation technique</w:t>
      </w:r>
      <w:r w:rsidR="008F1B69">
        <w:rPr>
          <w:rFonts w:ascii="Cambria" w:hAnsi="Cambria"/>
          <w:b/>
          <w:bCs/>
          <w:color w:val="auto"/>
          <w:sz w:val="24"/>
          <w:szCs w:val="24"/>
        </w:rPr>
        <w:t>.</w:t>
      </w:r>
      <w:bookmarkEnd w:id="205"/>
    </w:p>
    <w:p w14:paraId="10C0B7D9" w14:textId="69E7CCD2" w:rsidR="007D3637" w:rsidRDefault="007D3637" w:rsidP="00D845A7">
      <w:pPr>
        <w:spacing w:line="360" w:lineRule="auto"/>
        <w:jc w:val="both"/>
        <w:rPr>
          <w:rFonts w:ascii="Cambria" w:hAnsi="Cambria"/>
        </w:rPr>
      </w:pPr>
      <w:r w:rsidRPr="00846AF9">
        <w:rPr>
          <w:rFonts w:ascii="Cambria" w:hAnsi="Cambria"/>
        </w:rPr>
        <w:t xml:space="preserve">The sample preparation technique adopted in the block is systematic, scientifically robust, and adheres to the standard protocols prescribed for </w:t>
      </w:r>
      <w:r w:rsidR="00846AF9" w:rsidRPr="00846AF9">
        <w:rPr>
          <w:rFonts w:ascii="Cambria" w:hAnsi="Cambria"/>
        </w:rPr>
        <w:t>REE</w:t>
      </w:r>
      <w:r w:rsidRPr="00846AF9">
        <w:rPr>
          <w:rFonts w:ascii="Cambria" w:hAnsi="Cambria"/>
        </w:rPr>
        <w:t xml:space="preserve"> mineralization studies. The overall procedure ensures that the collected samples are representative, contamination-free, and suitable for reliable chemical and geochemical analysis.</w:t>
      </w:r>
    </w:p>
    <w:p w14:paraId="628CB72F" w14:textId="77777777" w:rsidR="008F1B69" w:rsidRPr="002C18E1" w:rsidRDefault="008F1B69" w:rsidP="00D845A7">
      <w:pPr>
        <w:spacing w:line="360" w:lineRule="auto"/>
        <w:jc w:val="both"/>
        <w:rPr>
          <w:rFonts w:ascii="Cambria" w:hAnsi="Cambria"/>
          <w:sz w:val="14"/>
          <w:szCs w:val="14"/>
        </w:rPr>
      </w:pPr>
    </w:p>
    <w:p w14:paraId="4C59BA80" w14:textId="1EC07089" w:rsidR="007D3637" w:rsidRDefault="007D3637" w:rsidP="00D845A7">
      <w:pPr>
        <w:spacing w:line="360" w:lineRule="auto"/>
        <w:jc w:val="both"/>
        <w:rPr>
          <w:rFonts w:ascii="Cambria" w:hAnsi="Cambria"/>
        </w:rPr>
      </w:pPr>
      <w:r w:rsidRPr="00846AF9">
        <w:rPr>
          <w:rFonts w:ascii="Cambria" w:hAnsi="Cambria"/>
        </w:rPr>
        <w:t xml:space="preserve">The nature of sampling encompasses both surface and subsurface investigations. At the surface, systematic channel and trench sampling was conducted across </w:t>
      </w:r>
      <w:r w:rsidR="00846AF9" w:rsidRPr="00846AF9">
        <w:rPr>
          <w:rFonts w:ascii="Cambria" w:hAnsi="Cambria"/>
        </w:rPr>
        <w:t>carbonatite bodies</w:t>
      </w:r>
      <w:r w:rsidRPr="00846AF9">
        <w:rPr>
          <w:rFonts w:ascii="Cambria" w:hAnsi="Cambria"/>
        </w:rPr>
        <w:t xml:space="preserve">, </w:t>
      </w:r>
      <w:r w:rsidRPr="00846AF9">
        <w:rPr>
          <w:rFonts w:ascii="Cambria" w:hAnsi="Cambria"/>
        </w:rPr>
        <w:lastRenderedPageBreak/>
        <w:t xml:space="preserve">ensuring unbiased representation of exposed mineralization. In the subsurface, drill core sampling targeted visually identified </w:t>
      </w:r>
      <w:r w:rsidR="00846AF9" w:rsidRPr="00846AF9">
        <w:rPr>
          <w:rFonts w:ascii="Cambria" w:hAnsi="Cambria"/>
        </w:rPr>
        <w:t xml:space="preserve">and </w:t>
      </w:r>
      <w:r w:rsidRPr="00846AF9">
        <w:rPr>
          <w:rFonts w:ascii="Cambria" w:hAnsi="Cambria"/>
        </w:rPr>
        <w:t>collected at regular intervals and adjusted to lithological variations to capture true geological variability.</w:t>
      </w:r>
    </w:p>
    <w:p w14:paraId="7D659974" w14:textId="77777777" w:rsidR="008F1B69" w:rsidRPr="002C18E1" w:rsidRDefault="008F1B69" w:rsidP="00D845A7">
      <w:pPr>
        <w:spacing w:line="360" w:lineRule="auto"/>
        <w:jc w:val="both"/>
        <w:rPr>
          <w:rFonts w:ascii="Cambria" w:hAnsi="Cambria"/>
          <w:sz w:val="14"/>
          <w:szCs w:val="14"/>
        </w:rPr>
      </w:pPr>
    </w:p>
    <w:p w14:paraId="2954A2F5" w14:textId="77777777" w:rsidR="007D3637" w:rsidRDefault="007D3637" w:rsidP="00D845A7">
      <w:pPr>
        <w:spacing w:line="360" w:lineRule="auto"/>
        <w:jc w:val="both"/>
        <w:rPr>
          <w:rFonts w:ascii="Cambria" w:hAnsi="Cambria"/>
        </w:rPr>
      </w:pPr>
      <w:r w:rsidRPr="00846AF9">
        <w:rPr>
          <w:rFonts w:ascii="Cambria" w:hAnsi="Cambria"/>
        </w:rPr>
        <w:t>The sample quality has been maintained through rigorous handling and preparation procedures. Weathered and oxidized portions were removed prior to sampling to obtain fresh, representative material. Cores were split using a hydraulic core splitter, ensuring that mineralized portions were divided into equal halves to minimize sampling bias. Overall consistent sample lengths and more than 90% core recovery further validate the reliability of the samples.</w:t>
      </w:r>
    </w:p>
    <w:p w14:paraId="151C2023" w14:textId="77777777" w:rsidR="008F1B69" w:rsidRPr="002C18E1" w:rsidRDefault="008F1B69" w:rsidP="00D845A7">
      <w:pPr>
        <w:spacing w:line="360" w:lineRule="auto"/>
        <w:jc w:val="both"/>
        <w:rPr>
          <w:rFonts w:ascii="Cambria" w:hAnsi="Cambria"/>
          <w:sz w:val="14"/>
          <w:szCs w:val="14"/>
        </w:rPr>
      </w:pPr>
    </w:p>
    <w:p w14:paraId="2EFC5E68" w14:textId="77777777" w:rsidR="007D3637" w:rsidRDefault="007D3637" w:rsidP="00D845A7">
      <w:pPr>
        <w:spacing w:line="360" w:lineRule="auto"/>
        <w:jc w:val="both"/>
        <w:rPr>
          <w:rFonts w:ascii="Cambria" w:hAnsi="Cambria"/>
        </w:rPr>
      </w:pPr>
      <w:r w:rsidRPr="00846AF9">
        <w:rPr>
          <w:rFonts w:ascii="Cambria" w:hAnsi="Cambria"/>
        </w:rPr>
        <w:t xml:space="preserve">During sample preparation, strict adherence to standard operating procedures (SOPs) was maintained. </w:t>
      </w:r>
      <w:r w:rsidRPr="002C18E1">
        <w:rPr>
          <w:rFonts w:ascii="Cambria" w:hAnsi="Cambria"/>
        </w:rPr>
        <w:t>Method of sampling adopted as per IS standards are explained in chapter no 15.3.</w:t>
      </w:r>
    </w:p>
    <w:p w14:paraId="17A9608D" w14:textId="77777777" w:rsidR="002C18E1" w:rsidRPr="002C18E1" w:rsidRDefault="002C18E1" w:rsidP="00D845A7">
      <w:pPr>
        <w:spacing w:line="360" w:lineRule="auto"/>
        <w:jc w:val="both"/>
        <w:rPr>
          <w:rFonts w:ascii="Cambria" w:hAnsi="Cambria"/>
          <w:sz w:val="14"/>
          <w:szCs w:val="14"/>
        </w:rPr>
      </w:pPr>
    </w:p>
    <w:p w14:paraId="22BE879C" w14:textId="77777777" w:rsidR="007D3637" w:rsidRPr="00846AF9" w:rsidRDefault="007D3637" w:rsidP="00D845A7">
      <w:pPr>
        <w:spacing w:line="360" w:lineRule="auto"/>
        <w:jc w:val="both"/>
        <w:rPr>
          <w:rFonts w:ascii="Cambria" w:hAnsi="Cambria"/>
        </w:rPr>
      </w:pPr>
      <w:r w:rsidRPr="00846AF9">
        <w:rPr>
          <w:rFonts w:ascii="Cambria" w:hAnsi="Cambria"/>
        </w:rPr>
        <w:t>To uphold analytical integrity, thorough cleaning of all tools and equipment—such as the mortar, pestle, trays, and brushes—was carried out after processing each sample, effectively eliminating any chance of cross-contamination. The samples were then packed in high-quality, labeled cotton bags, with additional precautions taken to avoid mixing or loss.</w:t>
      </w:r>
    </w:p>
    <w:p w14:paraId="52F17A5F" w14:textId="65A0C8F6" w:rsidR="00DA60DA" w:rsidRPr="008F1B69" w:rsidRDefault="00DA60DA" w:rsidP="008F1B69">
      <w:pPr>
        <w:pStyle w:val="Heading1"/>
        <w:numPr>
          <w:ilvl w:val="1"/>
          <w:numId w:val="2"/>
        </w:numPr>
        <w:tabs>
          <w:tab w:val="left" w:pos="709"/>
        </w:tabs>
        <w:spacing w:after="0" w:line="360" w:lineRule="auto"/>
        <w:ind w:left="709" w:hanging="709"/>
        <w:jc w:val="both"/>
        <w:rPr>
          <w:rFonts w:ascii="Cambria" w:hAnsi="Cambria"/>
          <w:b/>
          <w:bCs/>
          <w:color w:val="auto"/>
          <w:sz w:val="24"/>
          <w:szCs w:val="24"/>
        </w:rPr>
      </w:pPr>
      <w:bookmarkStart w:id="206" w:name="_Toc227413274"/>
      <w:r w:rsidRPr="008F1B69">
        <w:rPr>
          <w:rFonts w:ascii="Cambria" w:hAnsi="Cambria"/>
          <w:b/>
          <w:bCs/>
          <w:color w:val="auto"/>
          <w:sz w:val="24"/>
          <w:szCs w:val="24"/>
        </w:rPr>
        <w:t>Quality Control Procedures</w:t>
      </w:r>
      <w:bookmarkEnd w:id="206"/>
    </w:p>
    <w:p w14:paraId="20904727" w14:textId="77777777" w:rsidR="00846AF9" w:rsidRPr="00846AF9" w:rsidRDefault="00846AF9" w:rsidP="008F1B69">
      <w:pPr>
        <w:spacing w:line="360" w:lineRule="auto"/>
        <w:jc w:val="both"/>
        <w:rPr>
          <w:rFonts w:ascii="Cambria" w:hAnsi="Cambria"/>
        </w:rPr>
      </w:pPr>
      <w:r w:rsidRPr="00846AF9">
        <w:rPr>
          <w:rFonts w:ascii="Cambria" w:hAnsi="Cambria"/>
        </w:rPr>
        <w:t>Stringent quality control measures were implemented at all stages of sub-sampling to ensure representativeness and accuracy:</w:t>
      </w:r>
    </w:p>
    <w:p w14:paraId="5A067669" w14:textId="77777777" w:rsidR="00846AF9" w:rsidRPr="00846AF9" w:rsidRDefault="00846AF9" w:rsidP="008F1B69">
      <w:pPr>
        <w:autoSpaceDE w:val="0"/>
        <w:autoSpaceDN w:val="0"/>
        <w:adjustRightInd w:val="0"/>
        <w:spacing w:before="240" w:line="360" w:lineRule="auto"/>
        <w:jc w:val="both"/>
        <w:rPr>
          <w:rFonts w:ascii="Cambria" w:hAnsi="Cambria"/>
        </w:rPr>
      </w:pPr>
      <w:r w:rsidRPr="00846AF9">
        <w:rPr>
          <w:rFonts w:ascii="Cambria" w:hAnsi="Cambria"/>
        </w:rPr>
        <w:t>Cleaning of all tools (mortar, pestle, sample tray, brush, and other equipment) after processing each sample to prevent contamination.</w:t>
      </w:r>
    </w:p>
    <w:p w14:paraId="44F992C7" w14:textId="77777777" w:rsidR="00846AF9" w:rsidRPr="00846AF9" w:rsidRDefault="00846AF9" w:rsidP="008F1B69">
      <w:pPr>
        <w:autoSpaceDE w:val="0"/>
        <w:autoSpaceDN w:val="0"/>
        <w:adjustRightInd w:val="0"/>
        <w:spacing w:before="240" w:line="360" w:lineRule="auto"/>
        <w:jc w:val="both"/>
        <w:rPr>
          <w:rFonts w:ascii="Cambria" w:hAnsi="Cambria"/>
        </w:rPr>
      </w:pPr>
      <w:r w:rsidRPr="00846AF9">
        <w:rPr>
          <w:rFonts w:ascii="Cambria" w:hAnsi="Cambria"/>
        </w:rPr>
        <w:t>Coning and quartering technique was used for sample reduction, ensuring that the final sample size maintains representatively of the bulk material.</w:t>
      </w:r>
    </w:p>
    <w:p w14:paraId="3580C711" w14:textId="1E6CBBEF" w:rsidR="00846AF9" w:rsidRPr="00846AF9" w:rsidRDefault="00846AF9" w:rsidP="008F1B69">
      <w:pPr>
        <w:autoSpaceDE w:val="0"/>
        <w:autoSpaceDN w:val="0"/>
        <w:adjustRightInd w:val="0"/>
        <w:spacing w:before="240" w:line="360" w:lineRule="auto"/>
        <w:jc w:val="both"/>
        <w:rPr>
          <w:rFonts w:ascii="Cambria" w:hAnsi="Cambria"/>
        </w:rPr>
      </w:pPr>
      <w:r w:rsidRPr="00846AF9">
        <w:rPr>
          <w:rFonts w:ascii="Cambria" w:hAnsi="Cambria"/>
        </w:rPr>
        <w:t xml:space="preserve">The final </w:t>
      </w:r>
      <w:r w:rsidR="0090077E" w:rsidRPr="00846AF9">
        <w:rPr>
          <w:rFonts w:ascii="Cambria" w:hAnsi="Cambria"/>
        </w:rPr>
        <w:t>300</w:t>
      </w:r>
      <w:r w:rsidR="0090077E">
        <w:rPr>
          <w:rFonts w:ascii="Cambria" w:hAnsi="Cambria"/>
        </w:rPr>
        <w:t>gram</w:t>
      </w:r>
      <w:r w:rsidRPr="00846AF9">
        <w:rPr>
          <w:rFonts w:ascii="Cambria" w:hAnsi="Cambria"/>
        </w:rPr>
        <w:t xml:space="preserve"> sample was divided into three equal portions (100 grams each) for primary analysis, check analysis, and storage as a reference sample.</w:t>
      </w:r>
    </w:p>
    <w:p w14:paraId="028651B6" w14:textId="409B2138" w:rsidR="00DA60DA" w:rsidRPr="008F1B69" w:rsidRDefault="00DA60DA" w:rsidP="008F1B69">
      <w:pPr>
        <w:pStyle w:val="Heading1"/>
        <w:numPr>
          <w:ilvl w:val="1"/>
          <w:numId w:val="2"/>
        </w:numPr>
        <w:tabs>
          <w:tab w:val="left" w:pos="709"/>
        </w:tabs>
        <w:spacing w:after="0" w:line="360" w:lineRule="auto"/>
        <w:ind w:left="709" w:hanging="709"/>
        <w:jc w:val="both"/>
        <w:rPr>
          <w:rFonts w:ascii="Cambria" w:hAnsi="Cambria"/>
          <w:b/>
          <w:bCs/>
          <w:color w:val="auto"/>
          <w:sz w:val="24"/>
          <w:szCs w:val="24"/>
        </w:rPr>
      </w:pPr>
      <w:bookmarkStart w:id="207" w:name="_Toc227413275"/>
      <w:r w:rsidRPr="008F1B69">
        <w:rPr>
          <w:rFonts w:ascii="Cambria" w:hAnsi="Cambria"/>
          <w:b/>
          <w:bCs/>
          <w:color w:val="auto"/>
          <w:sz w:val="24"/>
          <w:szCs w:val="24"/>
        </w:rPr>
        <w:t xml:space="preserve">Representativeness of </w:t>
      </w:r>
      <w:r w:rsidR="00AC5917" w:rsidRPr="008F1B69">
        <w:rPr>
          <w:rFonts w:ascii="Cambria" w:hAnsi="Cambria"/>
          <w:b/>
          <w:bCs/>
          <w:color w:val="auto"/>
          <w:sz w:val="24"/>
          <w:szCs w:val="24"/>
        </w:rPr>
        <w:t>s</w:t>
      </w:r>
      <w:r w:rsidRPr="008F1B69">
        <w:rPr>
          <w:rFonts w:ascii="Cambria" w:hAnsi="Cambria"/>
          <w:b/>
          <w:bCs/>
          <w:color w:val="auto"/>
          <w:sz w:val="24"/>
          <w:szCs w:val="24"/>
        </w:rPr>
        <w:t>ampling</w:t>
      </w:r>
      <w:bookmarkEnd w:id="207"/>
    </w:p>
    <w:p w14:paraId="3374AE1A" w14:textId="45F66D18" w:rsidR="008F1B69" w:rsidRDefault="00846AF9" w:rsidP="008F1B69">
      <w:pPr>
        <w:spacing w:line="360" w:lineRule="auto"/>
        <w:jc w:val="both"/>
        <w:rPr>
          <w:rFonts w:ascii="Cambria" w:hAnsi="Cambria"/>
        </w:rPr>
      </w:pPr>
      <w:r w:rsidRPr="00846AF9">
        <w:rPr>
          <w:rFonts w:ascii="Cambria" w:hAnsi="Cambria"/>
        </w:rPr>
        <w:t>The sampling methodology ensured that all collected material accurately represents the in-situ deposit.</w:t>
      </w:r>
      <w:r w:rsidR="008F1B69">
        <w:rPr>
          <w:rFonts w:ascii="Cambria" w:hAnsi="Cambria"/>
        </w:rPr>
        <w:t xml:space="preserve"> </w:t>
      </w:r>
      <w:r w:rsidRPr="00846AF9">
        <w:rPr>
          <w:rFonts w:ascii="Cambria" w:hAnsi="Cambria"/>
        </w:rPr>
        <w:t>The high core recovery (&gt;90%) guarantees minimal loss of material</w:t>
      </w:r>
      <w:r w:rsidR="008F1B69">
        <w:rPr>
          <w:rFonts w:ascii="Cambria" w:hAnsi="Cambria"/>
        </w:rPr>
        <w:t xml:space="preserve">. </w:t>
      </w:r>
      <w:r w:rsidRPr="00846AF9">
        <w:rPr>
          <w:rFonts w:ascii="Cambria" w:hAnsi="Cambria"/>
        </w:rPr>
        <w:t>Consistent sampling intervals were maintained to avoid bias.</w:t>
      </w:r>
    </w:p>
    <w:p w14:paraId="3AA97581" w14:textId="77777777" w:rsidR="002C18E1" w:rsidRPr="002C18E1" w:rsidRDefault="002C18E1" w:rsidP="008F1B69">
      <w:pPr>
        <w:spacing w:line="360" w:lineRule="auto"/>
        <w:jc w:val="both"/>
        <w:rPr>
          <w:rFonts w:ascii="Cambria" w:hAnsi="Cambria"/>
          <w:sz w:val="14"/>
          <w:szCs w:val="14"/>
        </w:rPr>
      </w:pPr>
    </w:p>
    <w:p w14:paraId="75FC9AF1" w14:textId="76F1C08C" w:rsidR="00846AF9" w:rsidRPr="00846AF9" w:rsidRDefault="00846AF9" w:rsidP="008F1B69">
      <w:pPr>
        <w:spacing w:line="360" w:lineRule="auto"/>
        <w:jc w:val="both"/>
        <w:rPr>
          <w:rFonts w:ascii="Cambria" w:hAnsi="Cambria"/>
        </w:rPr>
      </w:pPr>
      <w:r w:rsidRPr="00846AF9">
        <w:rPr>
          <w:rFonts w:ascii="Cambria" w:hAnsi="Cambria"/>
        </w:rPr>
        <w:lastRenderedPageBreak/>
        <w:t>The coning and quartering method was used for sub-sample selection, reducing bias and maintaining homogeneity.</w:t>
      </w:r>
    </w:p>
    <w:p w14:paraId="31BE4627" w14:textId="7E46C4DB" w:rsidR="00DA60DA" w:rsidRPr="008F1B69" w:rsidRDefault="00DA60DA" w:rsidP="008F1B69">
      <w:pPr>
        <w:pStyle w:val="Heading1"/>
        <w:numPr>
          <w:ilvl w:val="1"/>
          <w:numId w:val="2"/>
        </w:numPr>
        <w:tabs>
          <w:tab w:val="left" w:pos="709"/>
        </w:tabs>
        <w:spacing w:after="0" w:line="360" w:lineRule="auto"/>
        <w:ind w:left="709" w:hanging="709"/>
        <w:jc w:val="both"/>
        <w:rPr>
          <w:rFonts w:ascii="Cambria" w:hAnsi="Cambria"/>
          <w:b/>
          <w:bCs/>
          <w:color w:val="auto"/>
          <w:sz w:val="24"/>
          <w:szCs w:val="24"/>
        </w:rPr>
      </w:pPr>
      <w:bookmarkStart w:id="208" w:name="_Toc227413276"/>
      <w:r w:rsidRPr="008F1B69">
        <w:rPr>
          <w:rFonts w:ascii="Cambria" w:hAnsi="Cambria"/>
          <w:b/>
          <w:bCs/>
          <w:color w:val="auto"/>
          <w:sz w:val="24"/>
          <w:szCs w:val="24"/>
        </w:rPr>
        <w:t xml:space="preserve">Sample </w:t>
      </w:r>
      <w:r w:rsidR="00AC5917" w:rsidRPr="008F1B69">
        <w:rPr>
          <w:rFonts w:ascii="Cambria" w:hAnsi="Cambria"/>
          <w:b/>
          <w:bCs/>
          <w:color w:val="auto"/>
          <w:sz w:val="24"/>
          <w:szCs w:val="24"/>
        </w:rPr>
        <w:t>s</w:t>
      </w:r>
      <w:r w:rsidRPr="008F1B69">
        <w:rPr>
          <w:rFonts w:ascii="Cambria" w:hAnsi="Cambria"/>
          <w:b/>
          <w:bCs/>
          <w:color w:val="auto"/>
          <w:sz w:val="24"/>
          <w:szCs w:val="24"/>
        </w:rPr>
        <w:t xml:space="preserve">ize </w:t>
      </w:r>
      <w:r w:rsidR="00AC5917" w:rsidRPr="008F1B69">
        <w:rPr>
          <w:rFonts w:ascii="Cambria" w:hAnsi="Cambria"/>
          <w:b/>
          <w:bCs/>
          <w:color w:val="auto"/>
          <w:sz w:val="24"/>
          <w:szCs w:val="24"/>
        </w:rPr>
        <w:t>a</w:t>
      </w:r>
      <w:r w:rsidRPr="008F1B69">
        <w:rPr>
          <w:rFonts w:ascii="Cambria" w:hAnsi="Cambria"/>
          <w:b/>
          <w:bCs/>
          <w:color w:val="auto"/>
          <w:sz w:val="24"/>
          <w:szCs w:val="24"/>
        </w:rPr>
        <w:t>ppropriateness</w:t>
      </w:r>
      <w:bookmarkEnd w:id="208"/>
    </w:p>
    <w:p w14:paraId="5E517684" w14:textId="170C5F78" w:rsidR="00846AF9" w:rsidRPr="00846AF9" w:rsidRDefault="00846AF9" w:rsidP="008F1B69">
      <w:pPr>
        <w:spacing w:line="360" w:lineRule="auto"/>
        <w:jc w:val="both"/>
        <w:rPr>
          <w:rFonts w:ascii="Cambria" w:hAnsi="Cambria"/>
        </w:rPr>
      </w:pPr>
      <w:r w:rsidRPr="00846AF9">
        <w:rPr>
          <w:rFonts w:ascii="Cambria" w:hAnsi="Cambria"/>
        </w:rPr>
        <w:t xml:space="preserve">The sample size was appropriate for the grain size of the material.  The grain size of -150 microns (100 mesh) as specified in IS 1405 for chemical analysis. The final </w:t>
      </w:r>
      <w:r w:rsidR="0090077E" w:rsidRPr="00846AF9">
        <w:rPr>
          <w:rFonts w:ascii="Cambria" w:hAnsi="Cambria"/>
        </w:rPr>
        <w:t>100</w:t>
      </w:r>
      <w:r w:rsidR="0090077E">
        <w:rPr>
          <w:rFonts w:ascii="Cambria" w:hAnsi="Cambria"/>
        </w:rPr>
        <w:t xml:space="preserve"> </w:t>
      </w:r>
      <w:r w:rsidR="0090077E" w:rsidRPr="00846AF9">
        <w:rPr>
          <w:rFonts w:ascii="Cambria" w:hAnsi="Cambria"/>
        </w:rPr>
        <w:t>gram</w:t>
      </w:r>
      <w:r w:rsidRPr="00846AF9">
        <w:rPr>
          <w:rFonts w:ascii="Cambria" w:hAnsi="Cambria"/>
        </w:rPr>
        <w:t xml:space="preserve"> sample size was adequate for accurate laboratory testing while preserving enough material for duplicate and future reference analyses.</w:t>
      </w:r>
    </w:p>
    <w:p w14:paraId="089131C9" w14:textId="21B2C421" w:rsidR="00197F68" w:rsidRPr="004B6E8E" w:rsidRDefault="00B10A38" w:rsidP="000E3FB9">
      <w:pPr>
        <w:pStyle w:val="Heading1"/>
        <w:numPr>
          <w:ilvl w:val="0"/>
          <w:numId w:val="2"/>
        </w:numPr>
        <w:tabs>
          <w:tab w:val="left" w:pos="142"/>
        </w:tabs>
        <w:spacing w:after="0" w:line="360" w:lineRule="auto"/>
        <w:ind w:left="142" w:hanging="426"/>
        <w:jc w:val="both"/>
        <w:rPr>
          <w:rFonts w:ascii="Cambria" w:eastAsia="Times New Roman" w:hAnsi="Cambria" w:cstheme="minorHAnsi"/>
          <w:b/>
          <w:bCs/>
          <w:color w:val="auto"/>
          <w:sz w:val="28"/>
          <w:szCs w:val="28"/>
        </w:rPr>
      </w:pPr>
      <w:bookmarkStart w:id="209" w:name="_Toc227413277"/>
      <w:r w:rsidRPr="004B6E8E">
        <w:rPr>
          <w:rFonts w:ascii="Cambria" w:eastAsia="Times New Roman" w:hAnsi="Cambria" w:cstheme="minorHAnsi"/>
          <w:b/>
          <w:bCs/>
          <w:color w:val="auto"/>
          <w:sz w:val="28"/>
          <w:szCs w:val="28"/>
        </w:rPr>
        <w:t>Quality of assay data and laboratory tests</w:t>
      </w:r>
      <w:r w:rsidR="00197F68" w:rsidRPr="004B6E8E">
        <w:rPr>
          <w:rFonts w:ascii="Cambria" w:eastAsia="Times New Roman" w:hAnsi="Cambria" w:cstheme="minorHAnsi"/>
          <w:b/>
          <w:bCs/>
          <w:color w:val="auto"/>
          <w:sz w:val="28"/>
          <w:szCs w:val="28"/>
        </w:rPr>
        <w:t>.</w:t>
      </w:r>
      <w:bookmarkEnd w:id="209"/>
      <w:r w:rsidR="00197F68" w:rsidRPr="004B6E8E">
        <w:rPr>
          <w:rFonts w:ascii="Cambria" w:eastAsia="Times New Roman" w:hAnsi="Cambria" w:cstheme="minorHAnsi"/>
          <w:b/>
          <w:bCs/>
          <w:color w:val="auto"/>
          <w:sz w:val="28"/>
          <w:szCs w:val="28"/>
        </w:rPr>
        <w:t xml:space="preserve"> </w:t>
      </w:r>
    </w:p>
    <w:p w14:paraId="65E84295" w14:textId="6A0B224D" w:rsidR="00B4179E" w:rsidRPr="00E72EB6" w:rsidRDefault="00B4179E" w:rsidP="00E72EB6">
      <w:pPr>
        <w:pStyle w:val="Heading1"/>
        <w:numPr>
          <w:ilvl w:val="1"/>
          <w:numId w:val="2"/>
        </w:numPr>
        <w:tabs>
          <w:tab w:val="left" w:pos="709"/>
        </w:tabs>
        <w:spacing w:after="0" w:line="360" w:lineRule="auto"/>
        <w:ind w:left="709" w:hanging="709"/>
        <w:jc w:val="both"/>
        <w:rPr>
          <w:rFonts w:ascii="Cambria" w:hAnsi="Cambria"/>
          <w:b/>
          <w:bCs/>
          <w:color w:val="auto"/>
          <w:sz w:val="24"/>
          <w:szCs w:val="24"/>
        </w:rPr>
      </w:pPr>
      <w:bookmarkStart w:id="210" w:name="_Toc227413278"/>
      <w:r w:rsidRPr="00E72EB6">
        <w:rPr>
          <w:rFonts w:ascii="Cambria" w:hAnsi="Cambria"/>
          <w:b/>
          <w:bCs/>
          <w:color w:val="auto"/>
          <w:sz w:val="24"/>
          <w:szCs w:val="24"/>
        </w:rPr>
        <w:t>The nature, quality and appropriateness of the assaying and laboratory procedures used and whether the technique is considered partial or total</w:t>
      </w:r>
      <w:bookmarkEnd w:id="210"/>
    </w:p>
    <w:p w14:paraId="467E9716" w14:textId="77777777" w:rsidR="00F01056" w:rsidRPr="00F01056" w:rsidRDefault="00F01056" w:rsidP="00F01056">
      <w:pPr>
        <w:autoSpaceDE w:val="0"/>
        <w:autoSpaceDN w:val="0"/>
        <w:adjustRightInd w:val="0"/>
        <w:spacing w:before="240" w:line="360" w:lineRule="auto"/>
        <w:ind w:left="720"/>
        <w:jc w:val="both"/>
        <w:rPr>
          <w:rFonts w:ascii="Cambria" w:hAnsi="Cambria" w:cs="Arial"/>
        </w:rPr>
      </w:pPr>
      <w:r w:rsidRPr="004B6E8E">
        <w:rPr>
          <w:rFonts w:ascii="Cambria" w:hAnsi="Cambria" w:cs="Arial"/>
        </w:rPr>
        <w:t xml:space="preserve">Two types of assays have been performed in the in-house Mineral Exploration Laboratory, Mangalore. First type is Elemental Analysis of Ni, Rb, Sn, Sr, Ta, W, Zr, Ba, </w:t>
      </w:r>
      <w:r>
        <w:rPr>
          <w:rFonts w:ascii="Cambria" w:hAnsi="Cambria" w:cs="Arial"/>
        </w:rPr>
        <w:t xml:space="preserve">Be, Cu, Pb, Co, Ga, Hf, Mo, Nb, V and REE (La, Ce, Pr, Nd,  Sm, Eu, Gd, Tb, Dy, Ho, Er, Tm, Yb, Lu Sc Y - 16 Elements) carried out by Inductively coupled Plasma optical emission </w:t>
      </w:r>
      <w:r w:rsidRPr="00F01056">
        <w:rPr>
          <w:rFonts w:ascii="Cambria" w:hAnsi="Cambria" w:cs="Arial"/>
        </w:rPr>
        <w:t>spectroscopy (ICP-OES) Agilent 5800 VDV instrument. The second type is major Oxides determination with ED XRF – Epsilon 3</w:t>
      </w:r>
      <w:r w:rsidRPr="00F01056">
        <w:rPr>
          <w:rFonts w:ascii="Cambria" w:hAnsi="Cambria" w:cs="Arial"/>
          <w:vertAlign w:val="superscript"/>
        </w:rPr>
        <w:t>X.</w:t>
      </w:r>
    </w:p>
    <w:p w14:paraId="01770974" w14:textId="77777777" w:rsidR="00F01056" w:rsidRPr="00F01056" w:rsidRDefault="00F01056" w:rsidP="00F01056">
      <w:pPr>
        <w:autoSpaceDE w:val="0"/>
        <w:autoSpaceDN w:val="0"/>
        <w:adjustRightInd w:val="0"/>
        <w:spacing w:before="240" w:line="360" w:lineRule="auto"/>
        <w:ind w:left="720"/>
        <w:jc w:val="both"/>
        <w:rPr>
          <w:rFonts w:ascii="Cambria" w:hAnsi="Cambria" w:cs="Arial"/>
        </w:rPr>
      </w:pPr>
      <w:r w:rsidRPr="00F01056">
        <w:rPr>
          <w:rFonts w:ascii="Cambria" w:hAnsi="Cambria" w:cs="Arial"/>
        </w:rPr>
        <w:t>The samples were prepared as per IS 1405, ground to -150 micron dried at 105</w:t>
      </w:r>
      <w:r w:rsidRPr="00F01056">
        <w:rPr>
          <w:rFonts w:ascii="Cambria" w:hAnsi="Cambria" w:cs="Arial"/>
          <w:vertAlign w:val="superscript"/>
        </w:rPr>
        <w:t>0</w:t>
      </w:r>
      <w:r w:rsidRPr="00F01056">
        <w:rPr>
          <w:rFonts w:ascii="Cambria" w:hAnsi="Cambria" w:cs="Arial"/>
        </w:rPr>
        <w:t>C.</w:t>
      </w:r>
    </w:p>
    <w:p w14:paraId="4EB24E2D" w14:textId="77777777" w:rsidR="00F01056" w:rsidRPr="00F01056" w:rsidRDefault="00F01056" w:rsidP="0065529E">
      <w:pPr>
        <w:pStyle w:val="ListParagraph"/>
        <w:numPr>
          <w:ilvl w:val="0"/>
          <w:numId w:val="10"/>
        </w:numPr>
        <w:autoSpaceDE w:val="0"/>
        <w:autoSpaceDN w:val="0"/>
        <w:adjustRightInd w:val="0"/>
        <w:spacing w:before="240" w:line="360" w:lineRule="auto"/>
        <w:ind w:left="1276"/>
        <w:jc w:val="both"/>
        <w:rPr>
          <w:rFonts w:ascii="Cambria" w:hAnsi="Cambria" w:cs="Arial"/>
          <w:b/>
          <w:bCs/>
          <w:sz w:val="24"/>
          <w:szCs w:val="24"/>
          <w:u w:val="single"/>
        </w:rPr>
      </w:pPr>
      <w:r w:rsidRPr="00F01056">
        <w:rPr>
          <w:rFonts w:ascii="Cambria" w:hAnsi="Cambria" w:cs="Arial"/>
          <w:b/>
          <w:bCs/>
          <w:sz w:val="24"/>
          <w:szCs w:val="24"/>
        </w:rPr>
        <w:t>Elemental analysis by ICP-OES method</w:t>
      </w:r>
    </w:p>
    <w:p w14:paraId="7CFDBA8A" w14:textId="11F5BF03" w:rsidR="00F01056" w:rsidRPr="00F01056" w:rsidRDefault="00F01056" w:rsidP="0065529E">
      <w:pPr>
        <w:pStyle w:val="ListParagraph"/>
        <w:numPr>
          <w:ilvl w:val="0"/>
          <w:numId w:val="11"/>
        </w:numPr>
        <w:spacing w:line="360" w:lineRule="auto"/>
        <w:ind w:left="1560"/>
        <w:jc w:val="both"/>
        <w:rPr>
          <w:rFonts w:ascii="Cambria" w:hAnsi="Cambria"/>
          <w:sz w:val="24"/>
          <w:szCs w:val="24"/>
        </w:rPr>
      </w:pPr>
      <w:r w:rsidRPr="00F01056">
        <w:rPr>
          <w:rStyle w:val="Strong"/>
          <w:rFonts w:ascii="Cambria" w:hAnsi="Cambria"/>
          <w:sz w:val="24"/>
          <w:szCs w:val="24"/>
        </w:rPr>
        <w:t>Preparation:</w:t>
      </w:r>
      <w:r w:rsidRPr="00F01056">
        <w:rPr>
          <w:rStyle w:val="t286pc"/>
          <w:rFonts w:ascii="Cambria" w:hAnsi="Cambria"/>
          <w:sz w:val="24"/>
          <w:szCs w:val="24"/>
        </w:rPr>
        <w:t xml:space="preserve"> </w:t>
      </w:r>
      <w:r w:rsidRPr="00F01056">
        <w:rPr>
          <w:rFonts w:ascii="Cambria" w:hAnsi="Cambria" w:cs="Arial"/>
          <w:sz w:val="24"/>
          <w:szCs w:val="24"/>
        </w:rPr>
        <w:t xml:space="preserve">For the determination of elemental concentrations, 0.5–1.0 g of the finely powdered sample was accurately weighed and digested using a microwave digestion system with an acid mixture of nitric acid and </w:t>
      </w:r>
      <w:r w:rsidR="007913A2" w:rsidRPr="00F01056">
        <w:rPr>
          <w:rFonts w:ascii="Cambria" w:hAnsi="Cambria" w:cs="Arial"/>
          <w:sz w:val="24"/>
          <w:szCs w:val="24"/>
        </w:rPr>
        <w:t>hydro</w:t>
      </w:r>
      <w:r w:rsidR="007913A2">
        <w:rPr>
          <w:rFonts w:ascii="Cambria" w:hAnsi="Cambria" w:cs="Arial"/>
          <w:sz w:val="24"/>
          <w:szCs w:val="24"/>
        </w:rPr>
        <w:t>fluoric</w:t>
      </w:r>
      <w:r w:rsidRPr="00F01056">
        <w:rPr>
          <w:rFonts w:ascii="Cambria" w:hAnsi="Cambria" w:cs="Arial"/>
          <w:sz w:val="24"/>
          <w:szCs w:val="24"/>
        </w:rPr>
        <w:t xml:space="preserve"> acid</w:t>
      </w:r>
      <w:r w:rsidR="007913A2">
        <w:rPr>
          <w:rFonts w:ascii="Cambria" w:hAnsi="Cambria" w:cs="Arial"/>
          <w:sz w:val="24"/>
          <w:szCs w:val="24"/>
        </w:rPr>
        <w:t xml:space="preserve"> with 4 to 5 hrs of digestion</w:t>
      </w:r>
      <w:r w:rsidRPr="00F01056">
        <w:rPr>
          <w:rFonts w:ascii="Cambria" w:hAnsi="Cambria" w:cs="Arial"/>
          <w:sz w:val="24"/>
          <w:szCs w:val="24"/>
        </w:rPr>
        <w:t xml:space="preserve">. </w:t>
      </w:r>
    </w:p>
    <w:p w14:paraId="2CEA3B3E" w14:textId="611957AA" w:rsidR="00F01056" w:rsidRPr="00F01056" w:rsidRDefault="00F01056" w:rsidP="0065529E">
      <w:pPr>
        <w:pStyle w:val="ListParagraph"/>
        <w:numPr>
          <w:ilvl w:val="0"/>
          <w:numId w:val="11"/>
        </w:numPr>
        <w:spacing w:line="360" w:lineRule="auto"/>
        <w:ind w:left="1560"/>
        <w:jc w:val="both"/>
        <w:rPr>
          <w:rFonts w:ascii="Cambria" w:hAnsi="Cambria" w:cs="Arial"/>
          <w:sz w:val="24"/>
          <w:szCs w:val="24"/>
        </w:rPr>
      </w:pPr>
      <w:r w:rsidRPr="00F01056">
        <w:rPr>
          <w:rStyle w:val="Strong"/>
          <w:rFonts w:ascii="Cambria" w:hAnsi="Cambria"/>
          <w:sz w:val="24"/>
          <w:szCs w:val="24"/>
        </w:rPr>
        <w:t>Dilution &amp; Filtration:</w:t>
      </w:r>
      <w:r w:rsidRPr="00F01056">
        <w:rPr>
          <w:rStyle w:val="t286pc"/>
          <w:rFonts w:ascii="Cambria" w:hAnsi="Cambria"/>
          <w:sz w:val="24"/>
          <w:szCs w:val="24"/>
        </w:rPr>
        <w:t xml:space="preserve"> </w:t>
      </w:r>
      <w:r w:rsidRPr="00F01056">
        <w:rPr>
          <w:rFonts w:ascii="Cambria" w:hAnsi="Cambria" w:cs="Arial"/>
          <w:sz w:val="24"/>
          <w:szCs w:val="24"/>
        </w:rPr>
        <w:t xml:space="preserve">After digestion, the solution was filtered </w:t>
      </w:r>
      <w:r w:rsidRPr="00F01056">
        <w:rPr>
          <w:rStyle w:val="t286pc"/>
          <w:rFonts w:ascii="Cambria" w:hAnsi="Cambria"/>
          <w:sz w:val="24"/>
          <w:szCs w:val="24"/>
        </w:rPr>
        <w:t>to remove particles that could clog the nebulizer</w:t>
      </w:r>
      <w:r w:rsidRPr="00F01056">
        <w:rPr>
          <w:rFonts w:ascii="Cambria" w:hAnsi="Cambria" w:cs="Arial"/>
          <w:sz w:val="24"/>
          <w:szCs w:val="24"/>
        </w:rPr>
        <w:t xml:space="preserve"> through Whatman Grade 40 filter paper into a </w:t>
      </w:r>
      <w:r w:rsidR="007913A2">
        <w:rPr>
          <w:rFonts w:ascii="Cambria" w:hAnsi="Cambria" w:cs="Arial"/>
          <w:sz w:val="24"/>
          <w:szCs w:val="24"/>
        </w:rPr>
        <w:t>100</w:t>
      </w:r>
      <w:r w:rsidRPr="00F01056">
        <w:rPr>
          <w:rFonts w:ascii="Cambria" w:hAnsi="Cambria" w:cs="Arial"/>
          <w:sz w:val="24"/>
          <w:szCs w:val="24"/>
        </w:rPr>
        <w:t xml:space="preserve"> mL volumetric flask. The residue was washed four to five times with hot distilled water, and all washings were combined with the filtrate. The final volume was made up to </w:t>
      </w:r>
      <w:r w:rsidR="007913A2">
        <w:rPr>
          <w:rFonts w:ascii="Cambria" w:hAnsi="Cambria" w:cs="Arial"/>
          <w:sz w:val="24"/>
          <w:szCs w:val="24"/>
        </w:rPr>
        <w:t>100</w:t>
      </w:r>
      <w:r w:rsidRPr="00F01056">
        <w:rPr>
          <w:rFonts w:ascii="Cambria" w:hAnsi="Cambria" w:cs="Arial"/>
          <w:sz w:val="24"/>
          <w:szCs w:val="24"/>
        </w:rPr>
        <w:t xml:space="preserve"> mL with double-distilled water.</w:t>
      </w:r>
    </w:p>
    <w:p w14:paraId="6F5EF39F" w14:textId="77777777" w:rsidR="00F01056" w:rsidRPr="00F01056" w:rsidRDefault="00F01056" w:rsidP="0065529E">
      <w:pPr>
        <w:pStyle w:val="ListParagraph"/>
        <w:numPr>
          <w:ilvl w:val="0"/>
          <w:numId w:val="11"/>
        </w:numPr>
        <w:spacing w:line="360" w:lineRule="auto"/>
        <w:ind w:left="1560"/>
        <w:jc w:val="both"/>
        <w:rPr>
          <w:rFonts w:ascii="Cambria" w:hAnsi="Cambria" w:cs="Arial"/>
          <w:sz w:val="24"/>
          <w:szCs w:val="24"/>
        </w:rPr>
      </w:pPr>
      <w:r w:rsidRPr="00F01056">
        <w:rPr>
          <w:rStyle w:val="Strong"/>
          <w:rFonts w:ascii="Cambria" w:eastAsiaTheme="majorEastAsia" w:hAnsi="Cambria"/>
          <w:sz w:val="24"/>
          <w:szCs w:val="24"/>
        </w:rPr>
        <w:t>Analysis:</w:t>
      </w:r>
      <w:r w:rsidRPr="00F01056">
        <w:rPr>
          <w:rStyle w:val="t286pc"/>
          <w:rFonts w:ascii="Cambria" w:eastAsiaTheme="majorEastAsia" w:hAnsi="Cambria"/>
          <w:sz w:val="24"/>
          <w:szCs w:val="24"/>
        </w:rPr>
        <w:t xml:space="preserve"> The liquid is introduced into the ICP-OES, where it is atomized and ionized in the argon plasma (5,000–10,000 K).</w:t>
      </w:r>
      <w:r w:rsidRPr="00F01056">
        <w:rPr>
          <w:rFonts w:ascii="Cambria" w:hAnsi="Cambria" w:cs="Arial"/>
          <w:sz w:val="24"/>
          <w:szCs w:val="24"/>
        </w:rPr>
        <w:t xml:space="preserve"> Prior to sample analysis, the </w:t>
      </w:r>
      <w:r w:rsidRPr="00F01056">
        <w:rPr>
          <w:rFonts w:ascii="Cambria" w:hAnsi="Cambria" w:cs="Arial"/>
          <w:sz w:val="24"/>
          <w:szCs w:val="24"/>
        </w:rPr>
        <w:lastRenderedPageBreak/>
        <w:t>instrument was calibrated using appropriate certified reference material (CRM) element standards. The concentrations of the analytes were determined using the ICP Expert software application, providing quantitative results for the elements under investigation</w:t>
      </w:r>
    </w:p>
    <w:p w14:paraId="6EB94DB3" w14:textId="5F5C34B5" w:rsidR="00F01056" w:rsidRPr="00F01056" w:rsidRDefault="00F01056" w:rsidP="0065529E">
      <w:pPr>
        <w:pStyle w:val="ListParagraph"/>
        <w:numPr>
          <w:ilvl w:val="0"/>
          <w:numId w:val="11"/>
        </w:numPr>
        <w:spacing w:line="360" w:lineRule="auto"/>
        <w:ind w:left="1560" w:hanging="357"/>
        <w:jc w:val="both"/>
        <w:rPr>
          <w:rStyle w:val="vkekvd"/>
          <w:rFonts w:ascii="Cambria" w:hAnsi="Cambria" w:cs="Arial"/>
          <w:sz w:val="24"/>
          <w:szCs w:val="24"/>
        </w:rPr>
      </w:pPr>
      <w:r w:rsidRPr="00F01056">
        <w:rPr>
          <w:rStyle w:val="Strong"/>
          <w:rFonts w:ascii="Cambria" w:eastAsiaTheme="majorEastAsia" w:hAnsi="Cambria"/>
          <w:sz w:val="24"/>
          <w:szCs w:val="24"/>
        </w:rPr>
        <w:t>Measurement:</w:t>
      </w:r>
      <w:r w:rsidRPr="00F01056">
        <w:rPr>
          <w:rStyle w:val="t286pc"/>
          <w:rFonts w:ascii="Cambria" w:eastAsiaTheme="majorEastAsia" w:hAnsi="Cambria"/>
          <w:sz w:val="24"/>
          <w:szCs w:val="24"/>
        </w:rPr>
        <w:t xml:space="preserve"> The instrument measures the intensity of emitted light at specific wavelengths, which correlates to the concentration of elements.</w:t>
      </w:r>
      <w:r w:rsidRPr="00F01056">
        <w:rPr>
          <w:rStyle w:val="vkekvd"/>
          <w:rFonts w:ascii="Cambria" w:eastAsiaTheme="majorEastAsia" w:hAnsi="Cambria"/>
          <w:sz w:val="24"/>
          <w:szCs w:val="24"/>
        </w:rPr>
        <w:t> </w:t>
      </w:r>
    </w:p>
    <w:p w14:paraId="13E59F88" w14:textId="02E4DA45" w:rsidR="00F01056" w:rsidRPr="00F01056" w:rsidRDefault="00F01056" w:rsidP="0065529E">
      <w:pPr>
        <w:pStyle w:val="ListParagraph"/>
        <w:numPr>
          <w:ilvl w:val="0"/>
          <w:numId w:val="10"/>
        </w:numPr>
        <w:autoSpaceDE w:val="0"/>
        <w:autoSpaceDN w:val="0"/>
        <w:adjustRightInd w:val="0"/>
        <w:spacing w:before="240" w:line="360" w:lineRule="auto"/>
        <w:ind w:hanging="357"/>
        <w:jc w:val="both"/>
        <w:rPr>
          <w:rStyle w:val="vkekvd"/>
          <w:rFonts w:ascii="Cambria" w:hAnsi="Cambria"/>
          <w:sz w:val="24"/>
          <w:szCs w:val="24"/>
          <w:vertAlign w:val="superscript"/>
        </w:rPr>
      </w:pPr>
      <w:r w:rsidRPr="00F01056">
        <w:rPr>
          <w:rFonts w:ascii="Cambria" w:hAnsi="Cambria" w:cs="Arial"/>
          <w:b/>
          <w:bCs/>
          <w:sz w:val="24"/>
          <w:szCs w:val="24"/>
        </w:rPr>
        <w:t xml:space="preserve">Analysis of </w:t>
      </w:r>
      <w:r>
        <w:rPr>
          <w:rFonts w:ascii="Cambria" w:hAnsi="Cambria" w:cs="Arial"/>
          <w:b/>
          <w:bCs/>
          <w:sz w:val="24"/>
          <w:szCs w:val="24"/>
        </w:rPr>
        <w:t>m</w:t>
      </w:r>
      <w:r w:rsidRPr="00F01056">
        <w:rPr>
          <w:rFonts w:ascii="Cambria" w:hAnsi="Cambria" w:cs="Arial"/>
          <w:b/>
          <w:bCs/>
          <w:sz w:val="24"/>
          <w:szCs w:val="24"/>
        </w:rPr>
        <w:t xml:space="preserve">ajor </w:t>
      </w:r>
      <w:r>
        <w:rPr>
          <w:rFonts w:ascii="Cambria" w:hAnsi="Cambria" w:cs="Arial"/>
          <w:b/>
          <w:bCs/>
          <w:sz w:val="24"/>
          <w:szCs w:val="24"/>
        </w:rPr>
        <w:t>o</w:t>
      </w:r>
      <w:r w:rsidRPr="00F01056">
        <w:rPr>
          <w:rFonts w:ascii="Cambria" w:hAnsi="Cambria" w:cs="Arial"/>
          <w:b/>
          <w:bCs/>
          <w:sz w:val="24"/>
          <w:szCs w:val="24"/>
        </w:rPr>
        <w:t>xides:</w:t>
      </w:r>
      <w:r w:rsidRPr="00F01056">
        <w:rPr>
          <w:rFonts w:ascii="Cambria" w:hAnsi="Cambria" w:cs="Arial"/>
          <w:sz w:val="24"/>
          <w:szCs w:val="24"/>
        </w:rPr>
        <w:t xml:space="preserve"> </w:t>
      </w:r>
      <w:r w:rsidRPr="00F01056">
        <w:rPr>
          <w:rStyle w:val="vkekvd"/>
          <w:rFonts w:ascii="Cambria" w:hAnsi="Cambria"/>
          <w:sz w:val="24"/>
          <w:szCs w:val="24"/>
        </w:rPr>
        <w:t>Major oxides like SiO</w:t>
      </w:r>
      <w:r w:rsidRPr="00F01056">
        <w:rPr>
          <w:rStyle w:val="vkekvd"/>
          <w:rFonts w:ascii="Cambria" w:hAnsi="Cambria"/>
          <w:sz w:val="24"/>
          <w:szCs w:val="24"/>
          <w:vertAlign w:val="subscript"/>
        </w:rPr>
        <w:t>2</w:t>
      </w:r>
      <w:r w:rsidRPr="00F01056">
        <w:rPr>
          <w:rStyle w:val="vkekvd"/>
          <w:rFonts w:ascii="Cambria" w:hAnsi="Cambria"/>
          <w:sz w:val="24"/>
          <w:szCs w:val="24"/>
        </w:rPr>
        <w:t>, Al</w:t>
      </w:r>
      <w:r w:rsidRPr="00F01056">
        <w:rPr>
          <w:rStyle w:val="vkekvd"/>
          <w:rFonts w:ascii="Cambria" w:hAnsi="Cambria"/>
          <w:sz w:val="24"/>
          <w:szCs w:val="24"/>
          <w:vertAlign w:val="subscript"/>
        </w:rPr>
        <w:t>2</w:t>
      </w:r>
      <w:r w:rsidRPr="00F01056">
        <w:rPr>
          <w:rStyle w:val="vkekvd"/>
          <w:rFonts w:ascii="Cambria" w:hAnsi="Cambria"/>
          <w:sz w:val="24"/>
          <w:szCs w:val="24"/>
        </w:rPr>
        <w:t>O</w:t>
      </w:r>
      <w:r w:rsidRPr="00F01056">
        <w:rPr>
          <w:rStyle w:val="vkekvd"/>
          <w:rFonts w:ascii="Cambria" w:hAnsi="Cambria"/>
          <w:sz w:val="24"/>
          <w:szCs w:val="24"/>
          <w:vertAlign w:val="subscript"/>
        </w:rPr>
        <w:t>3</w:t>
      </w:r>
      <w:r w:rsidRPr="00F01056">
        <w:rPr>
          <w:rStyle w:val="vkekvd"/>
          <w:rFonts w:ascii="Cambria" w:hAnsi="Cambria"/>
          <w:sz w:val="24"/>
          <w:szCs w:val="24"/>
        </w:rPr>
        <w:t>, Fe</w:t>
      </w:r>
      <w:r w:rsidRPr="00F01056">
        <w:rPr>
          <w:rStyle w:val="vkekvd"/>
          <w:rFonts w:ascii="Cambria" w:hAnsi="Cambria"/>
          <w:sz w:val="24"/>
          <w:szCs w:val="24"/>
          <w:vertAlign w:val="subscript"/>
        </w:rPr>
        <w:t>2</w:t>
      </w:r>
      <w:r w:rsidRPr="00F01056">
        <w:rPr>
          <w:rStyle w:val="vkekvd"/>
          <w:rFonts w:ascii="Cambria" w:hAnsi="Cambria"/>
          <w:sz w:val="24"/>
          <w:szCs w:val="24"/>
        </w:rPr>
        <w:t>O</w:t>
      </w:r>
      <w:r w:rsidRPr="00F01056">
        <w:rPr>
          <w:rStyle w:val="vkekvd"/>
          <w:rFonts w:ascii="Cambria" w:hAnsi="Cambria"/>
          <w:sz w:val="24"/>
          <w:szCs w:val="24"/>
          <w:vertAlign w:val="subscript"/>
        </w:rPr>
        <w:t>3</w:t>
      </w:r>
      <w:r w:rsidRPr="00F01056">
        <w:rPr>
          <w:rStyle w:val="vkekvd"/>
          <w:rFonts w:ascii="Cambria" w:hAnsi="Cambria"/>
          <w:sz w:val="24"/>
          <w:szCs w:val="24"/>
        </w:rPr>
        <w:t>, FeO, CaO, MgO, MnO</w:t>
      </w:r>
      <w:r w:rsidRPr="00F01056">
        <w:rPr>
          <w:rStyle w:val="vkekvd"/>
          <w:rFonts w:ascii="Cambria" w:hAnsi="Cambria"/>
          <w:sz w:val="24"/>
          <w:szCs w:val="24"/>
          <w:vertAlign w:val="subscript"/>
        </w:rPr>
        <w:t>2</w:t>
      </w:r>
      <w:r w:rsidRPr="00F01056">
        <w:rPr>
          <w:rStyle w:val="vkekvd"/>
          <w:rFonts w:ascii="Cambria" w:hAnsi="Cambria"/>
          <w:sz w:val="24"/>
          <w:szCs w:val="24"/>
        </w:rPr>
        <w:t>, P</w:t>
      </w:r>
      <w:r w:rsidRPr="00F01056">
        <w:rPr>
          <w:rStyle w:val="vkekvd"/>
          <w:rFonts w:ascii="Cambria" w:hAnsi="Cambria"/>
          <w:sz w:val="24"/>
          <w:szCs w:val="24"/>
          <w:vertAlign w:val="subscript"/>
        </w:rPr>
        <w:t>2</w:t>
      </w:r>
      <w:r w:rsidRPr="00F01056">
        <w:rPr>
          <w:rStyle w:val="vkekvd"/>
          <w:rFonts w:ascii="Cambria" w:hAnsi="Cambria"/>
          <w:sz w:val="24"/>
          <w:szCs w:val="24"/>
        </w:rPr>
        <w:t>O</w:t>
      </w:r>
      <w:r w:rsidRPr="00F01056">
        <w:rPr>
          <w:rStyle w:val="vkekvd"/>
          <w:rFonts w:ascii="Cambria" w:hAnsi="Cambria"/>
          <w:sz w:val="24"/>
          <w:szCs w:val="24"/>
          <w:vertAlign w:val="subscript"/>
        </w:rPr>
        <w:t>5</w:t>
      </w:r>
      <w:r w:rsidRPr="00F01056">
        <w:rPr>
          <w:rStyle w:val="vkekvd"/>
          <w:rFonts w:ascii="Cambria" w:hAnsi="Cambria"/>
          <w:sz w:val="24"/>
          <w:szCs w:val="24"/>
        </w:rPr>
        <w:t>, TiO</w:t>
      </w:r>
      <w:r w:rsidRPr="00F01056">
        <w:rPr>
          <w:rStyle w:val="vkekvd"/>
          <w:rFonts w:ascii="Cambria" w:hAnsi="Cambria"/>
          <w:sz w:val="24"/>
          <w:szCs w:val="24"/>
          <w:vertAlign w:val="subscript"/>
        </w:rPr>
        <w:t>2</w:t>
      </w:r>
      <w:r w:rsidRPr="00F01056">
        <w:rPr>
          <w:rStyle w:val="vkekvd"/>
          <w:rFonts w:ascii="Cambria" w:hAnsi="Cambria"/>
          <w:sz w:val="24"/>
          <w:szCs w:val="24"/>
        </w:rPr>
        <w:t>, Na</w:t>
      </w:r>
      <w:r w:rsidRPr="00F01056">
        <w:rPr>
          <w:rStyle w:val="vkekvd"/>
          <w:rFonts w:ascii="Cambria" w:hAnsi="Cambria"/>
          <w:sz w:val="24"/>
          <w:szCs w:val="24"/>
          <w:vertAlign w:val="subscript"/>
        </w:rPr>
        <w:t>2</w:t>
      </w:r>
      <w:r w:rsidRPr="00F01056">
        <w:rPr>
          <w:rStyle w:val="vkekvd"/>
          <w:rFonts w:ascii="Cambria" w:hAnsi="Cambria"/>
          <w:sz w:val="24"/>
          <w:szCs w:val="24"/>
        </w:rPr>
        <w:t>O, K</w:t>
      </w:r>
      <w:r w:rsidRPr="00F01056">
        <w:rPr>
          <w:rStyle w:val="vkekvd"/>
          <w:rFonts w:ascii="Cambria" w:hAnsi="Cambria"/>
          <w:sz w:val="24"/>
          <w:szCs w:val="24"/>
          <w:vertAlign w:val="subscript"/>
        </w:rPr>
        <w:t>2</w:t>
      </w:r>
      <w:r w:rsidRPr="00F01056">
        <w:rPr>
          <w:rStyle w:val="vkekvd"/>
          <w:rFonts w:ascii="Cambria" w:hAnsi="Cambria"/>
          <w:sz w:val="24"/>
          <w:szCs w:val="24"/>
        </w:rPr>
        <w:t xml:space="preserve">O were analysed with X-Ray spectrometer ED XRF Epsilon 3X. </w:t>
      </w:r>
    </w:p>
    <w:p w14:paraId="6B25E01F" w14:textId="77777777" w:rsidR="00F01056" w:rsidRPr="00F01056" w:rsidRDefault="00F01056" w:rsidP="0065529E">
      <w:pPr>
        <w:pStyle w:val="ListParagraph"/>
        <w:numPr>
          <w:ilvl w:val="0"/>
          <w:numId w:val="11"/>
        </w:numPr>
        <w:spacing w:line="360" w:lineRule="auto"/>
        <w:ind w:left="1560" w:hanging="357"/>
        <w:jc w:val="both"/>
        <w:rPr>
          <w:rStyle w:val="t286pc"/>
          <w:rFonts w:ascii="Cambria" w:hAnsi="Cambria"/>
          <w:sz w:val="24"/>
          <w:szCs w:val="24"/>
        </w:rPr>
      </w:pPr>
      <w:r w:rsidRPr="00F01056">
        <w:rPr>
          <w:rStyle w:val="Strong"/>
          <w:rFonts w:ascii="Cambria" w:eastAsiaTheme="majorEastAsia" w:hAnsi="Cambria"/>
          <w:b w:val="0"/>
          <w:bCs w:val="0"/>
          <w:sz w:val="24"/>
          <w:szCs w:val="24"/>
        </w:rPr>
        <w:t>Sample</w:t>
      </w:r>
      <w:r w:rsidRPr="00F01056">
        <w:rPr>
          <w:rStyle w:val="t286pc"/>
          <w:rFonts w:ascii="Cambria" w:hAnsi="Cambria"/>
          <w:sz w:val="24"/>
          <w:szCs w:val="24"/>
        </w:rPr>
        <w:t xml:space="preserve"> was ground to a fine consistency to &lt;</w:t>
      </w:r>
      <w:r w:rsidRPr="00F01056">
        <w:rPr>
          <w:rStyle w:val="Strong"/>
          <w:rFonts w:ascii="Cambria" w:hAnsi="Cambria"/>
          <w:b w:val="0"/>
          <w:bCs w:val="0"/>
          <w:sz w:val="24"/>
          <w:szCs w:val="24"/>
        </w:rPr>
        <w:t>75 microns (200 mesh)</w:t>
      </w:r>
      <w:r w:rsidRPr="00F01056">
        <w:rPr>
          <w:rStyle w:val="t286pc"/>
          <w:rFonts w:ascii="Cambria" w:hAnsi="Cambria"/>
          <w:sz w:val="24"/>
          <w:szCs w:val="24"/>
        </w:rPr>
        <w:t xml:space="preserve"> to achieve homogeneity. These are pressed into a </w:t>
      </w:r>
      <w:hyperlink r:id="rId98" w:tgtFrame="_blank" w:history="1">
        <w:r w:rsidRPr="004B6E8E">
          <w:rPr>
            <w:rStyle w:val="t286pc"/>
            <w:rFonts w:ascii="Cambria" w:hAnsi="Cambria"/>
            <w:sz w:val="24"/>
            <w:szCs w:val="24"/>
          </w:rPr>
          <w:t>pellet</w:t>
        </w:r>
      </w:hyperlink>
      <w:r w:rsidRPr="00F01056">
        <w:rPr>
          <w:rStyle w:val="t286pc"/>
          <w:rFonts w:ascii="Cambria" w:hAnsi="Cambria"/>
          <w:sz w:val="24"/>
          <w:szCs w:val="24"/>
        </w:rPr>
        <w:t xml:space="preserve"> then placed in a sample cup.</w:t>
      </w:r>
    </w:p>
    <w:p w14:paraId="2713FC8D" w14:textId="73D1381A" w:rsidR="00F01056" w:rsidRPr="00F01056" w:rsidRDefault="00F01056" w:rsidP="0065529E">
      <w:pPr>
        <w:pStyle w:val="ListParagraph"/>
        <w:numPr>
          <w:ilvl w:val="0"/>
          <w:numId w:val="11"/>
        </w:numPr>
        <w:spacing w:line="360" w:lineRule="auto"/>
        <w:ind w:left="1560" w:hanging="357"/>
        <w:jc w:val="both"/>
        <w:rPr>
          <w:rStyle w:val="Strong"/>
          <w:rFonts w:ascii="Cambria" w:eastAsiaTheme="majorEastAsia" w:hAnsi="Cambria"/>
          <w:b w:val="0"/>
          <w:bCs w:val="0"/>
          <w:sz w:val="24"/>
          <w:szCs w:val="24"/>
        </w:rPr>
      </w:pPr>
      <w:r w:rsidRPr="00F01056">
        <w:rPr>
          <w:rStyle w:val="Strong"/>
          <w:rFonts w:ascii="Cambria" w:eastAsiaTheme="majorEastAsia" w:hAnsi="Cambria"/>
          <w:b w:val="0"/>
          <w:bCs w:val="0"/>
          <w:sz w:val="24"/>
          <w:szCs w:val="24"/>
        </w:rPr>
        <w:t>Initialized the spectrometer and allowed it to stabilize</w:t>
      </w:r>
      <w:r w:rsidR="004624C7">
        <w:rPr>
          <w:rStyle w:val="Strong"/>
          <w:rFonts w:ascii="Cambria" w:eastAsiaTheme="majorEastAsia" w:hAnsi="Cambria"/>
          <w:b w:val="0"/>
          <w:bCs w:val="0"/>
          <w:sz w:val="24"/>
          <w:szCs w:val="24"/>
        </w:rPr>
        <w:t>.</w:t>
      </w:r>
      <w:r w:rsidRPr="00F01056">
        <w:rPr>
          <w:rStyle w:val="Strong"/>
          <w:rFonts w:ascii="Cambria" w:eastAsiaTheme="majorEastAsia" w:hAnsi="Cambria"/>
          <w:b w:val="0"/>
          <w:bCs w:val="0"/>
          <w:sz w:val="24"/>
          <w:szCs w:val="24"/>
        </w:rPr>
        <w:t xml:space="preserve"> </w:t>
      </w:r>
    </w:p>
    <w:p w14:paraId="44CC674B" w14:textId="77777777" w:rsidR="00F01056" w:rsidRPr="00F01056" w:rsidRDefault="00F01056" w:rsidP="0065529E">
      <w:pPr>
        <w:pStyle w:val="ListParagraph"/>
        <w:numPr>
          <w:ilvl w:val="0"/>
          <w:numId w:val="11"/>
        </w:numPr>
        <w:spacing w:line="360" w:lineRule="auto"/>
        <w:ind w:left="1560" w:hanging="357"/>
        <w:jc w:val="both"/>
        <w:rPr>
          <w:rStyle w:val="Strong"/>
          <w:rFonts w:ascii="Cambria" w:eastAsiaTheme="majorEastAsia" w:hAnsi="Cambria"/>
          <w:b w:val="0"/>
          <w:bCs w:val="0"/>
          <w:sz w:val="24"/>
          <w:szCs w:val="24"/>
        </w:rPr>
      </w:pPr>
      <w:r w:rsidRPr="00F01056">
        <w:rPr>
          <w:rStyle w:val="Strong"/>
          <w:rFonts w:ascii="Cambria" w:eastAsiaTheme="majorEastAsia" w:hAnsi="Cambria"/>
          <w:b w:val="0"/>
          <w:bCs w:val="0"/>
          <w:sz w:val="24"/>
          <w:szCs w:val="24"/>
        </w:rPr>
        <w:t>Performed a detector performance check using certified reference materials (CRMs).</w:t>
      </w:r>
    </w:p>
    <w:p w14:paraId="70A37951" w14:textId="77777777" w:rsidR="00F01056" w:rsidRPr="00F01056" w:rsidRDefault="00F01056" w:rsidP="0065529E">
      <w:pPr>
        <w:pStyle w:val="ListParagraph"/>
        <w:numPr>
          <w:ilvl w:val="0"/>
          <w:numId w:val="11"/>
        </w:numPr>
        <w:spacing w:line="360" w:lineRule="auto"/>
        <w:ind w:left="1560" w:hanging="357"/>
        <w:jc w:val="both"/>
        <w:rPr>
          <w:rStyle w:val="Strong"/>
          <w:rFonts w:ascii="Cambria" w:eastAsiaTheme="majorEastAsia" w:hAnsi="Cambria"/>
          <w:b w:val="0"/>
          <w:bCs w:val="0"/>
          <w:sz w:val="24"/>
          <w:szCs w:val="24"/>
        </w:rPr>
      </w:pPr>
      <w:r w:rsidRPr="00F01056">
        <w:rPr>
          <w:rStyle w:val="Strong"/>
          <w:rFonts w:ascii="Cambria" w:eastAsiaTheme="majorEastAsia" w:hAnsi="Cambria"/>
          <w:b w:val="0"/>
          <w:bCs w:val="0"/>
          <w:sz w:val="24"/>
          <w:szCs w:val="24"/>
        </w:rPr>
        <w:t>Selected the appropriate calibration Graph for high-precision quantitative results.</w:t>
      </w:r>
    </w:p>
    <w:p w14:paraId="4A7206CB" w14:textId="3C623FAC" w:rsidR="00F01056" w:rsidRPr="00F01056" w:rsidRDefault="00F01056" w:rsidP="0065529E">
      <w:pPr>
        <w:pStyle w:val="ListParagraph"/>
        <w:numPr>
          <w:ilvl w:val="0"/>
          <w:numId w:val="11"/>
        </w:numPr>
        <w:spacing w:line="360" w:lineRule="auto"/>
        <w:ind w:left="1560" w:hanging="357"/>
        <w:jc w:val="both"/>
        <w:rPr>
          <w:rStyle w:val="Strong"/>
          <w:rFonts w:ascii="Cambria" w:eastAsiaTheme="majorEastAsia" w:hAnsi="Cambria"/>
          <w:b w:val="0"/>
          <w:bCs w:val="0"/>
          <w:sz w:val="24"/>
          <w:szCs w:val="24"/>
        </w:rPr>
      </w:pPr>
      <w:r w:rsidRPr="00F01056">
        <w:rPr>
          <w:rStyle w:val="Strong"/>
          <w:rFonts w:ascii="Cambria" w:eastAsiaTheme="majorEastAsia" w:hAnsi="Cambria"/>
          <w:b w:val="0"/>
          <w:bCs w:val="0"/>
          <w:sz w:val="24"/>
          <w:szCs w:val="24"/>
        </w:rPr>
        <w:t>Final elemental concentrations are reported in percentages</w:t>
      </w:r>
      <w:r w:rsidR="004624C7">
        <w:rPr>
          <w:rStyle w:val="Strong"/>
          <w:rFonts w:ascii="Cambria" w:eastAsiaTheme="majorEastAsia" w:hAnsi="Cambria"/>
          <w:b w:val="0"/>
          <w:bCs w:val="0"/>
          <w:sz w:val="24"/>
          <w:szCs w:val="24"/>
        </w:rPr>
        <w:t>.</w:t>
      </w:r>
      <w:r w:rsidRPr="00F01056">
        <w:rPr>
          <w:rStyle w:val="Strong"/>
          <w:rFonts w:ascii="Cambria" w:eastAsiaTheme="majorEastAsia" w:hAnsi="Cambria"/>
          <w:b w:val="0"/>
          <w:bCs w:val="0"/>
          <w:sz w:val="24"/>
          <w:szCs w:val="24"/>
        </w:rPr>
        <w:t xml:space="preserve"> </w:t>
      </w:r>
    </w:p>
    <w:p w14:paraId="2BBED759" w14:textId="420F4F93" w:rsidR="00B4179E" w:rsidRPr="00E72EB6" w:rsidRDefault="00B4179E" w:rsidP="00E72EB6">
      <w:pPr>
        <w:pStyle w:val="Heading1"/>
        <w:numPr>
          <w:ilvl w:val="1"/>
          <w:numId w:val="2"/>
        </w:numPr>
        <w:tabs>
          <w:tab w:val="left" w:pos="709"/>
        </w:tabs>
        <w:spacing w:after="0" w:line="360" w:lineRule="auto"/>
        <w:ind w:left="709" w:hanging="709"/>
        <w:jc w:val="both"/>
        <w:rPr>
          <w:rFonts w:ascii="Cambria" w:hAnsi="Cambria"/>
          <w:b/>
          <w:bCs/>
          <w:color w:val="auto"/>
          <w:sz w:val="24"/>
          <w:szCs w:val="24"/>
        </w:rPr>
      </w:pPr>
      <w:bookmarkStart w:id="211" w:name="_Toc227413279"/>
      <w:r w:rsidRPr="00E72EB6">
        <w:rPr>
          <w:rFonts w:ascii="Cambria" w:hAnsi="Cambria"/>
          <w:b/>
          <w:bCs/>
          <w:color w:val="auto"/>
          <w:sz w:val="24"/>
          <w:szCs w:val="24"/>
        </w:rPr>
        <w:t>Nature of quality control procedures adopted (eg. standards, blanks, duplicates, external laboratory checks) and whether acceptable levels of accuracy and precision have been established</w:t>
      </w:r>
      <w:bookmarkEnd w:id="211"/>
    </w:p>
    <w:p w14:paraId="53584002" w14:textId="66FC9464" w:rsidR="00B4179E" w:rsidRPr="00F01056" w:rsidRDefault="00F96952" w:rsidP="00F96952">
      <w:pPr>
        <w:pStyle w:val="ListParagraph"/>
        <w:autoSpaceDE w:val="0"/>
        <w:autoSpaceDN w:val="0"/>
        <w:adjustRightInd w:val="0"/>
        <w:spacing w:before="240" w:line="360" w:lineRule="auto"/>
        <w:ind w:left="567"/>
        <w:jc w:val="both"/>
        <w:rPr>
          <w:rFonts w:ascii="Cambria" w:hAnsi="Cambria" w:cs="Arial"/>
          <w:sz w:val="24"/>
          <w:szCs w:val="24"/>
        </w:rPr>
      </w:pPr>
      <w:r w:rsidRPr="00F01056">
        <w:rPr>
          <w:rFonts w:ascii="Cambria" w:hAnsi="Cambria" w:cs="Arial"/>
          <w:sz w:val="24"/>
          <w:szCs w:val="24"/>
        </w:rPr>
        <w:t>Below indicated t</w:t>
      </w:r>
      <w:r w:rsidR="00B4179E" w:rsidRPr="00F01056">
        <w:rPr>
          <w:rFonts w:ascii="Cambria" w:hAnsi="Cambria" w:cs="Arial"/>
          <w:sz w:val="24"/>
          <w:szCs w:val="24"/>
        </w:rPr>
        <w:t xml:space="preserve">ypical Quality Control procedures adopted during the chemical analysis </w:t>
      </w:r>
    </w:p>
    <w:p w14:paraId="758ED095" w14:textId="02E4E708" w:rsidR="00F96952" w:rsidRPr="00F01056" w:rsidRDefault="00B4179E" w:rsidP="0065529E">
      <w:pPr>
        <w:pStyle w:val="ListParagraph"/>
        <w:numPr>
          <w:ilvl w:val="2"/>
          <w:numId w:val="6"/>
        </w:numPr>
        <w:autoSpaceDE w:val="0"/>
        <w:autoSpaceDN w:val="0"/>
        <w:adjustRightInd w:val="0"/>
        <w:spacing w:before="240" w:line="360" w:lineRule="auto"/>
        <w:ind w:left="1134" w:hanging="425"/>
        <w:jc w:val="both"/>
        <w:rPr>
          <w:rFonts w:ascii="Cambria" w:hAnsi="Cambria" w:cs="Arial"/>
          <w:sz w:val="24"/>
          <w:szCs w:val="24"/>
        </w:rPr>
      </w:pPr>
      <w:r w:rsidRPr="00F01056">
        <w:rPr>
          <w:rFonts w:ascii="Cambria" w:hAnsi="Cambria" w:cs="Arial"/>
          <w:sz w:val="24"/>
          <w:szCs w:val="24"/>
        </w:rPr>
        <w:t>Analysis of Certified reference materials/measurement standards</w:t>
      </w:r>
    </w:p>
    <w:p w14:paraId="7AB3DB02" w14:textId="77777777" w:rsidR="00F96952" w:rsidRPr="00F01056" w:rsidRDefault="00B4179E" w:rsidP="0065529E">
      <w:pPr>
        <w:pStyle w:val="ListParagraph"/>
        <w:numPr>
          <w:ilvl w:val="2"/>
          <w:numId w:val="6"/>
        </w:numPr>
        <w:autoSpaceDE w:val="0"/>
        <w:autoSpaceDN w:val="0"/>
        <w:adjustRightInd w:val="0"/>
        <w:spacing w:before="240" w:line="360" w:lineRule="auto"/>
        <w:ind w:left="1134" w:hanging="425"/>
        <w:jc w:val="both"/>
        <w:rPr>
          <w:rFonts w:ascii="Cambria" w:hAnsi="Cambria" w:cs="Arial"/>
          <w:sz w:val="24"/>
          <w:szCs w:val="24"/>
        </w:rPr>
      </w:pPr>
      <w:r w:rsidRPr="00F01056">
        <w:rPr>
          <w:rFonts w:ascii="Cambria" w:hAnsi="Cambria" w:cs="Arial"/>
          <w:sz w:val="24"/>
          <w:szCs w:val="24"/>
        </w:rPr>
        <w:t>Analysis of calibration blanks</w:t>
      </w:r>
    </w:p>
    <w:p w14:paraId="14436FB8" w14:textId="2BEC1794" w:rsidR="00F01056" w:rsidRPr="004B6E8E" w:rsidRDefault="00B4179E" w:rsidP="0065529E">
      <w:pPr>
        <w:pStyle w:val="ListParagraph"/>
        <w:numPr>
          <w:ilvl w:val="2"/>
          <w:numId w:val="6"/>
        </w:numPr>
        <w:autoSpaceDE w:val="0"/>
        <w:autoSpaceDN w:val="0"/>
        <w:adjustRightInd w:val="0"/>
        <w:spacing w:before="240" w:line="360" w:lineRule="auto"/>
        <w:ind w:left="1134" w:hanging="425"/>
        <w:jc w:val="both"/>
        <w:rPr>
          <w:rFonts w:ascii="Cambria" w:hAnsi="Cambria" w:cs="Arial"/>
          <w:sz w:val="24"/>
          <w:szCs w:val="24"/>
        </w:rPr>
      </w:pPr>
      <w:r w:rsidRPr="004B6E8E">
        <w:rPr>
          <w:rFonts w:ascii="Cambria" w:hAnsi="Cambria" w:cs="Arial"/>
          <w:sz w:val="24"/>
          <w:szCs w:val="24"/>
        </w:rPr>
        <w:t>Internal Check Analysis and External Check Analysis.</w:t>
      </w:r>
    </w:p>
    <w:p w14:paraId="76C2CB29" w14:textId="26FEA414" w:rsidR="00CE1E40" w:rsidRPr="00E72EB6" w:rsidRDefault="00D55591" w:rsidP="00E72EB6">
      <w:pPr>
        <w:pStyle w:val="Heading1"/>
        <w:numPr>
          <w:ilvl w:val="1"/>
          <w:numId w:val="2"/>
        </w:numPr>
        <w:tabs>
          <w:tab w:val="left" w:pos="709"/>
        </w:tabs>
        <w:spacing w:after="0" w:line="360" w:lineRule="auto"/>
        <w:ind w:left="709" w:hanging="709"/>
        <w:jc w:val="both"/>
        <w:rPr>
          <w:rFonts w:ascii="Cambria" w:hAnsi="Cambria"/>
          <w:b/>
          <w:bCs/>
          <w:color w:val="auto"/>
          <w:sz w:val="24"/>
          <w:szCs w:val="24"/>
        </w:rPr>
      </w:pPr>
      <w:bookmarkStart w:id="212" w:name="_Toc227413280"/>
      <w:r w:rsidRPr="00E72EB6">
        <w:rPr>
          <w:rFonts w:ascii="Cambria" w:hAnsi="Cambria"/>
          <w:b/>
          <w:bCs/>
          <w:color w:val="auto"/>
          <w:sz w:val="24"/>
          <w:szCs w:val="24"/>
        </w:rPr>
        <w:t>Primary c</w:t>
      </w:r>
      <w:r w:rsidR="00CE1E40" w:rsidRPr="00E72EB6">
        <w:rPr>
          <w:rFonts w:ascii="Cambria" w:hAnsi="Cambria"/>
          <w:b/>
          <w:bCs/>
          <w:color w:val="auto"/>
          <w:sz w:val="24"/>
          <w:szCs w:val="24"/>
        </w:rPr>
        <w:t>hemical analysis and laboratory procedures.</w:t>
      </w:r>
      <w:bookmarkEnd w:id="212"/>
      <w:r w:rsidR="00CE1E40" w:rsidRPr="00E72EB6">
        <w:rPr>
          <w:rFonts w:ascii="Cambria" w:hAnsi="Cambria"/>
          <w:b/>
          <w:bCs/>
          <w:color w:val="auto"/>
          <w:sz w:val="24"/>
          <w:szCs w:val="24"/>
        </w:rPr>
        <w:t xml:space="preserve"> </w:t>
      </w:r>
    </w:p>
    <w:p w14:paraId="76079272" w14:textId="77777777" w:rsidR="00145135" w:rsidRPr="004B6E8E" w:rsidRDefault="00145135" w:rsidP="00145135">
      <w:pPr>
        <w:spacing w:line="360" w:lineRule="auto"/>
        <w:ind w:left="432"/>
        <w:jc w:val="both"/>
        <w:rPr>
          <w:rFonts w:ascii="Cambria" w:hAnsi="Cambria"/>
        </w:rPr>
      </w:pPr>
      <w:r w:rsidRPr="004B6E8E">
        <w:rPr>
          <w:rFonts w:ascii="Cambria" w:hAnsi="Cambria"/>
        </w:rPr>
        <w:t xml:space="preserve">Primary Sample Analysis: All the primary sample analyses were carried out at Mineral Exploration Laboratory, KIOCL Ltd., Mangalore. </w:t>
      </w:r>
    </w:p>
    <w:p w14:paraId="1B8A1FFF" w14:textId="77777777" w:rsidR="00145135" w:rsidRDefault="00145135" w:rsidP="00145135">
      <w:pPr>
        <w:spacing w:line="360" w:lineRule="auto"/>
        <w:jc w:val="both"/>
        <w:rPr>
          <w:rFonts w:ascii="Cambria" w:hAnsi="Cambria"/>
        </w:rPr>
      </w:pPr>
    </w:p>
    <w:p w14:paraId="1CFA2CF7" w14:textId="2AFC6E88" w:rsidR="00145135" w:rsidRDefault="00145135" w:rsidP="00145135">
      <w:pPr>
        <w:spacing w:line="360" w:lineRule="auto"/>
        <w:ind w:left="432"/>
        <w:jc w:val="both"/>
        <w:rPr>
          <w:rFonts w:ascii="Cambria" w:hAnsi="Cambria"/>
        </w:rPr>
      </w:pPr>
      <w:r>
        <w:rPr>
          <w:rFonts w:ascii="Cambria" w:hAnsi="Cambria"/>
        </w:rPr>
        <w:lastRenderedPageBreak/>
        <w:t>KIOCL Ltd. is a </w:t>
      </w:r>
      <w:hyperlink r:id="rId99" w:tooltip="Public Sector Undertakings in India" w:history="1">
        <w:r>
          <w:rPr>
            <w:rStyle w:val="Hyperlink"/>
            <w:rFonts w:ascii="Cambria" w:eastAsiaTheme="majorEastAsia" w:hAnsi="Cambria"/>
            <w:color w:val="auto"/>
          </w:rPr>
          <w:t>central public sector undertaking</w:t>
        </w:r>
      </w:hyperlink>
      <w:r>
        <w:rPr>
          <w:rFonts w:ascii="Cambria" w:hAnsi="Cambria"/>
        </w:rPr>
        <w:t> under the </w:t>
      </w:r>
      <w:hyperlink r:id="rId100" w:tooltip="Ownership" w:history="1">
        <w:r>
          <w:rPr>
            <w:rStyle w:val="Hyperlink"/>
            <w:rFonts w:ascii="Cambria" w:eastAsiaTheme="majorEastAsia" w:hAnsi="Cambria"/>
            <w:color w:val="auto"/>
          </w:rPr>
          <w:t>ownership</w:t>
        </w:r>
      </w:hyperlink>
      <w:r>
        <w:rPr>
          <w:rFonts w:ascii="Cambria" w:hAnsi="Cambria"/>
        </w:rPr>
        <w:t> of the </w:t>
      </w:r>
      <w:hyperlink r:id="rId101" w:tooltip="Ministry of Steel" w:history="1">
        <w:r>
          <w:rPr>
            <w:rStyle w:val="Hyperlink"/>
            <w:rFonts w:ascii="Cambria" w:eastAsiaTheme="majorEastAsia" w:hAnsi="Cambria"/>
            <w:color w:val="auto"/>
          </w:rPr>
          <w:t>Ministry of Steel</w:t>
        </w:r>
      </w:hyperlink>
      <w:r>
        <w:rPr>
          <w:rFonts w:ascii="Cambria" w:hAnsi="Cambria"/>
        </w:rPr>
        <w:t>, </w:t>
      </w:r>
      <w:hyperlink r:id="rId102" w:tooltip="Government of India" w:history="1">
        <w:r>
          <w:rPr>
            <w:rStyle w:val="Hyperlink"/>
            <w:rFonts w:ascii="Cambria" w:eastAsiaTheme="majorEastAsia" w:hAnsi="Cambria"/>
            <w:color w:val="auto"/>
          </w:rPr>
          <w:t>Government of India</w:t>
        </w:r>
      </w:hyperlink>
      <w:r>
        <w:rPr>
          <w:rFonts w:ascii="Cambria" w:hAnsi="Cambria"/>
        </w:rPr>
        <w:t xml:space="preserve">, KIOCL Ltd. is having the inhouse lab facility to analyse Ores &amp; Minerals with IS procedure and Spectrometry . KIOCL is accredited to maintain quality management system as per ISO 9001:2015. Copy of the Integrated Management System certification (ISO 9001:2015, ISO 14001:2015 &amp; ISO 45001:2018) is enclosed at </w:t>
      </w:r>
      <w:r w:rsidRPr="00232A1E">
        <w:rPr>
          <w:rFonts w:ascii="Cambria" w:hAnsi="Cambria"/>
        </w:rPr>
        <w:t xml:space="preserve">Annexure 13. </w:t>
      </w:r>
    </w:p>
    <w:p w14:paraId="26A68DDD" w14:textId="6CCCFC7D" w:rsidR="00145135" w:rsidRPr="00145135" w:rsidRDefault="00145135" w:rsidP="00145135">
      <w:pPr>
        <w:spacing w:line="360" w:lineRule="auto"/>
        <w:ind w:left="432"/>
        <w:jc w:val="both"/>
        <w:rPr>
          <w:rFonts w:ascii="Cambria" w:hAnsi="Cambria"/>
        </w:rPr>
      </w:pPr>
      <w:r w:rsidRPr="00145135">
        <w:rPr>
          <w:rFonts w:ascii="Cambria" w:hAnsi="Cambria"/>
        </w:rPr>
        <w:t xml:space="preserve">Total of </w:t>
      </w:r>
      <w:r w:rsidR="00232A1E">
        <w:rPr>
          <w:rFonts w:ascii="Cambria" w:hAnsi="Cambria"/>
        </w:rPr>
        <w:t>225</w:t>
      </w:r>
      <w:r w:rsidRPr="00145135">
        <w:rPr>
          <w:rFonts w:ascii="Cambria" w:hAnsi="Cambria"/>
        </w:rPr>
        <w:t xml:space="preserve"> nos of primary samples (57 BRS + 58 Trench samples+ </w:t>
      </w:r>
      <w:r w:rsidR="00232A1E">
        <w:rPr>
          <w:rFonts w:ascii="Cambria" w:hAnsi="Cambria"/>
        </w:rPr>
        <w:t>110</w:t>
      </w:r>
      <w:r w:rsidRPr="00145135">
        <w:rPr>
          <w:rFonts w:ascii="Cambria" w:hAnsi="Cambria"/>
        </w:rPr>
        <w:t xml:space="preserve"> B</w:t>
      </w:r>
      <w:r w:rsidR="00232A1E">
        <w:rPr>
          <w:rFonts w:ascii="Cambria" w:hAnsi="Cambria"/>
        </w:rPr>
        <w:t>orehole samples</w:t>
      </w:r>
      <w:r w:rsidRPr="00145135">
        <w:rPr>
          <w:rFonts w:ascii="Cambria" w:hAnsi="Cambria"/>
        </w:rPr>
        <w:t>) were analysed for 3</w:t>
      </w:r>
      <w:r w:rsidR="00AB3853">
        <w:rPr>
          <w:rFonts w:ascii="Cambria" w:hAnsi="Cambria"/>
        </w:rPr>
        <w:t>4</w:t>
      </w:r>
      <w:r w:rsidRPr="00145135">
        <w:rPr>
          <w:rFonts w:ascii="Cambria" w:hAnsi="Cambria"/>
        </w:rPr>
        <w:t xml:space="preserve"> elements and 10 nos ar</w:t>
      </w:r>
      <w:r w:rsidR="00AB3853">
        <w:rPr>
          <w:rFonts w:ascii="Cambria" w:hAnsi="Cambria"/>
        </w:rPr>
        <w:t xml:space="preserve">e </w:t>
      </w:r>
      <w:r w:rsidRPr="00145135">
        <w:rPr>
          <w:rFonts w:ascii="Cambria" w:hAnsi="Cambria"/>
        </w:rPr>
        <w:t>analysed for 11 oxides. Details of the IS standard adopted for chemical analysis are provided below</w:t>
      </w:r>
      <w:r w:rsidR="00637A9D">
        <w:rPr>
          <w:rFonts w:ascii="Cambria" w:hAnsi="Cambria"/>
        </w:rPr>
        <w:t xml:space="preserve"> (table 2</w:t>
      </w:r>
      <w:r w:rsidR="00770BB3">
        <w:rPr>
          <w:rFonts w:ascii="Cambria" w:hAnsi="Cambria"/>
        </w:rPr>
        <w:t>7</w:t>
      </w:r>
      <w:r w:rsidR="00637A9D">
        <w:rPr>
          <w:rFonts w:ascii="Cambria" w:hAnsi="Cambria"/>
        </w:rPr>
        <w:t>)</w:t>
      </w:r>
      <w:r w:rsidRPr="00145135">
        <w:rPr>
          <w:rFonts w:ascii="Cambria" w:hAnsi="Cambria"/>
        </w:rPr>
        <w:t xml:space="preserve">; </w:t>
      </w:r>
    </w:p>
    <w:p w14:paraId="5E9D24C2" w14:textId="5B27D1DE" w:rsidR="00145135" w:rsidRDefault="00145135" w:rsidP="00145135">
      <w:pPr>
        <w:pStyle w:val="Caption"/>
        <w:keepNext/>
        <w:spacing w:after="0"/>
        <w:jc w:val="center"/>
        <w:rPr>
          <w:rFonts w:ascii="Cambria" w:hAnsi="Cambria"/>
          <w:color w:val="auto"/>
          <w:sz w:val="24"/>
          <w:szCs w:val="24"/>
        </w:rPr>
      </w:pPr>
      <w:bookmarkStart w:id="213" w:name="_Toc227413362"/>
      <w:r>
        <w:rPr>
          <w:rFonts w:ascii="Cambria" w:hAnsi="Cambria"/>
          <w:color w:val="auto"/>
          <w:sz w:val="24"/>
          <w:szCs w:val="24"/>
        </w:rPr>
        <w:t xml:space="preserve">Table </w:t>
      </w:r>
      <w:r>
        <w:fldChar w:fldCharType="begin"/>
      </w:r>
      <w:r>
        <w:rPr>
          <w:rFonts w:ascii="Cambria" w:hAnsi="Cambria"/>
          <w:color w:val="auto"/>
          <w:sz w:val="24"/>
          <w:szCs w:val="24"/>
        </w:rPr>
        <w:instrText xml:space="preserve"> SEQ Table \* ARABIC </w:instrText>
      </w:r>
      <w:r>
        <w:fldChar w:fldCharType="separate"/>
      </w:r>
      <w:r w:rsidR="002F28E3">
        <w:rPr>
          <w:rFonts w:ascii="Cambria" w:hAnsi="Cambria"/>
          <w:noProof/>
          <w:color w:val="auto"/>
          <w:sz w:val="24"/>
          <w:szCs w:val="24"/>
        </w:rPr>
        <w:t>27</w:t>
      </w:r>
      <w:r>
        <w:fldChar w:fldCharType="end"/>
      </w:r>
      <w:r>
        <w:rPr>
          <w:rFonts w:ascii="Cambria" w:hAnsi="Cambria"/>
          <w:color w:val="auto"/>
          <w:sz w:val="24"/>
          <w:szCs w:val="24"/>
        </w:rPr>
        <w:t xml:space="preserve"> : Details of IS standard adopted for chemical analysis.</w:t>
      </w:r>
      <w:bookmarkEnd w:id="213"/>
      <w:r>
        <w:rPr>
          <w:rFonts w:ascii="Cambria" w:hAnsi="Cambria"/>
          <w:color w:val="auto"/>
          <w:sz w:val="24"/>
          <w:szCs w:val="24"/>
        </w:rPr>
        <w:t xml:space="preserve">  </w:t>
      </w:r>
    </w:p>
    <w:p w14:paraId="41FAAFAA" w14:textId="77777777" w:rsidR="00684201" w:rsidRPr="00684201" w:rsidRDefault="00684201" w:rsidP="00684201">
      <w:pPr>
        <w:rPr>
          <w:lang w:eastAsia="en-US"/>
        </w:rPr>
      </w:pPr>
    </w:p>
    <w:tbl>
      <w:tblPr>
        <w:tblW w:w="8500" w:type="dxa"/>
        <w:tblLook w:val="04A0" w:firstRow="1" w:lastRow="0" w:firstColumn="1" w:lastColumn="0" w:noHBand="0" w:noVBand="1"/>
      </w:tblPr>
      <w:tblGrid>
        <w:gridCol w:w="414"/>
        <w:gridCol w:w="3834"/>
        <w:gridCol w:w="4252"/>
      </w:tblGrid>
      <w:tr w:rsidR="00145135" w14:paraId="0BC279F1" w14:textId="77777777" w:rsidTr="005A4D35">
        <w:trPr>
          <w:trHeight w:val="300"/>
        </w:trPr>
        <w:tc>
          <w:tcPr>
            <w:tcW w:w="414" w:type="dxa"/>
            <w:tcBorders>
              <w:top w:val="single" w:sz="4" w:space="0" w:color="auto"/>
              <w:left w:val="single" w:sz="4" w:space="0" w:color="auto"/>
              <w:bottom w:val="single" w:sz="4" w:space="0" w:color="auto"/>
              <w:right w:val="single" w:sz="4" w:space="0" w:color="auto"/>
            </w:tcBorders>
            <w:noWrap/>
            <w:vAlign w:val="center"/>
            <w:hideMark/>
          </w:tcPr>
          <w:p w14:paraId="4D981FA3" w14:textId="77777777" w:rsidR="00145135" w:rsidRDefault="00145135">
            <w:pPr>
              <w:spacing w:line="256" w:lineRule="auto"/>
              <w:jc w:val="center"/>
              <w:rPr>
                <w:rFonts w:ascii="Cambria" w:hAnsi="Cambria"/>
                <w:b/>
                <w:bCs/>
                <w:kern w:val="2"/>
                <w:lang w:eastAsia="en-US"/>
                <w14:ligatures w14:val="standardContextual"/>
              </w:rPr>
            </w:pPr>
            <w:r>
              <w:rPr>
                <w:rFonts w:ascii="Cambria" w:hAnsi="Cambria"/>
                <w:b/>
                <w:bCs/>
                <w:kern w:val="2"/>
                <w:lang w:eastAsia="en-US"/>
                <w14:ligatures w14:val="standardContextual"/>
              </w:rPr>
              <w:t>Sl</w:t>
            </w:r>
          </w:p>
        </w:tc>
        <w:tc>
          <w:tcPr>
            <w:tcW w:w="3834" w:type="dxa"/>
            <w:tcBorders>
              <w:top w:val="single" w:sz="4" w:space="0" w:color="auto"/>
              <w:left w:val="nil"/>
              <w:bottom w:val="single" w:sz="4" w:space="0" w:color="auto"/>
              <w:right w:val="single" w:sz="4" w:space="0" w:color="auto"/>
            </w:tcBorders>
            <w:noWrap/>
            <w:vAlign w:val="center"/>
            <w:hideMark/>
          </w:tcPr>
          <w:p w14:paraId="60027F0A" w14:textId="77777777" w:rsidR="00145135" w:rsidRDefault="00145135">
            <w:pPr>
              <w:spacing w:line="256" w:lineRule="auto"/>
              <w:jc w:val="center"/>
              <w:rPr>
                <w:rFonts w:ascii="Cambria" w:hAnsi="Cambria"/>
                <w:b/>
                <w:bCs/>
                <w:kern w:val="2"/>
                <w:lang w:eastAsia="en-US"/>
                <w14:ligatures w14:val="standardContextual"/>
              </w:rPr>
            </w:pPr>
            <w:r>
              <w:rPr>
                <w:rFonts w:ascii="Cambria" w:hAnsi="Cambria"/>
                <w:b/>
                <w:bCs/>
                <w:kern w:val="2"/>
                <w:lang w:eastAsia="en-US"/>
                <w14:ligatures w14:val="standardContextual"/>
              </w:rPr>
              <w:t>Radicals</w:t>
            </w:r>
          </w:p>
        </w:tc>
        <w:tc>
          <w:tcPr>
            <w:tcW w:w="4252" w:type="dxa"/>
            <w:tcBorders>
              <w:top w:val="single" w:sz="4" w:space="0" w:color="auto"/>
              <w:left w:val="nil"/>
              <w:bottom w:val="single" w:sz="4" w:space="0" w:color="auto"/>
              <w:right w:val="single" w:sz="4" w:space="0" w:color="auto"/>
            </w:tcBorders>
            <w:noWrap/>
            <w:vAlign w:val="center"/>
            <w:hideMark/>
          </w:tcPr>
          <w:p w14:paraId="5AD07FC4" w14:textId="77777777" w:rsidR="00145135" w:rsidRDefault="00145135">
            <w:pPr>
              <w:spacing w:line="256" w:lineRule="auto"/>
              <w:jc w:val="center"/>
              <w:rPr>
                <w:rFonts w:ascii="Cambria" w:hAnsi="Cambria"/>
                <w:b/>
                <w:bCs/>
                <w:kern w:val="2"/>
                <w:lang w:eastAsia="en-US"/>
                <w14:ligatures w14:val="standardContextual"/>
              </w:rPr>
            </w:pPr>
            <w:r>
              <w:rPr>
                <w:rFonts w:ascii="Cambria" w:hAnsi="Cambria"/>
                <w:b/>
                <w:bCs/>
                <w:kern w:val="2"/>
                <w:lang w:eastAsia="en-US"/>
                <w14:ligatures w14:val="standardContextual"/>
              </w:rPr>
              <w:t xml:space="preserve">IS Standard </w:t>
            </w:r>
          </w:p>
        </w:tc>
      </w:tr>
      <w:tr w:rsidR="00145135" w14:paraId="2DBF8702" w14:textId="77777777" w:rsidTr="005A4D35">
        <w:trPr>
          <w:trHeight w:val="300"/>
        </w:trPr>
        <w:tc>
          <w:tcPr>
            <w:tcW w:w="414" w:type="dxa"/>
            <w:tcBorders>
              <w:top w:val="nil"/>
              <w:left w:val="single" w:sz="4" w:space="0" w:color="auto"/>
              <w:bottom w:val="single" w:sz="4" w:space="0" w:color="auto"/>
              <w:right w:val="single" w:sz="4" w:space="0" w:color="auto"/>
            </w:tcBorders>
            <w:noWrap/>
            <w:vAlign w:val="center"/>
            <w:hideMark/>
          </w:tcPr>
          <w:p w14:paraId="3ECCD011" w14:textId="77777777" w:rsidR="00145135" w:rsidRDefault="00145135">
            <w:pPr>
              <w:spacing w:line="256" w:lineRule="auto"/>
              <w:jc w:val="right"/>
              <w:rPr>
                <w:rFonts w:ascii="Cambria" w:hAnsi="Cambria"/>
                <w:kern w:val="2"/>
                <w:lang w:eastAsia="en-US"/>
                <w14:ligatures w14:val="standardContextual"/>
              </w:rPr>
            </w:pPr>
            <w:r>
              <w:rPr>
                <w:rFonts w:ascii="Cambria" w:hAnsi="Cambria"/>
                <w:kern w:val="2"/>
                <w:lang w:eastAsia="en-US"/>
                <w14:ligatures w14:val="standardContextual"/>
              </w:rPr>
              <w:t>1</w:t>
            </w:r>
          </w:p>
        </w:tc>
        <w:tc>
          <w:tcPr>
            <w:tcW w:w="3834" w:type="dxa"/>
            <w:tcBorders>
              <w:top w:val="nil"/>
              <w:left w:val="nil"/>
              <w:bottom w:val="single" w:sz="4" w:space="0" w:color="auto"/>
              <w:right w:val="single" w:sz="4" w:space="0" w:color="auto"/>
            </w:tcBorders>
            <w:noWrap/>
            <w:vAlign w:val="center"/>
            <w:hideMark/>
          </w:tcPr>
          <w:p w14:paraId="5256FAE2" w14:textId="77777777" w:rsidR="00145135" w:rsidRDefault="00145135">
            <w:pPr>
              <w:spacing w:line="256" w:lineRule="auto"/>
              <w:rPr>
                <w:rFonts w:ascii="Cambria" w:hAnsi="Cambria"/>
                <w:kern w:val="2"/>
                <w:lang w:eastAsia="en-US"/>
                <w14:ligatures w14:val="standardContextual"/>
              </w:rPr>
            </w:pPr>
            <w:r>
              <w:rPr>
                <w:rFonts w:ascii="Cambria" w:hAnsi="Cambria"/>
                <w:kern w:val="2"/>
                <w:lang w:eastAsia="en-US"/>
                <w14:ligatures w14:val="standardContextual"/>
              </w:rPr>
              <w:t>ICP-OES spectrometry (Elemental analysis of 33 elements)</w:t>
            </w:r>
          </w:p>
        </w:tc>
        <w:tc>
          <w:tcPr>
            <w:tcW w:w="4252" w:type="dxa"/>
            <w:tcBorders>
              <w:top w:val="nil"/>
              <w:left w:val="nil"/>
              <w:bottom w:val="single" w:sz="4" w:space="0" w:color="auto"/>
              <w:right w:val="single" w:sz="4" w:space="0" w:color="auto"/>
            </w:tcBorders>
            <w:noWrap/>
            <w:vAlign w:val="center"/>
            <w:hideMark/>
          </w:tcPr>
          <w:p w14:paraId="6DE3A0B7" w14:textId="77777777" w:rsidR="00145135" w:rsidRDefault="00145135">
            <w:pPr>
              <w:spacing w:line="256" w:lineRule="auto"/>
              <w:rPr>
                <w:rFonts w:ascii="Cambria" w:hAnsi="Cambria"/>
                <w:kern w:val="2"/>
                <w:lang w:eastAsia="en-US"/>
                <w14:ligatures w14:val="standardContextual"/>
              </w:rPr>
            </w:pPr>
            <w:r>
              <w:rPr>
                <w:rFonts w:ascii="Cambria" w:hAnsi="Cambria"/>
                <w:kern w:val="2"/>
                <w:lang w:eastAsia="en-US"/>
                <w14:ligatures w14:val="standardContextual"/>
              </w:rPr>
              <w:t xml:space="preserve">Generalised Spectrometric analysis </w:t>
            </w:r>
          </w:p>
          <w:p w14:paraId="50998CE8" w14:textId="77777777" w:rsidR="00145135" w:rsidRDefault="00145135">
            <w:pPr>
              <w:spacing w:line="256" w:lineRule="auto"/>
              <w:rPr>
                <w:rFonts w:ascii="Cambria" w:hAnsi="Cambria"/>
                <w:kern w:val="2"/>
                <w:lang w:eastAsia="en-US"/>
                <w14:ligatures w14:val="standardContextual"/>
              </w:rPr>
            </w:pPr>
            <w:r>
              <w:rPr>
                <w:rFonts w:ascii="Cambria" w:hAnsi="Cambria"/>
                <w:kern w:val="2"/>
                <w:lang w:eastAsia="en-US"/>
                <w14:ligatures w14:val="standardContextual"/>
              </w:rPr>
              <w:t>IS 9879 and IS 228-23</w:t>
            </w:r>
          </w:p>
        </w:tc>
      </w:tr>
      <w:tr w:rsidR="00145135" w14:paraId="333A2E7A" w14:textId="77777777" w:rsidTr="005A4D35">
        <w:trPr>
          <w:trHeight w:val="300"/>
        </w:trPr>
        <w:tc>
          <w:tcPr>
            <w:tcW w:w="414" w:type="dxa"/>
            <w:tcBorders>
              <w:top w:val="nil"/>
              <w:left w:val="single" w:sz="4" w:space="0" w:color="auto"/>
              <w:bottom w:val="single" w:sz="4" w:space="0" w:color="auto"/>
              <w:right w:val="single" w:sz="4" w:space="0" w:color="auto"/>
            </w:tcBorders>
            <w:noWrap/>
            <w:vAlign w:val="center"/>
            <w:hideMark/>
          </w:tcPr>
          <w:p w14:paraId="27AB32B1" w14:textId="77777777" w:rsidR="00145135" w:rsidRDefault="00145135">
            <w:pPr>
              <w:spacing w:line="256" w:lineRule="auto"/>
              <w:jc w:val="right"/>
              <w:rPr>
                <w:rFonts w:ascii="Cambria" w:hAnsi="Cambria"/>
                <w:kern w:val="2"/>
                <w:lang w:eastAsia="en-US"/>
                <w14:ligatures w14:val="standardContextual"/>
              </w:rPr>
            </w:pPr>
            <w:r>
              <w:rPr>
                <w:rFonts w:ascii="Cambria" w:hAnsi="Cambria"/>
                <w:kern w:val="2"/>
                <w:lang w:eastAsia="en-US"/>
                <w14:ligatures w14:val="standardContextual"/>
              </w:rPr>
              <w:t>2</w:t>
            </w:r>
          </w:p>
        </w:tc>
        <w:tc>
          <w:tcPr>
            <w:tcW w:w="3834" w:type="dxa"/>
            <w:tcBorders>
              <w:top w:val="nil"/>
              <w:left w:val="nil"/>
              <w:bottom w:val="single" w:sz="4" w:space="0" w:color="auto"/>
              <w:right w:val="single" w:sz="4" w:space="0" w:color="auto"/>
            </w:tcBorders>
            <w:noWrap/>
            <w:vAlign w:val="center"/>
            <w:hideMark/>
          </w:tcPr>
          <w:p w14:paraId="6DC47768" w14:textId="77777777" w:rsidR="00145135" w:rsidRDefault="00145135">
            <w:pPr>
              <w:spacing w:line="256" w:lineRule="auto"/>
              <w:rPr>
                <w:rFonts w:ascii="Cambria" w:hAnsi="Cambria"/>
                <w:kern w:val="2"/>
                <w:lang w:eastAsia="en-US"/>
                <w14:ligatures w14:val="standardContextual"/>
              </w:rPr>
            </w:pPr>
            <w:r>
              <w:rPr>
                <w:rFonts w:ascii="Cambria" w:hAnsi="Cambria"/>
                <w:kern w:val="2"/>
                <w:lang w:eastAsia="en-US"/>
                <w14:ligatures w14:val="standardContextual"/>
              </w:rPr>
              <w:t>Major Oxides</w:t>
            </w:r>
          </w:p>
        </w:tc>
        <w:tc>
          <w:tcPr>
            <w:tcW w:w="4252" w:type="dxa"/>
            <w:tcBorders>
              <w:top w:val="nil"/>
              <w:left w:val="nil"/>
              <w:bottom w:val="single" w:sz="4" w:space="0" w:color="auto"/>
              <w:right w:val="single" w:sz="4" w:space="0" w:color="auto"/>
            </w:tcBorders>
            <w:noWrap/>
            <w:vAlign w:val="center"/>
            <w:hideMark/>
          </w:tcPr>
          <w:p w14:paraId="2525B915" w14:textId="77777777" w:rsidR="00145135" w:rsidRDefault="00145135">
            <w:pPr>
              <w:spacing w:line="256" w:lineRule="auto"/>
              <w:rPr>
                <w:rFonts w:ascii="Cambria" w:hAnsi="Cambria"/>
                <w:kern w:val="2"/>
                <w:lang w:eastAsia="en-US"/>
                <w14:ligatures w14:val="standardContextual"/>
              </w:rPr>
            </w:pPr>
            <w:r>
              <w:rPr>
                <w:rFonts w:ascii="Cambria" w:hAnsi="Cambria"/>
                <w:kern w:val="2"/>
                <w:lang w:eastAsia="en-US"/>
                <w14:ligatures w14:val="standardContextual"/>
              </w:rPr>
              <w:t>ED XRF Spectrometry</w:t>
            </w:r>
          </w:p>
        </w:tc>
      </w:tr>
    </w:tbl>
    <w:p w14:paraId="5A15BB9C" w14:textId="77777777" w:rsidR="00145135" w:rsidRDefault="00145135" w:rsidP="00145135">
      <w:pPr>
        <w:spacing w:line="360" w:lineRule="auto"/>
        <w:jc w:val="both"/>
        <w:rPr>
          <w:rFonts w:ascii="Cambria" w:hAnsi="Cambria"/>
          <w:lang w:eastAsia="en-US"/>
        </w:rPr>
      </w:pPr>
    </w:p>
    <w:p w14:paraId="0ECB3FD8" w14:textId="61C07323" w:rsidR="00145135" w:rsidRDefault="00145135" w:rsidP="00145135">
      <w:pPr>
        <w:spacing w:line="360" w:lineRule="auto"/>
        <w:ind w:left="432"/>
        <w:jc w:val="both"/>
        <w:rPr>
          <w:rFonts w:ascii="Cambria" w:hAnsi="Cambria"/>
        </w:rPr>
      </w:pPr>
      <w:r>
        <w:rPr>
          <w:rFonts w:ascii="Cambria" w:hAnsi="Cambria"/>
        </w:rPr>
        <w:t>3</w:t>
      </w:r>
      <w:r w:rsidR="00AB3853">
        <w:rPr>
          <w:rFonts w:ascii="Cambria" w:hAnsi="Cambria"/>
        </w:rPr>
        <w:t>4</w:t>
      </w:r>
      <w:r>
        <w:rPr>
          <w:rFonts w:ascii="Cambria" w:hAnsi="Cambria"/>
        </w:rPr>
        <w:t xml:space="preserve"> </w:t>
      </w:r>
      <w:r w:rsidR="00AB3853">
        <w:rPr>
          <w:rFonts w:ascii="Cambria" w:hAnsi="Cambria"/>
        </w:rPr>
        <w:t>e</w:t>
      </w:r>
      <w:r>
        <w:rPr>
          <w:rFonts w:ascii="Cambria" w:hAnsi="Cambria"/>
        </w:rPr>
        <w:t>lemental analyses were carried out along with the respective CRM in ICP OES. Reference Materials are Individual Element CRM, ICP Calibration Standard – ICM 103, Rare Earth element mix for ICP (67349). Calibration blank 5% HNO3 - 5190-7001.</w:t>
      </w:r>
    </w:p>
    <w:p w14:paraId="3831B34A" w14:textId="77777777" w:rsidR="00637A9D" w:rsidRDefault="00637A9D" w:rsidP="00145135">
      <w:pPr>
        <w:spacing w:line="360" w:lineRule="auto"/>
        <w:ind w:left="432"/>
        <w:jc w:val="both"/>
        <w:rPr>
          <w:rFonts w:ascii="Cambria" w:hAnsi="Cambria"/>
        </w:rPr>
      </w:pPr>
    </w:p>
    <w:p w14:paraId="265CF1B9" w14:textId="4517AC16" w:rsidR="00145135" w:rsidRDefault="00145135" w:rsidP="00145135">
      <w:pPr>
        <w:spacing w:line="360" w:lineRule="auto"/>
        <w:ind w:left="432"/>
        <w:jc w:val="both"/>
        <w:rPr>
          <w:rFonts w:ascii="Cambria" w:hAnsi="Cambria"/>
        </w:rPr>
      </w:pPr>
      <w:r>
        <w:rPr>
          <w:rFonts w:ascii="Cambria" w:hAnsi="Cambria"/>
        </w:rPr>
        <w:t xml:space="preserve">Proper Documentation is available at MEL, BFU, Mangalore for sample logs with Time, date, identification of </w:t>
      </w:r>
      <w:r w:rsidRPr="00CF2F95">
        <w:rPr>
          <w:rFonts w:ascii="Cambria" w:hAnsi="Cambria"/>
        </w:rPr>
        <w:t>collecting person, handling, transportation, Analysis Reports and storage.</w:t>
      </w:r>
    </w:p>
    <w:p w14:paraId="549B7A84" w14:textId="7BD5698E" w:rsidR="004624C7" w:rsidRDefault="00AB3853" w:rsidP="00AB3853">
      <w:pPr>
        <w:spacing w:line="360" w:lineRule="auto"/>
        <w:ind w:left="432"/>
        <w:jc w:val="both"/>
        <w:rPr>
          <w:rFonts w:ascii="Cambria" w:hAnsi="Cambria"/>
        </w:rPr>
      </w:pPr>
      <w:r>
        <w:rPr>
          <w:rFonts w:ascii="Cambria" w:hAnsi="Cambria"/>
        </w:rPr>
        <w:t>During approval of the project TCC- NMET (</w:t>
      </w:r>
      <w:r w:rsidRPr="00AB3853">
        <w:rPr>
          <w:rFonts w:ascii="Cambria" w:hAnsi="Cambria"/>
        </w:rPr>
        <w:t xml:space="preserve">69th </w:t>
      </w:r>
      <w:r>
        <w:rPr>
          <w:rFonts w:ascii="Cambria" w:hAnsi="Cambria"/>
        </w:rPr>
        <w:t xml:space="preserve">meeting) </w:t>
      </w:r>
      <w:r w:rsidRPr="00AB3853">
        <w:rPr>
          <w:rFonts w:ascii="Cambria" w:hAnsi="Cambria"/>
        </w:rPr>
        <w:t xml:space="preserve">has recommended ICP-MS (Inductively Coupled Plasma Mass Spectrometry) method for carrying out 34 element analysis. </w:t>
      </w:r>
      <w:r w:rsidRPr="00AB3853">
        <w:rPr>
          <w:rFonts w:ascii="Cambria" w:hAnsi="Cambria"/>
          <w:lang w:val="en-US"/>
        </w:rPr>
        <w:t xml:space="preserve">KIOCL is equipped with ICPOES (Inductively Coupled Plasma Optical Emission Spectroscopy) </w:t>
      </w:r>
      <w:r w:rsidR="00C658CF">
        <w:rPr>
          <w:rFonts w:ascii="Cambria" w:hAnsi="Cambria"/>
          <w:lang w:val="en-US"/>
        </w:rPr>
        <w:t>(</w:t>
      </w:r>
      <w:r w:rsidR="004624C7">
        <w:rPr>
          <w:rFonts w:ascii="Cambria" w:hAnsi="Cambria"/>
          <w:lang w:val="en-US"/>
        </w:rPr>
        <w:t>F</w:t>
      </w:r>
      <w:r w:rsidR="00C658CF">
        <w:rPr>
          <w:rFonts w:ascii="Cambria" w:hAnsi="Cambria"/>
          <w:lang w:val="en-US"/>
        </w:rPr>
        <w:t>ig 6</w:t>
      </w:r>
      <w:r w:rsidR="00482579">
        <w:rPr>
          <w:rFonts w:ascii="Cambria" w:hAnsi="Cambria"/>
          <w:lang w:val="en-US"/>
        </w:rPr>
        <w:t>6</w:t>
      </w:r>
      <w:r w:rsidR="00C658CF">
        <w:rPr>
          <w:rFonts w:ascii="Cambria" w:hAnsi="Cambria"/>
          <w:lang w:val="en-US"/>
        </w:rPr>
        <w:t xml:space="preserve">) </w:t>
      </w:r>
      <w:r w:rsidRPr="00AB3853">
        <w:rPr>
          <w:rFonts w:ascii="Cambria" w:hAnsi="Cambria"/>
          <w:lang w:val="en-US"/>
        </w:rPr>
        <w:t>for measurement of parts per million</w:t>
      </w:r>
      <w:r>
        <w:rPr>
          <w:rFonts w:ascii="Cambria" w:hAnsi="Cambria"/>
          <w:lang w:val="en-US"/>
        </w:rPr>
        <w:t xml:space="preserve"> </w:t>
      </w:r>
      <w:r w:rsidRPr="00AB3853">
        <w:rPr>
          <w:rFonts w:ascii="Cambria" w:hAnsi="Cambria"/>
          <w:lang w:val="en-US"/>
        </w:rPr>
        <w:t>(ppm)/ parts per billion</w:t>
      </w:r>
      <w:r>
        <w:rPr>
          <w:rFonts w:ascii="Cambria" w:hAnsi="Cambria"/>
          <w:lang w:val="en-US"/>
        </w:rPr>
        <w:t xml:space="preserve"> </w:t>
      </w:r>
      <w:r w:rsidRPr="00AB3853">
        <w:rPr>
          <w:rFonts w:ascii="Cambria" w:hAnsi="Cambria"/>
          <w:lang w:val="en-US"/>
        </w:rPr>
        <w:t>(ppb) concentration of Base metals, Noble/Precious metals, REE (Rare Earth Elements) and RM (Rare Metals) at Mineral Exploration Laboratory</w:t>
      </w:r>
      <w:r>
        <w:rPr>
          <w:rFonts w:ascii="Cambria" w:hAnsi="Cambria"/>
          <w:lang w:val="en-US"/>
        </w:rPr>
        <w:t xml:space="preserve"> (MEL)</w:t>
      </w:r>
      <w:r w:rsidRPr="00AB3853">
        <w:rPr>
          <w:rFonts w:ascii="Cambria" w:hAnsi="Cambria"/>
          <w:lang w:val="en-US"/>
        </w:rPr>
        <w:t>, KIOCL Ltd</w:t>
      </w:r>
      <w:r>
        <w:rPr>
          <w:rFonts w:ascii="Cambria" w:hAnsi="Cambria"/>
          <w:lang w:val="en-US"/>
        </w:rPr>
        <w:t>.,</w:t>
      </w:r>
      <w:r w:rsidRPr="00AB3853">
        <w:rPr>
          <w:rFonts w:ascii="Cambria" w:hAnsi="Cambria"/>
          <w:lang w:val="en-US"/>
        </w:rPr>
        <w:t xml:space="preserve"> Mangalore.</w:t>
      </w:r>
      <w:r>
        <w:rPr>
          <w:rFonts w:ascii="Cambria" w:hAnsi="Cambria"/>
        </w:rPr>
        <w:t xml:space="preserve"> </w:t>
      </w:r>
    </w:p>
    <w:p w14:paraId="399D460B" w14:textId="051A72EB" w:rsidR="00AB3853" w:rsidRPr="00AB3853" w:rsidRDefault="004624C7" w:rsidP="00AB3853">
      <w:pPr>
        <w:spacing w:line="360" w:lineRule="auto"/>
        <w:ind w:left="432"/>
        <w:jc w:val="both"/>
        <w:rPr>
          <w:rFonts w:ascii="Cambria" w:hAnsi="Cambria"/>
        </w:rPr>
      </w:pPr>
      <w:r>
        <w:rPr>
          <w:rFonts w:ascii="Cambria" w:hAnsi="Cambria"/>
        </w:rPr>
        <w:t>Subsequently, 70</w:t>
      </w:r>
      <w:r w:rsidRPr="004624C7">
        <w:rPr>
          <w:rFonts w:ascii="Cambria" w:hAnsi="Cambria"/>
          <w:vertAlign w:val="superscript"/>
        </w:rPr>
        <w:t>th</w:t>
      </w:r>
      <w:r>
        <w:rPr>
          <w:rFonts w:ascii="Cambria" w:hAnsi="Cambria"/>
        </w:rPr>
        <w:t xml:space="preserve"> meeting of TCC- NMET approved for utilizing ICPOES available with KIOCL for the current project. </w:t>
      </w:r>
      <w:r w:rsidR="00AB3853" w:rsidRPr="00AB3853">
        <w:rPr>
          <w:rFonts w:ascii="Cambria" w:hAnsi="Cambria"/>
          <w:lang w:val="en-US"/>
        </w:rPr>
        <w:t xml:space="preserve">Specification of </w:t>
      </w:r>
      <w:r w:rsidR="00AB3853" w:rsidRPr="00AB3853">
        <w:rPr>
          <w:rFonts w:ascii="Cambria" w:hAnsi="Cambria"/>
          <w:lang w:val="fr-FR"/>
        </w:rPr>
        <w:t>ICP - OES machine</w:t>
      </w:r>
      <w:r w:rsidR="00AB3853">
        <w:rPr>
          <w:rFonts w:ascii="Cambria" w:hAnsi="Cambria"/>
          <w:lang w:val="fr-FR"/>
        </w:rPr>
        <w:t xml:space="preserve"> available with MEL,</w:t>
      </w:r>
      <w:r w:rsidR="00AB3853" w:rsidRPr="00AB3853">
        <w:rPr>
          <w:rFonts w:ascii="Cambria" w:hAnsi="Cambria"/>
          <w:lang w:val="en-US"/>
        </w:rPr>
        <w:t xml:space="preserve"> KIOCL Ltd</w:t>
      </w:r>
      <w:r w:rsidR="00AB3853">
        <w:rPr>
          <w:rFonts w:ascii="Cambria" w:hAnsi="Cambria"/>
          <w:lang w:val="en-US"/>
        </w:rPr>
        <w:t>.,</w:t>
      </w:r>
      <w:r w:rsidR="00AB3853" w:rsidRPr="00AB3853">
        <w:rPr>
          <w:rFonts w:ascii="Cambria" w:hAnsi="Cambria"/>
          <w:lang w:val="en-US"/>
        </w:rPr>
        <w:t xml:space="preserve"> Mangalore</w:t>
      </w:r>
      <w:r w:rsidR="00AB3853" w:rsidRPr="00AB3853">
        <w:rPr>
          <w:rFonts w:ascii="Cambria" w:hAnsi="Cambria"/>
          <w:lang w:val="fr-FR"/>
        </w:rPr>
        <w:t xml:space="preserve"> </w:t>
      </w:r>
      <w:r w:rsidR="00AB3853">
        <w:rPr>
          <w:rFonts w:ascii="Cambria" w:hAnsi="Cambria"/>
          <w:lang w:val="fr-FR"/>
        </w:rPr>
        <w:t xml:space="preserve">is provided below ; </w:t>
      </w:r>
    </w:p>
    <w:p w14:paraId="48DBE419" w14:textId="6F76B518" w:rsidR="00AB3853" w:rsidRPr="00AB3853" w:rsidRDefault="00AB3853" w:rsidP="0065529E">
      <w:pPr>
        <w:numPr>
          <w:ilvl w:val="1"/>
          <w:numId w:val="13"/>
        </w:numPr>
        <w:spacing w:line="360" w:lineRule="auto"/>
        <w:jc w:val="both"/>
        <w:rPr>
          <w:rFonts w:ascii="Cambria" w:hAnsi="Cambria"/>
          <w:lang w:val="en-US"/>
        </w:rPr>
      </w:pPr>
      <w:r w:rsidRPr="00AB3853">
        <w:rPr>
          <w:rFonts w:ascii="Cambria" w:hAnsi="Cambria"/>
          <w:lang w:val="en-US"/>
        </w:rPr>
        <w:t>Model</w:t>
      </w:r>
      <w:r>
        <w:rPr>
          <w:rFonts w:ascii="Cambria" w:hAnsi="Cambria"/>
          <w:lang w:val="en-US"/>
        </w:rPr>
        <w:t xml:space="preserve"> name</w:t>
      </w:r>
      <w:r w:rsidRPr="00AB3853">
        <w:rPr>
          <w:rFonts w:ascii="Cambria" w:hAnsi="Cambria"/>
          <w:lang w:val="en-US"/>
        </w:rPr>
        <w:t xml:space="preserve"> : Agilent ICP - OES 5800 VDV</w:t>
      </w:r>
    </w:p>
    <w:p w14:paraId="36CA70AB" w14:textId="380E4158" w:rsidR="00AB3853" w:rsidRPr="00AB3853" w:rsidRDefault="00AB3853" w:rsidP="0065529E">
      <w:pPr>
        <w:numPr>
          <w:ilvl w:val="1"/>
          <w:numId w:val="13"/>
        </w:numPr>
        <w:spacing w:line="360" w:lineRule="auto"/>
        <w:jc w:val="both"/>
        <w:rPr>
          <w:rFonts w:ascii="Cambria" w:hAnsi="Cambria"/>
          <w:lang w:val="en-US"/>
        </w:rPr>
      </w:pPr>
      <w:r w:rsidRPr="00AB3853">
        <w:rPr>
          <w:rFonts w:ascii="Cambria" w:hAnsi="Cambria"/>
          <w:lang w:val="en-US"/>
        </w:rPr>
        <w:t>Year of procurement: 2023</w:t>
      </w:r>
    </w:p>
    <w:p w14:paraId="6194DB8D" w14:textId="06575EAA" w:rsidR="00AB3853" w:rsidRPr="00AB3853" w:rsidRDefault="00AB3853" w:rsidP="0065529E">
      <w:pPr>
        <w:numPr>
          <w:ilvl w:val="1"/>
          <w:numId w:val="13"/>
        </w:numPr>
        <w:spacing w:line="360" w:lineRule="auto"/>
        <w:jc w:val="both"/>
        <w:rPr>
          <w:rFonts w:ascii="Cambria" w:hAnsi="Cambria"/>
        </w:rPr>
      </w:pPr>
      <w:r w:rsidRPr="00AB3853">
        <w:rPr>
          <w:rFonts w:ascii="Cambria" w:hAnsi="Cambria"/>
          <w:lang w:val="en-US"/>
        </w:rPr>
        <w:t>Dual view (Radial &amp; Axial)</w:t>
      </w:r>
    </w:p>
    <w:p w14:paraId="26B79BF9" w14:textId="77777777" w:rsidR="00AB3853" w:rsidRPr="00AB3853" w:rsidRDefault="00AB3853" w:rsidP="0065529E">
      <w:pPr>
        <w:numPr>
          <w:ilvl w:val="1"/>
          <w:numId w:val="13"/>
        </w:numPr>
        <w:spacing w:line="360" w:lineRule="auto"/>
        <w:jc w:val="both"/>
        <w:rPr>
          <w:rFonts w:ascii="Cambria" w:hAnsi="Cambria"/>
        </w:rPr>
      </w:pPr>
      <w:r w:rsidRPr="00AB3853">
        <w:rPr>
          <w:rFonts w:ascii="Cambria" w:hAnsi="Cambria"/>
          <w:lang w:val="en-US"/>
        </w:rPr>
        <w:lastRenderedPageBreak/>
        <w:t>High TDS (up to 3%)</w:t>
      </w:r>
    </w:p>
    <w:p w14:paraId="6CE75A93" w14:textId="77777777" w:rsidR="00AB3853" w:rsidRPr="00AB3853" w:rsidRDefault="00AB3853" w:rsidP="0065529E">
      <w:pPr>
        <w:numPr>
          <w:ilvl w:val="1"/>
          <w:numId w:val="13"/>
        </w:numPr>
        <w:spacing w:line="360" w:lineRule="auto"/>
        <w:jc w:val="both"/>
        <w:rPr>
          <w:rFonts w:ascii="Cambria" w:hAnsi="Cambria"/>
        </w:rPr>
      </w:pPr>
      <w:r w:rsidRPr="00AB3853">
        <w:rPr>
          <w:rFonts w:ascii="Cambria" w:hAnsi="Cambria"/>
          <w:lang w:val="en-US"/>
        </w:rPr>
        <w:t>Overall argon flow rate (8-17 L/min)</w:t>
      </w:r>
    </w:p>
    <w:p w14:paraId="028A9F4F" w14:textId="77777777" w:rsidR="00AB3853" w:rsidRPr="00AB3853" w:rsidRDefault="00AB3853" w:rsidP="0065529E">
      <w:pPr>
        <w:numPr>
          <w:ilvl w:val="1"/>
          <w:numId w:val="13"/>
        </w:numPr>
        <w:spacing w:line="360" w:lineRule="auto"/>
        <w:jc w:val="both"/>
        <w:rPr>
          <w:rFonts w:ascii="Cambria" w:hAnsi="Cambria"/>
        </w:rPr>
      </w:pPr>
      <w:r w:rsidRPr="00AB3853">
        <w:rPr>
          <w:rFonts w:ascii="Cambria" w:hAnsi="Cambria"/>
          <w:lang w:val="en-US"/>
        </w:rPr>
        <w:t>Lesser deduction limit (&lt;0.007 nm @200/202nm)</w:t>
      </w:r>
    </w:p>
    <w:p w14:paraId="35601C10" w14:textId="5D77DDB7" w:rsidR="00AB3853" w:rsidRDefault="008C1507" w:rsidP="008C1507">
      <w:pPr>
        <w:spacing w:line="360" w:lineRule="auto"/>
        <w:jc w:val="center"/>
        <w:rPr>
          <w:rFonts w:ascii="Cambria" w:hAnsi="Cambria"/>
        </w:rPr>
      </w:pPr>
      <w:r w:rsidRPr="008C1507">
        <w:rPr>
          <w:rFonts w:ascii="Cambria" w:hAnsi="Cambria"/>
          <w:noProof/>
        </w:rPr>
        <w:drawing>
          <wp:inline distT="0" distB="0" distL="0" distR="0" wp14:anchorId="5A81A007" wp14:editId="39E5119F">
            <wp:extent cx="5306186" cy="2637706"/>
            <wp:effectExtent l="0" t="0" r="0" b="0"/>
            <wp:docPr id="3" name="Picture 2">
              <a:extLst xmlns:a="http://schemas.openxmlformats.org/drawingml/2006/main">
                <a:ext uri="{FF2B5EF4-FFF2-40B4-BE49-F238E27FC236}">
                  <a16:creationId xmlns:a16="http://schemas.microsoft.com/office/drawing/2014/main" id="{4BAA4FD1-B75E-C211-7991-8A4EEECC17B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4BAA4FD1-B75E-C211-7991-8A4EEECC17B0}"/>
                        </a:ext>
                      </a:extLst>
                    </pic:cNvPr>
                    <pic:cNvPicPr>
                      <a:picLocks noChangeAspect="1"/>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5306186" cy="2637706"/>
                    </a:xfrm>
                    <a:prstGeom prst="rect">
                      <a:avLst/>
                    </a:prstGeom>
                  </pic:spPr>
                </pic:pic>
              </a:graphicData>
            </a:graphic>
          </wp:inline>
        </w:drawing>
      </w:r>
    </w:p>
    <w:p w14:paraId="16A34FBD" w14:textId="6B80D428" w:rsidR="008C1507" w:rsidRPr="008C1507" w:rsidRDefault="00721B14" w:rsidP="008C1507">
      <w:pPr>
        <w:pStyle w:val="Caption"/>
        <w:spacing w:after="0"/>
        <w:jc w:val="center"/>
        <w:rPr>
          <w:rFonts w:ascii="Cambria" w:hAnsi="Cambria"/>
          <w:iCs w:val="0"/>
          <w:color w:val="auto"/>
          <w:sz w:val="24"/>
          <w:szCs w:val="24"/>
        </w:rPr>
      </w:pPr>
      <w:bookmarkStart w:id="214" w:name="_Toc228370423"/>
      <w:r w:rsidRPr="00721B14">
        <w:rPr>
          <w:rFonts w:ascii="Cambria" w:hAnsi="Cambria"/>
          <w:sz w:val="24"/>
          <w:szCs w:val="24"/>
        </w:rPr>
        <w:t xml:space="preserve">Figure </w:t>
      </w:r>
      <w:r w:rsidRPr="00721B14">
        <w:rPr>
          <w:rFonts w:ascii="Cambria" w:hAnsi="Cambria"/>
          <w:sz w:val="24"/>
          <w:szCs w:val="24"/>
        </w:rPr>
        <w:fldChar w:fldCharType="begin"/>
      </w:r>
      <w:r w:rsidRPr="00721B14">
        <w:rPr>
          <w:rFonts w:ascii="Cambria" w:hAnsi="Cambria"/>
          <w:sz w:val="24"/>
          <w:szCs w:val="24"/>
        </w:rPr>
        <w:instrText xml:space="preserve"> SEQ Figure \* ARABIC </w:instrText>
      </w:r>
      <w:r w:rsidRPr="00721B14">
        <w:rPr>
          <w:rFonts w:ascii="Cambria" w:hAnsi="Cambria"/>
          <w:sz w:val="24"/>
          <w:szCs w:val="24"/>
        </w:rPr>
        <w:fldChar w:fldCharType="separate"/>
      </w:r>
      <w:r w:rsidR="002F28E3">
        <w:rPr>
          <w:rFonts w:ascii="Cambria" w:hAnsi="Cambria"/>
          <w:noProof/>
          <w:sz w:val="24"/>
          <w:szCs w:val="24"/>
        </w:rPr>
        <w:t>66</w:t>
      </w:r>
      <w:r w:rsidRPr="00721B14">
        <w:rPr>
          <w:rFonts w:ascii="Cambria" w:hAnsi="Cambria"/>
          <w:sz w:val="24"/>
          <w:szCs w:val="24"/>
        </w:rPr>
        <w:fldChar w:fldCharType="end"/>
      </w:r>
      <w:r w:rsidR="008C1507" w:rsidRPr="00570A0B">
        <w:rPr>
          <w:rFonts w:ascii="Cambria" w:hAnsi="Cambria"/>
          <w:iCs w:val="0"/>
          <w:color w:val="auto"/>
          <w:sz w:val="24"/>
          <w:szCs w:val="24"/>
        </w:rPr>
        <w:t>: ICP</w:t>
      </w:r>
      <w:r w:rsidR="008C1507" w:rsidRPr="008C1507">
        <w:rPr>
          <w:rFonts w:ascii="Cambria" w:hAnsi="Cambria"/>
          <w:iCs w:val="0"/>
          <w:color w:val="auto"/>
          <w:sz w:val="24"/>
          <w:szCs w:val="24"/>
        </w:rPr>
        <w:t>-OES instrument available at Mineral Exploration Lab, Panambur, Mangalore.</w:t>
      </w:r>
      <w:bookmarkEnd w:id="214"/>
    </w:p>
    <w:p w14:paraId="01392710" w14:textId="04A866CB" w:rsidR="00F53DE3" w:rsidRPr="00954500" w:rsidRDefault="00F53DE3" w:rsidP="00E72EB6">
      <w:pPr>
        <w:pStyle w:val="Heading1"/>
        <w:numPr>
          <w:ilvl w:val="1"/>
          <w:numId w:val="2"/>
        </w:numPr>
        <w:tabs>
          <w:tab w:val="left" w:pos="709"/>
        </w:tabs>
        <w:spacing w:after="0" w:line="360" w:lineRule="auto"/>
        <w:ind w:left="709" w:hanging="709"/>
        <w:jc w:val="both"/>
        <w:rPr>
          <w:rFonts w:ascii="Cambria" w:hAnsi="Cambria"/>
          <w:b/>
          <w:bCs/>
          <w:color w:val="auto"/>
          <w:sz w:val="24"/>
          <w:szCs w:val="24"/>
        </w:rPr>
      </w:pPr>
      <w:bookmarkStart w:id="215" w:name="_Toc227413281"/>
      <w:r w:rsidRPr="00954500">
        <w:rPr>
          <w:rFonts w:ascii="Cambria" w:hAnsi="Cambria"/>
          <w:b/>
          <w:bCs/>
          <w:color w:val="auto"/>
          <w:sz w:val="24"/>
          <w:szCs w:val="24"/>
        </w:rPr>
        <w:t>External check sample analysis</w:t>
      </w:r>
      <w:bookmarkEnd w:id="215"/>
    </w:p>
    <w:p w14:paraId="5612B155" w14:textId="6C48D14A" w:rsidR="00FD3AB8" w:rsidRPr="00954500" w:rsidRDefault="00FD3AB8" w:rsidP="00FD3AB8">
      <w:pPr>
        <w:spacing w:line="360" w:lineRule="auto"/>
        <w:jc w:val="both"/>
        <w:rPr>
          <w:rFonts w:ascii="Cambria" w:hAnsi="Cambria"/>
        </w:rPr>
      </w:pPr>
      <w:r w:rsidRPr="00954500">
        <w:rPr>
          <w:rFonts w:ascii="Cambria" w:hAnsi="Cambria"/>
        </w:rPr>
        <w:t>10% of the total samples i.e., 1</w:t>
      </w:r>
      <w:r w:rsidR="00E17220" w:rsidRPr="00954500">
        <w:rPr>
          <w:rFonts w:ascii="Cambria" w:hAnsi="Cambria"/>
        </w:rPr>
        <w:t>8</w:t>
      </w:r>
      <w:r w:rsidRPr="00954500">
        <w:rPr>
          <w:rFonts w:ascii="Cambria" w:hAnsi="Cambria"/>
        </w:rPr>
        <w:t xml:space="preserve"> nos. of samples were analysed for 34 radicals at M/s Shiva  Analyticals Pvt. Ltd., Bengaluru as External check sample analysis works. </w:t>
      </w:r>
    </w:p>
    <w:p w14:paraId="0754B210" w14:textId="2C870E4B" w:rsidR="00F53DE3" w:rsidRPr="00954500" w:rsidRDefault="00F53DE3" w:rsidP="00F53DE3">
      <w:pPr>
        <w:spacing w:line="360" w:lineRule="auto"/>
        <w:jc w:val="both"/>
        <w:rPr>
          <w:rFonts w:ascii="Cambria" w:hAnsi="Cambria"/>
        </w:rPr>
      </w:pPr>
      <w:r w:rsidRPr="00954500">
        <w:rPr>
          <w:rFonts w:ascii="Cambria" w:hAnsi="Cambria"/>
        </w:rPr>
        <w:t>Statistical analysis to establish the agreement between primary and external check sample analys</w:t>
      </w:r>
      <w:r w:rsidR="004624C7">
        <w:rPr>
          <w:rFonts w:ascii="Cambria" w:hAnsi="Cambria"/>
        </w:rPr>
        <w:t>i</w:t>
      </w:r>
      <w:r w:rsidRPr="00954500">
        <w:rPr>
          <w:rFonts w:ascii="Cambria" w:hAnsi="Cambria"/>
        </w:rPr>
        <w:t xml:space="preserve">s of </w:t>
      </w:r>
      <w:r w:rsidR="00FD3AB8" w:rsidRPr="00954500">
        <w:rPr>
          <w:rFonts w:ascii="Cambria" w:hAnsi="Cambria"/>
        </w:rPr>
        <w:t xml:space="preserve">TREE </w:t>
      </w:r>
      <w:r w:rsidRPr="00954500">
        <w:rPr>
          <w:rFonts w:ascii="Cambria" w:hAnsi="Cambria"/>
        </w:rPr>
        <w:t>is provided below.</w:t>
      </w:r>
    </w:p>
    <w:p w14:paraId="573FBCD8" w14:textId="29E4B9AC" w:rsidR="00F53DE3" w:rsidRPr="00954500" w:rsidRDefault="00CF2F95" w:rsidP="0065529E">
      <w:pPr>
        <w:pStyle w:val="ListParagraph"/>
        <w:numPr>
          <w:ilvl w:val="0"/>
          <w:numId w:val="3"/>
        </w:numPr>
        <w:spacing w:after="0" w:line="360" w:lineRule="auto"/>
        <w:jc w:val="both"/>
        <w:rPr>
          <w:rFonts w:ascii="Cambria" w:eastAsia="Times New Roman" w:hAnsi="Cambria" w:cs="Times New Roman"/>
          <w:sz w:val="24"/>
          <w:szCs w:val="24"/>
          <w:lang w:eastAsia="en-IN"/>
        </w:rPr>
      </w:pPr>
      <w:r w:rsidRPr="00954500">
        <w:rPr>
          <w:rFonts w:ascii="Cambria" w:eastAsia="Times New Roman" w:hAnsi="Cambria" w:cs="Times New Roman"/>
          <w:sz w:val="24"/>
          <w:szCs w:val="24"/>
          <w:lang w:eastAsia="en-IN"/>
        </w:rPr>
        <w:t>TREE</w:t>
      </w:r>
      <w:r w:rsidR="00E17220" w:rsidRPr="00954500">
        <w:rPr>
          <w:rFonts w:ascii="Cambria" w:eastAsia="Times New Roman" w:hAnsi="Cambria" w:cs="Times New Roman"/>
          <w:sz w:val="24"/>
          <w:szCs w:val="24"/>
          <w:lang w:eastAsia="en-IN"/>
        </w:rPr>
        <w:t xml:space="preserve"> </w:t>
      </w:r>
      <w:r w:rsidRPr="00954500">
        <w:rPr>
          <w:rFonts w:ascii="Cambria" w:eastAsia="Times New Roman" w:hAnsi="Cambria" w:cs="Times New Roman"/>
          <w:sz w:val="24"/>
          <w:szCs w:val="24"/>
          <w:lang w:eastAsia="en-IN"/>
        </w:rPr>
        <w:t>(ppm)</w:t>
      </w:r>
      <w:r w:rsidR="00F53DE3" w:rsidRPr="00954500">
        <w:rPr>
          <w:rFonts w:ascii="Cambria" w:eastAsia="Times New Roman" w:hAnsi="Cambria" w:cs="Times New Roman"/>
          <w:sz w:val="24"/>
          <w:szCs w:val="24"/>
          <w:lang w:eastAsia="en-IN"/>
        </w:rPr>
        <w:t xml:space="preserve"> of all samples are falling within the best fit curve, which are having a slope of </w:t>
      </w:r>
      <w:r w:rsidR="00954500" w:rsidRPr="00954500">
        <w:rPr>
          <w:rFonts w:ascii="Cambria" w:eastAsia="Times New Roman" w:hAnsi="Cambria" w:cs="Times New Roman"/>
          <w:sz w:val="24"/>
          <w:szCs w:val="24"/>
          <w:lang w:eastAsia="en-IN"/>
        </w:rPr>
        <w:t>1.</w:t>
      </w:r>
      <w:r w:rsidR="00390C2A">
        <w:rPr>
          <w:rFonts w:ascii="Cambria" w:eastAsia="Times New Roman" w:hAnsi="Cambria" w:cs="Times New Roman"/>
          <w:sz w:val="24"/>
          <w:szCs w:val="24"/>
          <w:lang w:eastAsia="en-IN"/>
        </w:rPr>
        <w:t>0888</w:t>
      </w:r>
      <w:r w:rsidR="00C658CF">
        <w:rPr>
          <w:rFonts w:ascii="Cambria" w:eastAsia="Times New Roman" w:hAnsi="Cambria" w:cs="Times New Roman"/>
          <w:sz w:val="24"/>
          <w:szCs w:val="24"/>
          <w:lang w:eastAsia="en-IN"/>
        </w:rPr>
        <w:t xml:space="preserve"> (Fig 6</w:t>
      </w:r>
      <w:r w:rsidR="00482579">
        <w:rPr>
          <w:rFonts w:ascii="Cambria" w:eastAsia="Times New Roman" w:hAnsi="Cambria" w:cs="Times New Roman"/>
          <w:sz w:val="24"/>
          <w:szCs w:val="24"/>
          <w:lang w:eastAsia="en-IN"/>
        </w:rPr>
        <w:t>7</w:t>
      </w:r>
      <w:r w:rsidR="00C658CF">
        <w:rPr>
          <w:rFonts w:ascii="Cambria" w:eastAsia="Times New Roman" w:hAnsi="Cambria" w:cs="Times New Roman"/>
          <w:sz w:val="24"/>
          <w:szCs w:val="24"/>
          <w:lang w:eastAsia="en-IN"/>
        </w:rPr>
        <w:t>)</w:t>
      </w:r>
      <w:r w:rsidR="00F53DE3" w:rsidRPr="00954500">
        <w:rPr>
          <w:rFonts w:ascii="Cambria" w:eastAsia="Times New Roman" w:hAnsi="Cambria" w:cs="Times New Roman"/>
          <w:sz w:val="24"/>
          <w:szCs w:val="24"/>
          <w:lang w:eastAsia="en-IN"/>
        </w:rPr>
        <w:t>.</w:t>
      </w:r>
    </w:p>
    <w:p w14:paraId="433C8AAD" w14:textId="35C218AF" w:rsidR="00F53DE3" w:rsidRPr="00954500" w:rsidRDefault="00F53DE3" w:rsidP="0065529E">
      <w:pPr>
        <w:pStyle w:val="ListParagraph"/>
        <w:numPr>
          <w:ilvl w:val="0"/>
          <w:numId w:val="3"/>
        </w:numPr>
        <w:spacing w:after="0" w:line="360" w:lineRule="auto"/>
        <w:jc w:val="both"/>
        <w:rPr>
          <w:rFonts w:ascii="Cambria" w:eastAsia="Times New Roman" w:hAnsi="Cambria" w:cs="Times New Roman"/>
          <w:sz w:val="24"/>
          <w:szCs w:val="24"/>
          <w:lang w:eastAsia="en-IN"/>
        </w:rPr>
      </w:pPr>
      <w:r w:rsidRPr="00954500">
        <w:rPr>
          <w:rFonts w:ascii="Cambria" w:eastAsia="Times New Roman" w:hAnsi="Cambria" w:cs="Times New Roman"/>
          <w:sz w:val="24"/>
          <w:szCs w:val="24"/>
          <w:lang w:eastAsia="en-IN"/>
        </w:rPr>
        <w:t>Statistical analysis of</w:t>
      </w:r>
      <w:r w:rsidR="00CF2F95" w:rsidRPr="00954500">
        <w:rPr>
          <w:rFonts w:ascii="Cambria" w:eastAsia="Times New Roman" w:hAnsi="Cambria" w:cs="Times New Roman"/>
          <w:sz w:val="24"/>
          <w:szCs w:val="24"/>
          <w:lang w:eastAsia="en-IN"/>
        </w:rPr>
        <w:t xml:space="preserve"> TREE</w:t>
      </w:r>
      <w:r w:rsidR="00E17220" w:rsidRPr="00954500">
        <w:rPr>
          <w:rFonts w:ascii="Cambria" w:eastAsia="Times New Roman" w:hAnsi="Cambria" w:cs="Times New Roman"/>
          <w:sz w:val="24"/>
          <w:szCs w:val="24"/>
          <w:lang w:eastAsia="en-IN"/>
        </w:rPr>
        <w:t xml:space="preserve"> </w:t>
      </w:r>
      <w:r w:rsidR="00CF2F95" w:rsidRPr="00954500">
        <w:rPr>
          <w:rFonts w:ascii="Cambria" w:eastAsia="Times New Roman" w:hAnsi="Cambria" w:cs="Times New Roman"/>
          <w:sz w:val="24"/>
          <w:szCs w:val="24"/>
          <w:lang w:eastAsia="en-IN"/>
        </w:rPr>
        <w:t>(ppm)</w:t>
      </w:r>
      <w:r w:rsidRPr="00954500">
        <w:rPr>
          <w:rFonts w:ascii="Cambria" w:eastAsia="Times New Roman" w:hAnsi="Cambria" w:cs="Times New Roman"/>
          <w:sz w:val="24"/>
          <w:szCs w:val="24"/>
          <w:lang w:eastAsia="en-IN"/>
        </w:rPr>
        <w:t xml:space="preserve"> shows mean difference of </w:t>
      </w:r>
      <w:r w:rsidR="00954500" w:rsidRPr="00954500">
        <w:rPr>
          <w:rFonts w:ascii="Cambria" w:hAnsi="Cambria" w:cs="Calibri"/>
          <w:color w:val="000000"/>
          <w:sz w:val="24"/>
          <w:szCs w:val="24"/>
        </w:rPr>
        <w:t>-</w:t>
      </w:r>
      <w:r w:rsidR="00390C2A">
        <w:rPr>
          <w:rFonts w:ascii="Cambria" w:hAnsi="Cambria" w:cs="Calibri"/>
          <w:color w:val="000000"/>
          <w:sz w:val="24"/>
          <w:szCs w:val="24"/>
        </w:rPr>
        <w:t>289.01</w:t>
      </w:r>
      <w:r w:rsidR="00954500" w:rsidRPr="00954500">
        <w:rPr>
          <w:rFonts w:ascii="Cambria" w:hAnsi="Cambria" w:cs="Calibri"/>
          <w:color w:val="000000"/>
          <w:sz w:val="24"/>
          <w:szCs w:val="24"/>
        </w:rPr>
        <w:t xml:space="preserve"> </w:t>
      </w:r>
      <w:r w:rsidR="00CF2F95" w:rsidRPr="00954500">
        <w:rPr>
          <w:rFonts w:ascii="Cambria" w:eastAsia="Times New Roman" w:hAnsi="Cambria" w:cs="Times New Roman"/>
          <w:sz w:val="24"/>
          <w:szCs w:val="24"/>
          <w:lang w:eastAsia="en-IN"/>
        </w:rPr>
        <w:t>ppm</w:t>
      </w:r>
      <w:r w:rsidRPr="00954500">
        <w:rPr>
          <w:rFonts w:ascii="Cambria" w:eastAsia="Times New Roman" w:hAnsi="Cambria" w:cs="Times New Roman"/>
          <w:sz w:val="24"/>
          <w:szCs w:val="24"/>
          <w:lang w:eastAsia="en-IN"/>
        </w:rPr>
        <w:t xml:space="preserve"> </w:t>
      </w:r>
      <w:r w:rsidR="00C658CF">
        <w:rPr>
          <w:rFonts w:ascii="Cambria" w:eastAsia="Times New Roman" w:hAnsi="Cambria" w:cs="Times New Roman"/>
          <w:sz w:val="24"/>
          <w:szCs w:val="24"/>
          <w:lang w:eastAsia="en-IN"/>
        </w:rPr>
        <w:t xml:space="preserve">(Table 28) </w:t>
      </w:r>
      <w:r w:rsidRPr="00954500">
        <w:rPr>
          <w:rFonts w:ascii="Cambria" w:eastAsia="Times New Roman" w:hAnsi="Cambria" w:cs="Times New Roman"/>
          <w:sz w:val="24"/>
          <w:szCs w:val="24"/>
          <w:lang w:eastAsia="en-IN"/>
        </w:rPr>
        <w:t>and concentration of primary samples shows a positive correlation with external check samples, with a correlation coefficient of 0.</w:t>
      </w:r>
      <w:r w:rsidR="00954500" w:rsidRPr="00954500">
        <w:rPr>
          <w:rFonts w:ascii="Cambria" w:eastAsia="Times New Roman" w:hAnsi="Cambria" w:cs="Times New Roman"/>
          <w:sz w:val="24"/>
          <w:szCs w:val="24"/>
          <w:lang w:eastAsia="en-IN"/>
        </w:rPr>
        <w:t>99</w:t>
      </w:r>
      <w:r w:rsidRPr="00954500">
        <w:rPr>
          <w:rFonts w:ascii="Cambria" w:eastAsia="Times New Roman" w:hAnsi="Cambria" w:cs="Times New Roman"/>
          <w:sz w:val="24"/>
          <w:szCs w:val="24"/>
          <w:lang w:eastAsia="en-IN"/>
        </w:rPr>
        <w:t>.</w:t>
      </w:r>
    </w:p>
    <w:p w14:paraId="3863C367" w14:textId="3E9BD8DA" w:rsidR="00544A28" w:rsidRPr="00227310" w:rsidRDefault="00544A28" w:rsidP="00544A28">
      <w:pPr>
        <w:spacing w:line="360" w:lineRule="auto"/>
        <w:jc w:val="both"/>
        <w:rPr>
          <w:rFonts w:ascii="Cambria" w:hAnsi="Cambria"/>
          <w:color w:val="EE0000"/>
        </w:rPr>
      </w:pPr>
      <w:r w:rsidRPr="00954500">
        <w:rPr>
          <w:rFonts w:ascii="Cambria" w:hAnsi="Cambria"/>
        </w:rPr>
        <w:t>Chemical analysis reports of external check sample analysis</w:t>
      </w:r>
      <w:r w:rsidR="00EE0362" w:rsidRPr="00954500">
        <w:rPr>
          <w:rFonts w:ascii="Cambria" w:hAnsi="Cambria"/>
        </w:rPr>
        <w:t xml:space="preserve"> (lab report)</w:t>
      </w:r>
      <w:r w:rsidRPr="00954500">
        <w:rPr>
          <w:rFonts w:ascii="Cambria" w:hAnsi="Cambria"/>
        </w:rPr>
        <w:t xml:space="preserve">, External Check sample analysis report indicating LREE &amp; HREE, </w:t>
      </w:r>
      <w:r w:rsidR="00EE0362" w:rsidRPr="00954500">
        <w:rPr>
          <w:rFonts w:ascii="Cambria" w:hAnsi="Cambria"/>
        </w:rPr>
        <w:t xml:space="preserve">Comparison of Primary sample vs external check sample analysis and </w:t>
      </w:r>
      <w:r w:rsidRPr="00954500">
        <w:rPr>
          <w:rFonts w:ascii="Cambria" w:hAnsi="Cambria"/>
        </w:rPr>
        <w:t>NABL certificate of M/s Shiva Analyticals Pvt. Ltd. are enclosed at Annexure 9</w:t>
      </w:r>
      <w:r w:rsidR="00EE0362" w:rsidRPr="00954500">
        <w:rPr>
          <w:rFonts w:ascii="Cambria" w:hAnsi="Cambria"/>
        </w:rPr>
        <w:t>,10, 11</w:t>
      </w:r>
      <w:r w:rsidRPr="00954500">
        <w:rPr>
          <w:rFonts w:ascii="Cambria" w:hAnsi="Cambria"/>
        </w:rPr>
        <w:t xml:space="preserve"> &amp; 12 respectively. </w:t>
      </w:r>
    </w:p>
    <w:p w14:paraId="2D58EA9C" w14:textId="1598DCB0" w:rsidR="00F53DE3" w:rsidRPr="006E250E" w:rsidRDefault="00F53DE3" w:rsidP="00F53DE3">
      <w:pPr>
        <w:spacing w:line="360" w:lineRule="auto"/>
        <w:jc w:val="both"/>
        <w:rPr>
          <w:color w:val="FF0000"/>
        </w:rPr>
      </w:pPr>
    </w:p>
    <w:p w14:paraId="4E5E44C2" w14:textId="77777777" w:rsidR="00954500" w:rsidRDefault="00954500" w:rsidP="00F53DE3">
      <w:pPr>
        <w:pStyle w:val="Caption"/>
        <w:spacing w:after="0"/>
        <w:jc w:val="center"/>
        <w:rPr>
          <w:rFonts w:ascii="Cambria" w:hAnsi="Cambria"/>
          <w:iCs w:val="0"/>
          <w:color w:val="EE0000"/>
          <w:sz w:val="24"/>
          <w:szCs w:val="24"/>
        </w:rPr>
      </w:pPr>
    </w:p>
    <w:p w14:paraId="1A52DD18" w14:textId="77777777" w:rsidR="00954500" w:rsidRDefault="00954500" w:rsidP="00F53DE3">
      <w:pPr>
        <w:pStyle w:val="Caption"/>
        <w:spacing w:after="0"/>
        <w:jc w:val="center"/>
        <w:rPr>
          <w:rFonts w:ascii="Cambria" w:hAnsi="Cambria"/>
          <w:iCs w:val="0"/>
          <w:color w:val="EE0000"/>
          <w:sz w:val="24"/>
          <w:szCs w:val="24"/>
        </w:rPr>
      </w:pPr>
    </w:p>
    <w:p w14:paraId="14564D7E" w14:textId="1379B6F8" w:rsidR="00390C2A" w:rsidRDefault="00390C2A" w:rsidP="00390C2A">
      <w:pPr>
        <w:rPr>
          <w:lang w:eastAsia="en-US"/>
        </w:rPr>
      </w:pPr>
      <w:r>
        <w:rPr>
          <w:noProof/>
          <w14:ligatures w14:val="standardContextual"/>
        </w:rPr>
        <w:lastRenderedPageBreak/>
        <w:drawing>
          <wp:inline distT="0" distB="0" distL="0" distR="0" wp14:anchorId="3F6D0BC1" wp14:editId="24641BD3">
            <wp:extent cx="5769980" cy="4282633"/>
            <wp:effectExtent l="0" t="0" r="2540" b="3810"/>
            <wp:docPr id="1290386362" name="Chart 1">
              <a:extLst xmlns:a="http://schemas.openxmlformats.org/drawingml/2006/main">
                <a:ext uri="{FF2B5EF4-FFF2-40B4-BE49-F238E27FC236}">
                  <a16:creationId xmlns:a16="http://schemas.microsoft.com/office/drawing/2014/main" id="{AF86C423-CCE8-29BD-866F-894A5813232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p>
    <w:p w14:paraId="46EA2331" w14:textId="77777777" w:rsidR="00390C2A" w:rsidRDefault="00390C2A" w:rsidP="00390C2A">
      <w:pPr>
        <w:rPr>
          <w:lang w:eastAsia="en-US"/>
        </w:rPr>
      </w:pPr>
    </w:p>
    <w:p w14:paraId="472D2A61" w14:textId="04451CCA" w:rsidR="00F53DE3" w:rsidRPr="00954500" w:rsidRDefault="00721B14" w:rsidP="00F53DE3">
      <w:pPr>
        <w:pStyle w:val="Caption"/>
        <w:spacing w:after="0"/>
        <w:jc w:val="center"/>
        <w:rPr>
          <w:rFonts w:ascii="Cambria" w:hAnsi="Cambria"/>
          <w:i w:val="0"/>
          <w:iCs w:val="0"/>
          <w:color w:val="auto"/>
          <w:sz w:val="24"/>
          <w:szCs w:val="24"/>
        </w:rPr>
      </w:pPr>
      <w:bookmarkStart w:id="216" w:name="_Toc228370424"/>
      <w:r w:rsidRPr="00721B14">
        <w:rPr>
          <w:rFonts w:ascii="Cambria" w:hAnsi="Cambria"/>
          <w:sz w:val="24"/>
          <w:szCs w:val="24"/>
        </w:rPr>
        <w:t xml:space="preserve">Figure </w:t>
      </w:r>
      <w:r w:rsidRPr="00721B14">
        <w:rPr>
          <w:rFonts w:ascii="Cambria" w:hAnsi="Cambria"/>
          <w:sz w:val="24"/>
          <w:szCs w:val="24"/>
        </w:rPr>
        <w:fldChar w:fldCharType="begin"/>
      </w:r>
      <w:r w:rsidRPr="00721B14">
        <w:rPr>
          <w:rFonts w:ascii="Cambria" w:hAnsi="Cambria"/>
          <w:sz w:val="24"/>
          <w:szCs w:val="24"/>
        </w:rPr>
        <w:instrText xml:space="preserve"> SEQ Figure \* ARABIC </w:instrText>
      </w:r>
      <w:r w:rsidRPr="00721B14">
        <w:rPr>
          <w:rFonts w:ascii="Cambria" w:hAnsi="Cambria"/>
          <w:sz w:val="24"/>
          <w:szCs w:val="24"/>
        </w:rPr>
        <w:fldChar w:fldCharType="separate"/>
      </w:r>
      <w:r w:rsidR="002F28E3">
        <w:rPr>
          <w:rFonts w:ascii="Cambria" w:hAnsi="Cambria"/>
          <w:noProof/>
          <w:sz w:val="24"/>
          <w:szCs w:val="24"/>
        </w:rPr>
        <w:t>67</w:t>
      </w:r>
      <w:r w:rsidRPr="00721B14">
        <w:rPr>
          <w:rFonts w:ascii="Cambria" w:hAnsi="Cambria"/>
          <w:sz w:val="24"/>
          <w:szCs w:val="24"/>
        </w:rPr>
        <w:fldChar w:fldCharType="end"/>
      </w:r>
      <w:r w:rsidR="00F53DE3" w:rsidRPr="00954500">
        <w:rPr>
          <w:rFonts w:ascii="Cambria" w:hAnsi="Cambria"/>
          <w:i w:val="0"/>
          <w:iCs w:val="0"/>
          <w:color w:val="auto"/>
          <w:sz w:val="24"/>
          <w:szCs w:val="24"/>
        </w:rPr>
        <w:t xml:space="preserve">: Graphical representation of comparison of primary and external check sample analysis for </w:t>
      </w:r>
      <w:r w:rsidR="00CF2F95" w:rsidRPr="00954500">
        <w:rPr>
          <w:rFonts w:ascii="Cambria" w:hAnsi="Cambria"/>
          <w:i w:val="0"/>
          <w:iCs w:val="0"/>
          <w:color w:val="auto"/>
          <w:sz w:val="24"/>
          <w:szCs w:val="24"/>
        </w:rPr>
        <w:t>TREE</w:t>
      </w:r>
      <w:r w:rsidR="00470040" w:rsidRPr="00954500">
        <w:rPr>
          <w:rFonts w:ascii="Cambria" w:hAnsi="Cambria"/>
          <w:i w:val="0"/>
          <w:iCs w:val="0"/>
          <w:color w:val="auto"/>
          <w:sz w:val="24"/>
          <w:szCs w:val="24"/>
        </w:rPr>
        <w:t xml:space="preserve"> </w:t>
      </w:r>
      <w:r w:rsidR="00CF2F95" w:rsidRPr="00954500">
        <w:rPr>
          <w:rFonts w:ascii="Cambria" w:hAnsi="Cambria"/>
          <w:i w:val="0"/>
          <w:iCs w:val="0"/>
          <w:color w:val="auto"/>
          <w:sz w:val="24"/>
          <w:szCs w:val="24"/>
        </w:rPr>
        <w:t>(ppm)</w:t>
      </w:r>
      <w:r w:rsidR="00F53DE3" w:rsidRPr="00954500">
        <w:rPr>
          <w:rFonts w:ascii="Cambria" w:hAnsi="Cambria"/>
          <w:i w:val="0"/>
          <w:iCs w:val="0"/>
          <w:color w:val="auto"/>
          <w:sz w:val="24"/>
          <w:szCs w:val="24"/>
        </w:rPr>
        <w:t>.</w:t>
      </w:r>
      <w:bookmarkEnd w:id="216"/>
    </w:p>
    <w:p w14:paraId="2ABF9E8F" w14:textId="77777777" w:rsidR="00F53DE3" w:rsidRPr="00954500" w:rsidRDefault="00F53DE3" w:rsidP="00F53DE3">
      <w:pPr>
        <w:rPr>
          <w:lang w:eastAsia="en-US"/>
        </w:rPr>
      </w:pPr>
    </w:p>
    <w:p w14:paraId="1432AD31" w14:textId="7EFF69BD" w:rsidR="00F53DE3" w:rsidRDefault="002A3DC1" w:rsidP="00F53DE3">
      <w:pPr>
        <w:pStyle w:val="Caption"/>
        <w:keepNext/>
        <w:spacing w:after="0"/>
        <w:jc w:val="center"/>
        <w:rPr>
          <w:rFonts w:ascii="Cambria" w:hAnsi="Cambria"/>
          <w:color w:val="auto"/>
          <w:sz w:val="24"/>
          <w:szCs w:val="24"/>
        </w:rPr>
      </w:pPr>
      <w:bookmarkStart w:id="217" w:name="_Toc227413363"/>
      <w:r w:rsidRPr="00954500">
        <w:rPr>
          <w:rFonts w:ascii="Cambria" w:hAnsi="Cambria"/>
          <w:color w:val="auto"/>
          <w:sz w:val="24"/>
          <w:szCs w:val="24"/>
        </w:rPr>
        <w:t xml:space="preserve">Table </w:t>
      </w:r>
      <w:r w:rsidRPr="00954500">
        <w:rPr>
          <w:rFonts w:ascii="Cambria" w:hAnsi="Cambria"/>
          <w:color w:val="auto"/>
          <w:sz w:val="24"/>
          <w:szCs w:val="24"/>
        </w:rPr>
        <w:fldChar w:fldCharType="begin"/>
      </w:r>
      <w:r w:rsidRPr="00954500">
        <w:rPr>
          <w:rFonts w:ascii="Cambria" w:hAnsi="Cambria"/>
          <w:color w:val="auto"/>
          <w:sz w:val="24"/>
          <w:szCs w:val="24"/>
        </w:rPr>
        <w:instrText xml:space="preserve"> SEQ Table \* ARABIC </w:instrText>
      </w:r>
      <w:r w:rsidRPr="00954500">
        <w:rPr>
          <w:rFonts w:ascii="Cambria" w:hAnsi="Cambria"/>
          <w:color w:val="auto"/>
          <w:sz w:val="24"/>
          <w:szCs w:val="24"/>
        </w:rPr>
        <w:fldChar w:fldCharType="separate"/>
      </w:r>
      <w:r w:rsidR="002F28E3">
        <w:rPr>
          <w:rFonts w:ascii="Cambria" w:hAnsi="Cambria"/>
          <w:noProof/>
          <w:color w:val="auto"/>
          <w:sz w:val="24"/>
          <w:szCs w:val="24"/>
        </w:rPr>
        <w:t>28</w:t>
      </w:r>
      <w:r w:rsidRPr="00954500">
        <w:rPr>
          <w:rFonts w:ascii="Cambria" w:hAnsi="Cambria"/>
          <w:color w:val="auto"/>
          <w:sz w:val="24"/>
          <w:szCs w:val="24"/>
        </w:rPr>
        <w:fldChar w:fldCharType="end"/>
      </w:r>
      <w:r w:rsidRPr="00954500">
        <w:rPr>
          <w:rFonts w:ascii="Cambria" w:hAnsi="Cambria"/>
          <w:color w:val="auto"/>
          <w:sz w:val="24"/>
          <w:szCs w:val="24"/>
        </w:rPr>
        <w:t xml:space="preserve"> </w:t>
      </w:r>
      <w:r w:rsidR="00F53DE3" w:rsidRPr="00954500">
        <w:rPr>
          <w:rFonts w:ascii="Cambria" w:hAnsi="Cambria"/>
          <w:color w:val="auto"/>
          <w:sz w:val="24"/>
          <w:szCs w:val="24"/>
        </w:rPr>
        <w:t xml:space="preserve">: Comparison of primary and external check sample analysis for </w:t>
      </w:r>
      <w:r w:rsidR="00CF2F95" w:rsidRPr="00954500">
        <w:rPr>
          <w:rFonts w:ascii="Cambria" w:hAnsi="Cambria"/>
          <w:color w:val="auto"/>
          <w:sz w:val="24"/>
          <w:szCs w:val="24"/>
        </w:rPr>
        <w:t>TREE (ppm)</w:t>
      </w:r>
      <w:r w:rsidR="00F53DE3" w:rsidRPr="00954500">
        <w:rPr>
          <w:rFonts w:ascii="Cambria" w:hAnsi="Cambria"/>
          <w:color w:val="auto"/>
          <w:sz w:val="24"/>
          <w:szCs w:val="24"/>
        </w:rPr>
        <w:t>.</w:t>
      </w:r>
      <w:bookmarkEnd w:id="217"/>
      <w:r w:rsidR="00F53DE3" w:rsidRPr="00954500">
        <w:rPr>
          <w:rFonts w:ascii="Cambria" w:hAnsi="Cambria"/>
          <w:color w:val="auto"/>
          <w:sz w:val="24"/>
          <w:szCs w:val="24"/>
        </w:rPr>
        <w:t xml:space="preserve">  </w:t>
      </w:r>
    </w:p>
    <w:p w14:paraId="106B211F" w14:textId="77777777" w:rsidR="00390C2A" w:rsidRDefault="00390C2A" w:rsidP="00390C2A">
      <w:pPr>
        <w:rPr>
          <w:lang w:eastAsia="en-US"/>
        </w:rPr>
      </w:pPr>
    </w:p>
    <w:tbl>
      <w:tblPr>
        <w:tblW w:w="6608" w:type="dxa"/>
        <w:tblInd w:w="1555" w:type="dxa"/>
        <w:tblLook w:val="04A0" w:firstRow="1" w:lastRow="0" w:firstColumn="1" w:lastColumn="0" w:noHBand="0" w:noVBand="1"/>
      </w:tblPr>
      <w:tblGrid>
        <w:gridCol w:w="1270"/>
        <w:gridCol w:w="1914"/>
        <w:gridCol w:w="2081"/>
        <w:gridCol w:w="1343"/>
      </w:tblGrid>
      <w:tr w:rsidR="00390C2A" w:rsidRPr="00390C2A" w14:paraId="47D0A76F" w14:textId="77777777" w:rsidTr="00390C2A">
        <w:trPr>
          <w:trHeight w:val="651"/>
        </w:trPr>
        <w:tc>
          <w:tcPr>
            <w:tcW w:w="1270" w:type="dxa"/>
            <w:tcBorders>
              <w:top w:val="single" w:sz="4" w:space="0" w:color="auto"/>
              <w:left w:val="single" w:sz="4" w:space="0" w:color="auto"/>
              <w:bottom w:val="single" w:sz="4" w:space="0" w:color="auto"/>
              <w:right w:val="single" w:sz="4" w:space="0" w:color="auto"/>
            </w:tcBorders>
            <w:vAlign w:val="center"/>
            <w:hideMark/>
          </w:tcPr>
          <w:p w14:paraId="676AA06A" w14:textId="77777777" w:rsidR="00390C2A" w:rsidRPr="00390C2A" w:rsidRDefault="00390C2A">
            <w:pPr>
              <w:jc w:val="center"/>
              <w:rPr>
                <w:rFonts w:ascii="Cambria" w:hAnsi="Cambria" w:cs="Calibri"/>
                <w:color w:val="000000"/>
              </w:rPr>
            </w:pPr>
            <w:r w:rsidRPr="00390C2A">
              <w:rPr>
                <w:rFonts w:ascii="Cambria" w:hAnsi="Cambria" w:cs="Calibri"/>
                <w:color w:val="000000"/>
              </w:rPr>
              <w:t> </w:t>
            </w:r>
          </w:p>
        </w:tc>
        <w:tc>
          <w:tcPr>
            <w:tcW w:w="1914" w:type="dxa"/>
            <w:tcBorders>
              <w:top w:val="single" w:sz="4" w:space="0" w:color="auto"/>
              <w:left w:val="nil"/>
              <w:bottom w:val="single" w:sz="4" w:space="0" w:color="auto"/>
              <w:right w:val="single" w:sz="4" w:space="0" w:color="auto"/>
            </w:tcBorders>
            <w:vAlign w:val="center"/>
            <w:hideMark/>
          </w:tcPr>
          <w:p w14:paraId="0098F201" w14:textId="77777777" w:rsidR="00390C2A" w:rsidRPr="00390C2A" w:rsidRDefault="00390C2A">
            <w:pPr>
              <w:jc w:val="center"/>
              <w:rPr>
                <w:rFonts w:ascii="Cambria" w:hAnsi="Cambria" w:cs="Calibri"/>
                <w:color w:val="000000"/>
              </w:rPr>
            </w:pPr>
            <w:r w:rsidRPr="00390C2A">
              <w:rPr>
                <w:rFonts w:ascii="Cambria" w:hAnsi="Cambria" w:cs="Calibri"/>
                <w:color w:val="000000"/>
              </w:rPr>
              <w:t>Primary sample at KIOCL lab</w:t>
            </w:r>
          </w:p>
        </w:tc>
        <w:tc>
          <w:tcPr>
            <w:tcW w:w="2081" w:type="dxa"/>
            <w:tcBorders>
              <w:top w:val="single" w:sz="4" w:space="0" w:color="auto"/>
              <w:left w:val="nil"/>
              <w:bottom w:val="single" w:sz="4" w:space="0" w:color="auto"/>
              <w:right w:val="single" w:sz="4" w:space="0" w:color="auto"/>
            </w:tcBorders>
            <w:vAlign w:val="center"/>
            <w:hideMark/>
          </w:tcPr>
          <w:p w14:paraId="0688CEA2" w14:textId="77777777" w:rsidR="00390C2A" w:rsidRPr="00390C2A" w:rsidRDefault="00390C2A">
            <w:pPr>
              <w:jc w:val="center"/>
              <w:rPr>
                <w:rFonts w:ascii="Cambria" w:hAnsi="Cambria" w:cs="Calibri"/>
                <w:color w:val="000000"/>
              </w:rPr>
            </w:pPr>
            <w:r w:rsidRPr="00390C2A">
              <w:rPr>
                <w:rFonts w:ascii="Cambria" w:hAnsi="Cambria" w:cs="Calibri"/>
                <w:color w:val="000000"/>
              </w:rPr>
              <w:t>External Check at Shiva Analyticals</w:t>
            </w:r>
          </w:p>
        </w:tc>
        <w:tc>
          <w:tcPr>
            <w:tcW w:w="1343" w:type="dxa"/>
            <w:tcBorders>
              <w:top w:val="single" w:sz="4" w:space="0" w:color="auto"/>
              <w:left w:val="nil"/>
              <w:bottom w:val="single" w:sz="4" w:space="0" w:color="auto"/>
              <w:right w:val="single" w:sz="4" w:space="0" w:color="auto"/>
            </w:tcBorders>
            <w:vAlign w:val="center"/>
            <w:hideMark/>
          </w:tcPr>
          <w:p w14:paraId="496BCE28" w14:textId="77777777" w:rsidR="00390C2A" w:rsidRPr="00390C2A" w:rsidRDefault="00390C2A">
            <w:pPr>
              <w:jc w:val="center"/>
              <w:rPr>
                <w:rFonts w:ascii="Cambria" w:hAnsi="Cambria" w:cs="Calibri"/>
                <w:color w:val="000000"/>
              </w:rPr>
            </w:pPr>
            <w:r w:rsidRPr="00390C2A">
              <w:rPr>
                <w:rFonts w:ascii="Cambria" w:hAnsi="Cambria" w:cs="Calibri"/>
                <w:color w:val="000000"/>
              </w:rPr>
              <w:t>Difference</w:t>
            </w:r>
          </w:p>
        </w:tc>
      </w:tr>
      <w:tr w:rsidR="00390C2A" w:rsidRPr="00390C2A" w14:paraId="31C5D93B" w14:textId="77777777" w:rsidTr="00390C2A">
        <w:trPr>
          <w:trHeight w:val="209"/>
        </w:trPr>
        <w:tc>
          <w:tcPr>
            <w:tcW w:w="1270" w:type="dxa"/>
            <w:tcBorders>
              <w:top w:val="nil"/>
              <w:left w:val="single" w:sz="4" w:space="0" w:color="auto"/>
              <w:bottom w:val="single" w:sz="4" w:space="0" w:color="auto"/>
              <w:right w:val="single" w:sz="4" w:space="0" w:color="auto"/>
            </w:tcBorders>
            <w:vAlign w:val="bottom"/>
            <w:hideMark/>
          </w:tcPr>
          <w:p w14:paraId="2AB4322E" w14:textId="77777777" w:rsidR="00390C2A" w:rsidRPr="00390C2A" w:rsidRDefault="00390C2A">
            <w:pPr>
              <w:rPr>
                <w:rFonts w:ascii="Cambria" w:hAnsi="Cambria" w:cs="Calibri"/>
                <w:color w:val="000000"/>
              </w:rPr>
            </w:pPr>
            <w:r w:rsidRPr="00390C2A">
              <w:rPr>
                <w:rFonts w:ascii="Cambria" w:hAnsi="Cambria" w:cs="Calibri"/>
                <w:color w:val="000000"/>
              </w:rPr>
              <w:t>Mean</w:t>
            </w:r>
          </w:p>
        </w:tc>
        <w:tc>
          <w:tcPr>
            <w:tcW w:w="1914" w:type="dxa"/>
            <w:tcBorders>
              <w:top w:val="nil"/>
              <w:left w:val="nil"/>
              <w:bottom w:val="single" w:sz="4" w:space="0" w:color="auto"/>
              <w:right w:val="single" w:sz="4" w:space="0" w:color="auto"/>
            </w:tcBorders>
            <w:vAlign w:val="center"/>
            <w:hideMark/>
          </w:tcPr>
          <w:p w14:paraId="5DF5D4EB" w14:textId="77777777" w:rsidR="00390C2A" w:rsidRPr="00390C2A" w:rsidRDefault="00390C2A">
            <w:pPr>
              <w:jc w:val="center"/>
              <w:rPr>
                <w:rFonts w:ascii="Cambria" w:hAnsi="Cambria" w:cs="Calibri"/>
                <w:color w:val="000000"/>
              </w:rPr>
            </w:pPr>
            <w:r w:rsidRPr="00390C2A">
              <w:rPr>
                <w:rFonts w:ascii="Cambria" w:hAnsi="Cambria" w:cs="Calibri"/>
                <w:color w:val="000000"/>
              </w:rPr>
              <w:t>4364.23</w:t>
            </w:r>
          </w:p>
        </w:tc>
        <w:tc>
          <w:tcPr>
            <w:tcW w:w="2081" w:type="dxa"/>
            <w:tcBorders>
              <w:top w:val="nil"/>
              <w:left w:val="nil"/>
              <w:bottom w:val="single" w:sz="4" w:space="0" w:color="auto"/>
              <w:right w:val="single" w:sz="4" w:space="0" w:color="auto"/>
            </w:tcBorders>
            <w:vAlign w:val="center"/>
            <w:hideMark/>
          </w:tcPr>
          <w:p w14:paraId="3AF61CC7" w14:textId="77777777" w:rsidR="00390C2A" w:rsidRPr="00390C2A" w:rsidRDefault="00390C2A">
            <w:pPr>
              <w:jc w:val="center"/>
              <w:rPr>
                <w:rFonts w:ascii="Cambria" w:hAnsi="Cambria" w:cs="Calibri"/>
                <w:color w:val="000000"/>
              </w:rPr>
            </w:pPr>
            <w:r w:rsidRPr="00390C2A">
              <w:rPr>
                <w:rFonts w:ascii="Cambria" w:hAnsi="Cambria" w:cs="Calibri"/>
                <w:color w:val="000000"/>
              </w:rPr>
              <w:t>4653.24</w:t>
            </w:r>
          </w:p>
        </w:tc>
        <w:tc>
          <w:tcPr>
            <w:tcW w:w="1343" w:type="dxa"/>
            <w:tcBorders>
              <w:top w:val="nil"/>
              <w:left w:val="nil"/>
              <w:bottom w:val="single" w:sz="4" w:space="0" w:color="auto"/>
              <w:right w:val="single" w:sz="4" w:space="0" w:color="auto"/>
            </w:tcBorders>
            <w:vAlign w:val="center"/>
            <w:hideMark/>
          </w:tcPr>
          <w:p w14:paraId="0EBADD3B" w14:textId="77777777" w:rsidR="00390C2A" w:rsidRPr="00390C2A" w:rsidRDefault="00390C2A">
            <w:pPr>
              <w:jc w:val="center"/>
              <w:rPr>
                <w:rFonts w:ascii="Cambria" w:hAnsi="Cambria" w:cs="Calibri"/>
                <w:color w:val="000000"/>
              </w:rPr>
            </w:pPr>
            <w:r w:rsidRPr="00390C2A">
              <w:rPr>
                <w:rFonts w:ascii="Cambria" w:hAnsi="Cambria" w:cs="Calibri"/>
                <w:color w:val="000000"/>
              </w:rPr>
              <w:t>-289.01</w:t>
            </w:r>
          </w:p>
        </w:tc>
      </w:tr>
      <w:tr w:rsidR="00390C2A" w:rsidRPr="00390C2A" w14:paraId="7EDACE11" w14:textId="77777777" w:rsidTr="00390C2A">
        <w:trPr>
          <w:trHeight w:val="209"/>
        </w:trPr>
        <w:tc>
          <w:tcPr>
            <w:tcW w:w="1270" w:type="dxa"/>
            <w:tcBorders>
              <w:top w:val="nil"/>
              <w:left w:val="single" w:sz="4" w:space="0" w:color="auto"/>
              <w:bottom w:val="single" w:sz="4" w:space="0" w:color="auto"/>
              <w:right w:val="single" w:sz="4" w:space="0" w:color="auto"/>
            </w:tcBorders>
            <w:vAlign w:val="bottom"/>
            <w:hideMark/>
          </w:tcPr>
          <w:p w14:paraId="0E2B7A23" w14:textId="77777777" w:rsidR="00390C2A" w:rsidRPr="00390C2A" w:rsidRDefault="00390C2A">
            <w:pPr>
              <w:rPr>
                <w:rFonts w:ascii="Cambria" w:hAnsi="Cambria" w:cs="Calibri"/>
                <w:color w:val="000000"/>
              </w:rPr>
            </w:pPr>
            <w:r w:rsidRPr="00390C2A">
              <w:rPr>
                <w:rFonts w:ascii="Cambria" w:hAnsi="Cambria" w:cs="Calibri"/>
                <w:color w:val="000000"/>
              </w:rPr>
              <w:t>Median</w:t>
            </w:r>
          </w:p>
        </w:tc>
        <w:tc>
          <w:tcPr>
            <w:tcW w:w="1914" w:type="dxa"/>
            <w:tcBorders>
              <w:top w:val="nil"/>
              <w:left w:val="nil"/>
              <w:bottom w:val="single" w:sz="4" w:space="0" w:color="auto"/>
              <w:right w:val="single" w:sz="4" w:space="0" w:color="auto"/>
            </w:tcBorders>
            <w:vAlign w:val="center"/>
            <w:hideMark/>
          </w:tcPr>
          <w:p w14:paraId="34F9520E" w14:textId="77777777" w:rsidR="00390C2A" w:rsidRPr="00390C2A" w:rsidRDefault="00390C2A">
            <w:pPr>
              <w:jc w:val="center"/>
              <w:rPr>
                <w:rFonts w:ascii="Cambria" w:hAnsi="Cambria" w:cs="Calibri"/>
                <w:color w:val="000000"/>
              </w:rPr>
            </w:pPr>
            <w:r w:rsidRPr="00390C2A">
              <w:rPr>
                <w:rFonts w:ascii="Cambria" w:hAnsi="Cambria" w:cs="Calibri"/>
                <w:color w:val="000000"/>
              </w:rPr>
              <w:t>3820.50</w:t>
            </w:r>
          </w:p>
        </w:tc>
        <w:tc>
          <w:tcPr>
            <w:tcW w:w="2081" w:type="dxa"/>
            <w:tcBorders>
              <w:top w:val="nil"/>
              <w:left w:val="nil"/>
              <w:bottom w:val="single" w:sz="4" w:space="0" w:color="auto"/>
              <w:right w:val="single" w:sz="4" w:space="0" w:color="auto"/>
            </w:tcBorders>
            <w:vAlign w:val="center"/>
            <w:hideMark/>
          </w:tcPr>
          <w:p w14:paraId="5BCDA58C" w14:textId="77777777" w:rsidR="00390C2A" w:rsidRPr="00390C2A" w:rsidRDefault="00390C2A">
            <w:pPr>
              <w:jc w:val="center"/>
              <w:rPr>
                <w:rFonts w:ascii="Cambria" w:hAnsi="Cambria" w:cs="Calibri"/>
                <w:color w:val="000000"/>
              </w:rPr>
            </w:pPr>
            <w:r w:rsidRPr="00390C2A">
              <w:rPr>
                <w:rFonts w:ascii="Cambria" w:hAnsi="Cambria" w:cs="Calibri"/>
                <w:color w:val="000000"/>
              </w:rPr>
              <w:t>4157.60</w:t>
            </w:r>
          </w:p>
        </w:tc>
        <w:tc>
          <w:tcPr>
            <w:tcW w:w="1343" w:type="dxa"/>
            <w:tcBorders>
              <w:top w:val="nil"/>
              <w:left w:val="nil"/>
              <w:bottom w:val="single" w:sz="4" w:space="0" w:color="auto"/>
              <w:right w:val="single" w:sz="4" w:space="0" w:color="auto"/>
            </w:tcBorders>
            <w:vAlign w:val="center"/>
            <w:hideMark/>
          </w:tcPr>
          <w:p w14:paraId="7B54CA1E" w14:textId="77777777" w:rsidR="00390C2A" w:rsidRPr="00390C2A" w:rsidRDefault="00390C2A">
            <w:pPr>
              <w:jc w:val="center"/>
              <w:rPr>
                <w:rFonts w:ascii="Cambria" w:hAnsi="Cambria" w:cs="Calibri"/>
                <w:color w:val="000000"/>
              </w:rPr>
            </w:pPr>
            <w:r w:rsidRPr="00390C2A">
              <w:rPr>
                <w:rFonts w:ascii="Cambria" w:hAnsi="Cambria" w:cs="Calibri"/>
                <w:color w:val="000000"/>
              </w:rPr>
              <w:t> </w:t>
            </w:r>
          </w:p>
        </w:tc>
      </w:tr>
      <w:tr w:rsidR="00390C2A" w:rsidRPr="00390C2A" w14:paraId="59703769" w14:textId="77777777" w:rsidTr="00390C2A">
        <w:trPr>
          <w:trHeight w:val="209"/>
        </w:trPr>
        <w:tc>
          <w:tcPr>
            <w:tcW w:w="1270" w:type="dxa"/>
            <w:tcBorders>
              <w:top w:val="nil"/>
              <w:left w:val="single" w:sz="4" w:space="0" w:color="auto"/>
              <w:bottom w:val="single" w:sz="4" w:space="0" w:color="auto"/>
              <w:right w:val="single" w:sz="4" w:space="0" w:color="auto"/>
            </w:tcBorders>
            <w:vAlign w:val="bottom"/>
            <w:hideMark/>
          </w:tcPr>
          <w:p w14:paraId="2B20550B" w14:textId="77777777" w:rsidR="00390C2A" w:rsidRPr="00390C2A" w:rsidRDefault="00390C2A">
            <w:pPr>
              <w:rPr>
                <w:rFonts w:ascii="Cambria" w:hAnsi="Cambria" w:cs="Calibri"/>
                <w:color w:val="000000"/>
              </w:rPr>
            </w:pPr>
            <w:r w:rsidRPr="00390C2A">
              <w:rPr>
                <w:rFonts w:ascii="Cambria" w:hAnsi="Cambria" w:cs="Calibri"/>
                <w:color w:val="000000"/>
              </w:rPr>
              <w:t>Range</w:t>
            </w:r>
          </w:p>
        </w:tc>
        <w:tc>
          <w:tcPr>
            <w:tcW w:w="1914" w:type="dxa"/>
            <w:tcBorders>
              <w:top w:val="nil"/>
              <w:left w:val="nil"/>
              <w:bottom w:val="single" w:sz="4" w:space="0" w:color="auto"/>
              <w:right w:val="single" w:sz="4" w:space="0" w:color="auto"/>
            </w:tcBorders>
            <w:vAlign w:val="center"/>
            <w:hideMark/>
          </w:tcPr>
          <w:p w14:paraId="126B4C02" w14:textId="77777777" w:rsidR="00390C2A" w:rsidRPr="00390C2A" w:rsidRDefault="00390C2A">
            <w:pPr>
              <w:jc w:val="center"/>
              <w:rPr>
                <w:rFonts w:ascii="Cambria" w:hAnsi="Cambria" w:cs="Calibri"/>
                <w:color w:val="000000"/>
              </w:rPr>
            </w:pPr>
            <w:r w:rsidRPr="00390C2A">
              <w:rPr>
                <w:rFonts w:ascii="Cambria" w:hAnsi="Cambria" w:cs="Calibri"/>
                <w:color w:val="000000"/>
              </w:rPr>
              <w:t>8829.00</w:t>
            </w:r>
          </w:p>
        </w:tc>
        <w:tc>
          <w:tcPr>
            <w:tcW w:w="2081" w:type="dxa"/>
            <w:tcBorders>
              <w:top w:val="nil"/>
              <w:left w:val="nil"/>
              <w:bottom w:val="single" w:sz="4" w:space="0" w:color="auto"/>
              <w:right w:val="single" w:sz="4" w:space="0" w:color="auto"/>
            </w:tcBorders>
            <w:vAlign w:val="center"/>
            <w:hideMark/>
          </w:tcPr>
          <w:p w14:paraId="394FA75E" w14:textId="77777777" w:rsidR="00390C2A" w:rsidRPr="00390C2A" w:rsidRDefault="00390C2A">
            <w:pPr>
              <w:jc w:val="center"/>
              <w:rPr>
                <w:rFonts w:ascii="Cambria" w:hAnsi="Cambria" w:cs="Calibri"/>
                <w:color w:val="000000"/>
              </w:rPr>
            </w:pPr>
            <w:r w:rsidRPr="00390C2A">
              <w:rPr>
                <w:rFonts w:ascii="Cambria" w:hAnsi="Cambria" w:cs="Calibri"/>
                <w:color w:val="000000"/>
              </w:rPr>
              <w:t>10207.94</w:t>
            </w:r>
          </w:p>
        </w:tc>
        <w:tc>
          <w:tcPr>
            <w:tcW w:w="1343" w:type="dxa"/>
            <w:tcBorders>
              <w:top w:val="nil"/>
              <w:left w:val="nil"/>
              <w:bottom w:val="single" w:sz="4" w:space="0" w:color="auto"/>
              <w:right w:val="single" w:sz="4" w:space="0" w:color="auto"/>
            </w:tcBorders>
            <w:vAlign w:val="center"/>
            <w:hideMark/>
          </w:tcPr>
          <w:p w14:paraId="3FD4954B" w14:textId="77777777" w:rsidR="00390C2A" w:rsidRPr="00390C2A" w:rsidRDefault="00390C2A">
            <w:pPr>
              <w:jc w:val="center"/>
              <w:rPr>
                <w:rFonts w:ascii="Cambria" w:hAnsi="Cambria" w:cs="Calibri"/>
                <w:color w:val="000000"/>
              </w:rPr>
            </w:pPr>
            <w:r w:rsidRPr="00390C2A">
              <w:rPr>
                <w:rFonts w:ascii="Cambria" w:hAnsi="Cambria" w:cs="Calibri"/>
                <w:color w:val="000000"/>
              </w:rPr>
              <w:t> </w:t>
            </w:r>
          </w:p>
        </w:tc>
      </w:tr>
      <w:tr w:rsidR="00390C2A" w:rsidRPr="00390C2A" w14:paraId="3CCBAF37" w14:textId="77777777" w:rsidTr="00390C2A">
        <w:trPr>
          <w:trHeight w:val="209"/>
        </w:trPr>
        <w:tc>
          <w:tcPr>
            <w:tcW w:w="1270" w:type="dxa"/>
            <w:tcBorders>
              <w:top w:val="nil"/>
              <w:left w:val="single" w:sz="4" w:space="0" w:color="auto"/>
              <w:bottom w:val="single" w:sz="4" w:space="0" w:color="auto"/>
              <w:right w:val="single" w:sz="4" w:space="0" w:color="auto"/>
            </w:tcBorders>
            <w:vAlign w:val="bottom"/>
            <w:hideMark/>
          </w:tcPr>
          <w:p w14:paraId="410A96D4" w14:textId="77777777" w:rsidR="00390C2A" w:rsidRPr="00390C2A" w:rsidRDefault="00390C2A">
            <w:pPr>
              <w:rPr>
                <w:rFonts w:ascii="Cambria" w:hAnsi="Cambria" w:cs="Calibri"/>
                <w:color w:val="000000"/>
              </w:rPr>
            </w:pPr>
            <w:r w:rsidRPr="00390C2A">
              <w:rPr>
                <w:rFonts w:ascii="Cambria" w:hAnsi="Cambria" w:cs="Calibri"/>
                <w:color w:val="000000"/>
              </w:rPr>
              <w:t>Minimum</w:t>
            </w:r>
          </w:p>
        </w:tc>
        <w:tc>
          <w:tcPr>
            <w:tcW w:w="1914" w:type="dxa"/>
            <w:tcBorders>
              <w:top w:val="nil"/>
              <w:left w:val="nil"/>
              <w:bottom w:val="single" w:sz="4" w:space="0" w:color="auto"/>
              <w:right w:val="single" w:sz="4" w:space="0" w:color="auto"/>
            </w:tcBorders>
            <w:vAlign w:val="center"/>
            <w:hideMark/>
          </w:tcPr>
          <w:p w14:paraId="4E491B21" w14:textId="77777777" w:rsidR="00390C2A" w:rsidRPr="00390C2A" w:rsidRDefault="00390C2A">
            <w:pPr>
              <w:jc w:val="center"/>
              <w:rPr>
                <w:rFonts w:ascii="Cambria" w:hAnsi="Cambria" w:cs="Calibri"/>
                <w:color w:val="000000"/>
              </w:rPr>
            </w:pPr>
            <w:r w:rsidRPr="00390C2A">
              <w:rPr>
                <w:rFonts w:ascii="Cambria" w:hAnsi="Cambria" w:cs="Calibri"/>
                <w:color w:val="000000"/>
              </w:rPr>
              <w:t>113.00</w:t>
            </w:r>
          </w:p>
        </w:tc>
        <w:tc>
          <w:tcPr>
            <w:tcW w:w="2081" w:type="dxa"/>
            <w:tcBorders>
              <w:top w:val="nil"/>
              <w:left w:val="nil"/>
              <w:bottom w:val="single" w:sz="4" w:space="0" w:color="auto"/>
              <w:right w:val="single" w:sz="4" w:space="0" w:color="auto"/>
            </w:tcBorders>
            <w:vAlign w:val="center"/>
            <w:hideMark/>
          </w:tcPr>
          <w:p w14:paraId="65A2B234" w14:textId="77777777" w:rsidR="00390C2A" w:rsidRPr="00390C2A" w:rsidRDefault="00390C2A">
            <w:pPr>
              <w:jc w:val="center"/>
              <w:rPr>
                <w:rFonts w:ascii="Cambria" w:hAnsi="Cambria" w:cs="Calibri"/>
                <w:color w:val="000000"/>
              </w:rPr>
            </w:pPr>
            <w:r w:rsidRPr="00390C2A">
              <w:rPr>
                <w:rFonts w:ascii="Cambria" w:hAnsi="Cambria" w:cs="Calibri"/>
                <w:color w:val="000000"/>
              </w:rPr>
              <w:t>113.46</w:t>
            </w:r>
          </w:p>
        </w:tc>
        <w:tc>
          <w:tcPr>
            <w:tcW w:w="1343" w:type="dxa"/>
            <w:tcBorders>
              <w:top w:val="nil"/>
              <w:left w:val="nil"/>
              <w:bottom w:val="single" w:sz="4" w:space="0" w:color="auto"/>
              <w:right w:val="single" w:sz="4" w:space="0" w:color="auto"/>
            </w:tcBorders>
            <w:vAlign w:val="center"/>
            <w:hideMark/>
          </w:tcPr>
          <w:p w14:paraId="2D9B6057" w14:textId="77777777" w:rsidR="00390C2A" w:rsidRPr="00390C2A" w:rsidRDefault="00390C2A">
            <w:pPr>
              <w:jc w:val="center"/>
              <w:rPr>
                <w:rFonts w:ascii="Cambria" w:hAnsi="Cambria" w:cs="Calibri"/>
                <w:color w:val="000000"/>
              </w:rPr>
            </w:pPr>
            <w:r w:rsidRPr="00390C2A">
              <w:rPr>
                <w:rFonts w:ascii="Cambria" w:hAnsi="Cambria" w:cs="Calibri"/>
                <w:color w:val="000000"/>
              </w:rPr>
              <w:t> </w:t>
            </w:r>
          </w:p>
        </w:tc>
      </w:tr>
      <w:tr w:rsidR="00390C2A" w:rsidRPr="00390C2A" w14:paraId="256F76B3" w14:textId="77777777" w:rsidTr="00390C2A">
        <w:trPr>
          <w:trHeight w:val="209"/>
        </w:trPr>
        <w:tc>
          <w:tcPr>
            <w:tcW w:w="1270" w:type="dxa"/>
            <w:tcBorders>
              <w:top w:val="nil"/>
              <w:left w:val="single" w:sz="4" w:space="0" w:color="auto"/>
              <w:bottom w:val="single" w:sz="4" w:space="0" w:color="auto"/>
              <w:right w:val="single" w:sz="4" w:space="0" w:color="auto"/>
            </w:tcBorders>
            <w:vAlign w:val="bottom"/>
            <w:hideMark/>
          </w:tcPr>
          <w:p w14:paraId="6D0DA100" w14:textId="77777777" w:rsidR="00390C2A" w:rsidRPr="00390C2A" w:rsidRDefault="00390C2A">
            <w:pPr>
              <w:rPr>
                <w:rFonts w:ascii="Cambria" w:hAnsi="Cambria" w:cs="Calibri"/>
                <w:color w:val="000000"/>
              </w:rPr>
            </w:pPr>
            <w:r w:rsidRPr="00390C2A">
              <w:rPr>
                <w:rFonts w:ascii="Cambria" w:hAnsi="Cambria" w:cs="Calibri"/>
                <w:color w:val="000000"/>
              </w:rPr>
              <w:t>Maximum</w:t>
            </w:r>
          </w:p>
        </w:tc>
        <w:tc>
          <w:tcPr>
            <w:tcW w:w="1914" w:type="dxa"/>
            <w:tcBorders>
              <w:top w:val="nil"/>
              <w:left w:val="nil"/>
              <w:bottom w:val="single" w:sz="4" w:space="0" w:color="auto"/>
              <w:right w:val="single" w:sz="4" w:space="0" w:color="auto"/>
            </w:tcBorders>
            <w:vAlign w:val="center"/>
            <w:hideMark/>
          </w:tcPr>
          <w:p w14:paraId="3EE67CE7" w14:textId="77777777" w:rsidR="00390C2A" w:rsidRPr="00390C2A" w:rsidRDefault="00390C2A">
            <w:pPr>
              <w:jc w:val="center"/>
              <w:rPr>
                <w:rFonts w:ascii="Cambria" w:hAnsi="Cambria" w:cs="Calibri"/>
                <w:color w:val="000000"/>
              </w:rPr>
            </w:pPr>
            <w:r w:rsidRPr="00390C2A">
              <w:rPr>
                <w:rFonts w:ascii="Cambria" w:hAnsi="Cambria" w:cs="Calibri"/>
                <w:color w:val="000000"/>
              </w:rPr>
              <w:t>8942.00</w:t>
            </w:r>
          </w:p>
        </w:tc>
        <w:tc>
          <w:tcPr>
            <w:tcW w:w="2081" w:type="dxa"/>
            <w:tcBorders>
              <w:top w:val="nil"/>
              <w:left w:val="nil"/>
              <w:bottom w:val="single" w:sz="4" w:space="0" w:color="auto"/>
              <w:right w:val="single" w:sz="4" w:space="0" w:color="auto"/>
            </w:tcBorders>
            <w:vAlign w:val="center"/>
            <w:hideMark/>
          </w:tcPr>
          <w:p w14:paraId="2B528628" w14:textId="77777777" w:rsidR="00390C2A" w:rsidRPr="00390C2A" w:rsidRDefault="00390C2A">
            <w:pPr>
              <w:jc w:val="center"/>
              <w:rPr>
                <w:rFonts w:ascii="Cambria" w:hAnsi="Cambria" w:cs="Calibri"/>
                <w:color w:val="000000"/>
              </w:rPr>
            </w:pPr>
            <w:r w:rsidRPr="00390C2A">
              <w:rPr>
                <w:rFonts w:ascii="Cambria" w:hAnsi="Cambria" w:cs="Calibri"/>
                <w:color w:val="000000"/>
              </w:rPr>
              <w:t>10321.40</w:t>
            </w:r>
          </w:p>
        </w:tc>
        <w:tc>
          <w:tcPr>
            <w:tcW w:w="1343" w:type="dxa"/>
            <w:tcBorders>
              <w:top w:val="nil"/>
              <w:left w:val="nil"/>
              <w:bottom w:val="single" w:sz="4" w:space="0" w:color="auto"/>
              <w:right w:val="single" w:sz="4" w:space="0" w:color="auto"/>
            </w:tcBorders>
            <w:vAlign w:val="center"/>
            <w:hideMark/>
          </w:tcPr>
          <w:p w14:paraId="17F17703" w14:textId="77777777" w:rsidR="00390C2A" w:rsidRPr="00390C2A" w:rsidRDefault="00390C2A">
            <w:pPr>
              <w:jc w:val="center"/>
              <w:rPr>
                <w:rFonts w:ascii="Cambria" w:hAnsi="Cambria" w:cs="Calibri"/>
                <w:color w:val="000000"/>
              </w:rPr>
            </w:pPr>
            <w:r w:rsidRPr="00390C2A">
              <w:rPr>
                <w:rFonts w:ascii="Cambria" w:hAnsi="Cambria" w:cs="Calibri"/>
                <w:color w:val="000000"/>
              </w:rPr>
              <w:t> </w:t>
            </w:r>
          </w:p>
        </w:tc>
      </w:tr>
      <w:tr w:rsidR="00390C2A" w:rsidRPr="00390C2A" w14:paraId="335377EF" w14:textId="77777777" w:rsidTr="00390C2A">
        <w:trPr>
          <w:trHeight w:val="209"/>
        </w:trPr>
        <w:tc>
          <w:tcPr>
            <w:tcW w:w="1270" w:type="dxa"/>
            <w:tcBorders>
              <w:top w:val="nil"/>
              <w:left w:val="single" w:sz="4" w:space="0" w:color="auto"/>
              <w:bottom w:val="single" w:sz="4" w:space="0" w:color="auto"/>
              <w:right w:val="single" w:sz="4" w:space="0" w:color="auto"/>
            </w:tcBorders>
            <w:vAlign w:val="bottom"/>
            <w:hideMark/>
          </w:tcPr>
          <w:p w14:paraId="402964E1" w14:textId="77777777" w:rsidR="00390C2A" w:rsidRPr="00390C2A" w:rsidRDefault="00390C2A">
            <w:pPr>
              <w:rPr>
                <w:rFonts w:ascii="Cambria" w:hAnsi="Cambria" w:cs="Calibri"/>
                <w:color w:val="000000"/>
              </w:rPr>
            </w:pPr>
            <w:r w:rsidRPr="00390C2A">
              <w:rPr>
                <w:rFonts w:ascii="Cambria" w:hAnsi="Cambria" w:cs="Calibri"/>
                <w:color w:val="000000"/>
              </w:rPr>
              <w:t>Count</w:t>
            </w:r>
          </w:p>
        </w:tc>
        <w:tc>
          <w:tcPr>
            <w:tcW w:w="1914" w:type="dxa"/>
            <w:tcBorders>
              <w:top w:val="nil"/>
              <w:left w:val="nil"/>
              <w:bottom w:val="single" w:sz="4" w:space="0" w:color="auto"/>
              <w:right w:val="single" w:sz="4" w:space="0" w:color="auto"/>
            </w:tcBorders>
            <w:vAlign w:val="center"/>
            <w:hideMark/>
          </w:tcPr>
          <w:p w14:paraId="0F0FD9E4" w14:textId="77777777" w:rsidR="00390C2A" w:rsidRPr="00390C2A" w:rsidRDefault="00390C2A">
            <w:pPr>
              <w:jc w:val="center"/>
              <w:rPr>
                <w:rFonts w:ascii="Cambria" w:hAnsi="Cambria" w:cs="Calibri"/>
                <w:color w:val="000000"/>
              </w:rPr>
            </w:pPr>
            <w:r w:rsidRPr="00390C2A">
              <w:rPr>
                <w:rFonts w:ascii="Cambria" w:hAnsi="Cambria" w:cs="Calibri"/>
                <w:color w:val="000000"/>
              </w:rPr>
              <w:t>18.00</w:t>
            </w:r>
          </w:p>
        </w:tc>
        <w:tc>
          <w:tcPr>
            <w:tcW w:w="2081" w:type="dxa"/>
            <w:tcBorders>
              <w:top w:val="nil"/>
              <w:left w:val="nil"/>
              <w:bottom w:val="single" w:sz="4" w:space="0" w:color="auto"/>
              <w:right w:val="single" w:sz="4" w:space="0" w:color="auto"/>
            </w:tcBorders>
            <w:vAlign w:val="center"/>
            <w:hideMark/>
          </w:tcPr>
          <w:p w14:paraId="6E26C49C" w14:textId="77777777" w:rsidR="00390C2A" w:rsidRPr="00390C2A" w:rsidRDefault="00390C2A">
            <w:pPr>
              <w:jc w:val="center"/>
              <w:rPr>
                <w:rFonts w:ascii="Cambria" w:hAnsi="Cambria" w:cs="Calibri"/>
                <w:color w:val="000000"/>
              </w:rPr>
            </w:pPr>
            <w:r w:rsidRPr="00390C2A">
              <w:rPr>
                <w:rFonts w:ascii="Cambria" w:hAnsi="Cambria" w:cs="Calibri"/>
                <w:color w:val="000000"/>
              </w:rPr>
              <w:t>18.00</w:t>
            </w:r>
          </w:p>
        </w:tc>
        <w:tc>
          <w:tcPr>
            <w:tcW w:w="1343" w:type="dxa"/>
            <w:tcBorders>
              <w:top w:val="nil"/>
              <w:left w:val="nil"/>
              <w:bottom w:val="single" w:sz="4" w:space="0" w:color="auto"/>
              <w:right w:val="single" w:sz="4" w:space="0" w:color="auto"/>
            </w:tcBorders>
            <w:vAlign w:val="center"/>
            <w:hideMark/>
          </w:tcPr>
          <w:p w14:paraId="60518B22" w14:textId="77777777" w:rsidR="00390C2A" w:rsidRPr="00390C2A" w:rsidRDefault="00390C2A">
            <w:pPr>
              <w:jc w:val="center"/>
              <w:rPr>
                <w:rFonts w:ascii="Cambria" w:hAnsi="Cambria" w:cs="Calibri"/>
                <w:color w:val="000000"/>
              </w:rPr>
            </w:pPr>
            <w:r w:rsidRPr="00390C2A">
              <w:rPr>
                <w:rFonts w:ascii="Cambria" w:hAnsi="Cambria" w:cs="Calibri"/>
                <w:color w:val="000000"/>
              </w:rPr>
              <w:t> </w:t>
            </w:r>
          </w:p>
        </w:tc>
      </w:tr>
    </w:tbl>
    <w:p w14:paraId="08351B70" w14:textId="77777777" w:rsidR="00F53DE3" w:rsidRPr="00E72EB6" w:rsidRDefault="00F53DE3" w:rsidP="00E72EB6">
      <w:pPr>
        <w:pStyle w:val="Heading1"/>
        <w:numPr>
          <w:ilvl w:val="1"/>
          <w:numId w:val="2"/>
        </w:numPr>
        <w:tabs>
          <w:tab w:val="left" w:pos="709"/>
        </w:tabs>
        <w:spacing w:after="0" w:line="360" w:lineRule="auto"/>
        <w:ind w:left="709" w:hanging="709"/>
        <w:jc w:val="both"/>
        <w:rPr>
          <w:rFonts w:ascii="Cambria" w:hAnsi="Cambria"/>
          <w:b/>
          <w:bCs/>
          <w:color w:val="auto"/>
          <w:sz w:val="24"/>
          <w:szCs w:val="24"/>
        </w:rPr>
      </w:pPr>
      <w:bookmarkStart w:id="218" w:name="_Toc227413282"/>
      <w:r w:rsidRPr="00E72EB6">
        <w:rPr>
          <w:rFonts w:ascii="Cambria" w:hAnsi="Cambria"/>
          <w:b/>
          <w:bCs/>
          <w:color w:val="auto"/>
          <w:sz w:val="24"/>
          <w:szCs w:val="24"/>
        </w:rPr>
        <w:t>Security and chain of control of samples should be clearly mentioned</w:t>
      </w:r>
      <w:bookmarkEnd w:id="218"/>
    </w:p>
    <w:p w14:paraId="32662341" w14:textId="77777777" w:rsidR="00CF2F95" w:rsidRPr="00E70B53" w:rsidRDefault="00CF2F95" w:rsidP="00CF2F95">
      <w:pPr>
        <w:autoSpaceDE w:val="0"/>
        <w:autoSpaceDN w:val="0"/>
        <w:adjustRightInd w:val="0"/>
        <w:spacing w:before="240" w:line="360" w:lineRule="auto"/>
        <w:jc w:val="both"/>
        <w:rPr>
          <w:rFonts w:ascii="Cambria" w:hAnsi="Cambria" w:cs="Arial"/>
          <w:b/>
        </w:rPr>
      </w:pPr>
      <w:r w:rsidRPr="00E70B53">
        <w:rPr>
          <w:rFonts w:ascii="Cambria" w:hAnsi="Cambria" w:cs="Arial"/>
        </w:rPr>
        <w:t xml:space="preserve">The security and chain of control of samples from the project site’s sampling unit to the chemical laboratory of KIOCL was executed in meticulous and well-organized process. The samples were prepared at the sampling unit, where a qualified sampling technician oversaw the entire process. The samples were meticulously labelled and tagged before being sent to the chemical laboratory under the direct supervision of the technician. The samples were </w:t>
      </w:r>
      <w:r w:rsidRPr="00E70B53">
        <w:rPr>
          <w:rFonts w:ascii="Cambria" w:hAnsi="Cambria" w:cs="Arial"/>
        </w:rPr>
        <w:lastRenderedPageBreak/>
        <w:t>securely sealed in bags and the integrity of the seals was verified at the sampling unit before the bags were opened. Adhering to standard procedures, the sampling unit implemented robust precautionary measures to prevent any potential contamination, ensuring the reliability of the sample analysis. Additionally, the remaining samples were appropriately preserved and tagged for future reference, highlighting a commitment to maintaining a secure and traceable chain of control under the company's custody.</w:t>
      </w:r>
    </w:p>
    <w:p w14:paraId="707D9B20" w14:textId="2B1B3CA9" w:rsidR="00A8371A" w:rsidRPr="00E70B53" w:rsidRDefault="00A8371A" w:rsidP="000E3FB9">
      <w:pPr>
        <w:pStyle w:val="Heading1"/>
        <w:numPr>
          <w:ilvl w:val="0"/>
          <w:numId w:val="2"/>
        </w:numPr>
        <w:tabs>
          <w:tab w:val="left" w:pos="142"/>
        </w:tabs>
        <w:spacing w:after="0" w:line="360" w:lineRule="auto"/>
        <w:ind w:left="142" w:hanging="426"/>
        <w:jc w:val="both"/>
        <w:rPr>
          <w:rFonts w:ascii="Cambria" w:eastAsia="Times New Roman" w:hAnsi="Cambria" w:cstheme="minorHAnsi"/>
          <w:b/>
          <w:bCs/>
          <w:color w:val="auto"/>
          <w:sz w:val="28"/>
          <w:szCs w:val="28"/>
        </w:rPr>
      </w:pPr>
      <w:bookmarkStart w:id="219" w:name="_Toc227413283"/>
      <w:r w:rsidRPr="00E70B53">
        <w:rPr>
          <w:rFonts w:ascii="Cambria" w:eastAsia="Times New Roman" w:hAnsi="Cambria" w:cstheme="minorHAnsi"/>
          <w:b/>
          <w:bCs/>
          <w:color w:val="auto"/>
          <w:sz w:val="28"/>
          <w:szCs w:val="28"/>
        </w:rPr>
        <w:t>Moisture</w:t>
      </w:r>
      <w:bookmarkEnd w:id="219"/>
      <w:r w:rsidRPr="00E70B53">
        <w:rPr>
          <w:rFonts w:ascii="Cambria" w:eastAsia="Times New Roman" w:hAnsi="Cambria" w:cstheme="minorHAnsi"/>
          <w:b/>
          <w:bCs/>
          <w:color w:val="auto"/>
          <w:sz w:val="28"/>
          <w:szCs w:val="28"/>
        </w:rPr>
        <w:t xml:space="preserve"> </w:t>
      </w:r>
    </w:p>
    <w:p w14:paraId="533BC4DD" w14:textId="5728EE69" w:rsidR="00E70B53" w:rsidRPr="00E70B53" w:rsidRDefault="00E70B53" w:rsidP="00E70B53">
      <w:pPr>
        <w:spacing w:before="240" w:line="360" w:lineRule="auto"/>
        <w:jc w:val="both"/>
        <w:rPr>
          <w:rFonts w:ascii="Cambria" w:hAnsi="Cambria" w:cs="Arial"/>
        </w:rPr>
      </w:pPr>
      <w:r w:rsidRPr="00E70B53">
        <w:rPr>
          <w:rFonts w:ascii="Cambria" w:hAnsi="Cambria" w:cs="Arial"/>
        </w:rPr>
        <w:t>All the samples including bed rock samples, trench samples and boreholes samples are analysed after drying in an Oven at 1050</w:t>
      </w:r>
      <w:r w:rsidR="006612FF">
        <w:rPr>
          <w:rFonts w:ascii="Cambria" w:hAnsi="Cambria" w:cs="Arial"/>
        </w:rPr>
        <w:t>c</w:t>
      </w:r>
      <w:r w:rsidRPr="00E70B53">
        <w:rPr>
          <w:rFonts w:ascii="Cambria" w:hAnsi="Cambria" w:cs="Arial"/>
        </w:rPr>
        <w:t xml:space="preserve"> for 1 hour.</w:t>
      </w:r>
    </w:p>
    <w:p w14:paraId="628F257C" w14:textId="6E7C0DCC" w:rsidR="00A8371A" w:rsidRPr="00E70B53" w:rsidRDefault="00A8371A" w:rsidP="000E3FB9">
      <w:pPr>
        <w:pStyle w:val="Heading1"/>
        <w:numPr>
          <w:ilvl w:val="0"/>
          <w:numId w:val="2"/>
        </w:numPr>
        <w:tabs>
          <w:tab w:val="left" w:pos="142"/>
        </w:tabs>
        <w:spacing w:after="0" w:line="360" w:lineRule="auto"/>
        <w:ind w:left="142" w:hanging="426"/>
        <w:jc w:val="both"/>
        <w:rPr>
          <w:rFonts w:ascii="Cambria" w:eastAsia="Times New Roman" w:hAnsi="Cambria" w:cstheme="minorHAnsi"/>
          <w:b/>
          <w:bCs/>
          <w:color w:val="auto"/>
          <w:sz w:val="28"/>
          <w:szCs w:val="28"/>
        </w:rPr>
      </w:pPr>
      <w:bookmarkStart w:id="220" w:name="_Toc227413284"/>
      <w:r w:rsidRPr="00E70B53">
        <w:rPr>
          <w:rFonts w:ascii="Cambria" w:eastAsia="Times New Roman" w:hAnsi="Cambria" w:cstheme="minorHAnsi"/>
          <w:b/>
          <w:bCs/>
          <w:color w:val="auto"/>
          <w:sz w:val="28"/>
          <w:szCs w:val="28"/>
        </w:rPr>
        <w:t>Bulk Density</w:t>
      </w:r>
      <w:bookmarkEnd w:id="220"/>
    </w:p>
    <w:p w14:paraId="2BAFAEC1" w14:textId="3DEC0E81" w:rsidR="000207F4" w:rsidRDefault="00E70B53" w:rsidP="00A8371A">
      <w:pPr>
        <w:pStyle w:val="ListParagraph"/>
        <w:spacing w:after="0" w:line="360" w:lineRule="auto"/>
        <w:ind w:left="0"/>
        <w:jc w:val="both"/>
        <w:rPr>
          <w:rFonts w:ascii="Cambria" w:eastAsia="Times New Roman" w:hAnsi="Cambria" w:cs="Times New Roman"/>
          <w:sz w:val="24"/>
          <w:szCs w:val="24"/>
          <w:lang w:eastAsia="en-IN"/>
        </w:rPr>
      </w:pPr>
      <w:r w:rsidRPr="00E70B53">
        <w:rPr>
          <w:rFonts w:ascii="Cambria" w:eastAsia="Times New Roman" w:hAnsi="Cambria" w:cs="Times New Roman"/>
          <w:sz w:val="24"/>
          <w:szCs w:val="24"/>
          <w:lang w:eastAsia="en-IN"/>
        </w:rPr>
        <w:t>No insitu bulk density or lab scale specific gravity tests were carried out.</w:t>
      </w:r>
      <w:r w:rsidR="000207F4">
        <w:rPr>
          <w:rFonts w:ascii="Cambria" w:eastAsia="Times New Roman" w:hAnsi="Cambria" w:cs="Times New Roman"/>
          <w:sz w:val="24"/>
          <w:szCs w:val="24"/>
          <w:lang w:eastAsia="en-IN"/>
        </w:rPr>
        <w:t xml:space="preserve"> </w:t>
      </w:r>
    </w:p>
    <w:p w14:paraId="78FAD8DC" w14:textId="2F8C2540" w:rsidR="000207F4" w:rsidRPr="00E70B53" w:rsidRDefault="000207F4" w:rsidP="00A8371A">
      <w:pPr>
        <w:pStyle w:val="ListParagraph"/>
        <w:spacing w:after="0" w:line="360" w:lineRule="auto"/>
        <w:ind w:left="0"/>
        <w:jc w:val="both"/>
        <w:rPr>
          <w:rFonts w:ascii="Cambria" w:eastAsia="Times New Roman" w:hAnsi="Cambria" w:cs="Times New Roman"/>
          <w:sz w:val="24"/>
          <w:szCs w:val="24"/>
          <w:lang w:eastAsia="en-IN"/>
        </w:rPr>
      </w:pPr>
      <w:r w:rsidRPr="000207F4">
        <w:rPr>
          <w:rFonts w:ascii="Cambria" w:eastAsia="Times New Roman" w:hAnsi="Cambria" w:cs="Times New Roman"/>
          <w:sz w:val="24"/>
          <w:szCs w:val="24"/>
          <w:lang w:eastAsia="en-IN"/>
        </w:rPr>
        <w:t>The density of carbonatite typically ranges from 2.6 to 3.2 g/cm³, with an average of approximately 2.9 g/cm³ commonly used for fresh, un</w:t>
      </w:r>
      <w:r>
        <w:rPr>
          <w:rFonts w:ascii="Cambria" w:eastAsia="Times New Roman" w:hAnsi="Cambria" w:cs="Times New Roman"/>
          <w:sz w:val="24"/>
          <w:szCs w:val="24"/>
          <w:lang w:eastAsia="en-IN"/>
        </w:rPr>
        <w:t xml:space="preserve"> </w:t>
      </w:r>
      <w:r w:rsidRPr="000207F4">
        <w:rPr>
          <w:rFonts w:ascii="Cambria" w:eastAsia="Times New Roman" w:hAnsi="Cambria" w:cs="Times New Roman"/>
          <w:sz w:val="24"/>
          <w:szCs w:val="24"/>
          <w:lang w:eastAsia="en-IN"/>
        </w:rPr>
        <w:t>weathered rock.</w:t>
      </w:r>
      <w:r w:rsidR="00E70B53" w:rsidRPr="00E70B53">
        <w:rPr>
          <w:rFonts w:ascii="Cambria" w:eastAsia="Times New Roman" w:hAnsi="Cambria" w:cs="Times New Roman"/>
          <w:sz w:val="24"/>
          <w:szCs w:val="24"/>
          <w:lang w:eastAsia="en-IN"/>
        </w:rPr>
        <w:t xml:space="preserve"> </w:t>
      </w:r>
      <w:r>
        <w:rPr>
          <w:rFonts w:ascii="Cambria" w:eastAsia="Times New Roman" w:hAnsi="Cambria" w:cs="Times New Roman"/>
          <w:sz w:val="24"/>
          <w:szCs w:val="24"/>
          <w:lang w:eastAsia="en-IN"/>
        </w:rPr>
        <w:t xml:space="preserve">Hence 2.9 t/cum is considered for resource estimation purpose. </w:t>
      </w:r>
    </w:p>
    <w:p w14:paraId="3BD29143" w14:textId="03BFFEBF" w:rsidR="00A8371A" w:rsidRPr="001E1B04" w:rsidRDefault="00A8371A" w:rsidP="000E3FB9">
      <w:pPr>
        <w:pStyle w:val="Heading1"/>
        <w:numPr>
          <w:ilvl w:val="0"/>
          <w:numId w:val="2"/>
        </w:numPr>
        <w:tabs>
          <w:tab w:val="left" w:pos="142"/>
        </w:tabs>
        <w:spacing w:after="0" w:line="360" w:lineRule="auto"/>
        <w:ind w:left="142" w:hanging="426"/>
        <w:jc w:val="both"/>
        <w:rPr>
          <w:rFonts w:ascii="Cambria" w:eastAsia="Times New Roman" w:hAnsi="Cambria" w:cstheme="minorHAnsi"/>
          <w:b/>
          <w:bCs/>
          <w:color w:val="auto"/>
          <w:sz w:val="28"/>
          <w:szCs w:val="28"/>
        </w:rPr>
      </w:pPr>
      <w:bookmarkStart w:id="221" w:name="_Toc227413285"/>
      <w:r w:rsidRPr="001E1B04">
        <w:rPr>
          <w:rFonts w:ascii="Cambria" w:eastAsia="Times New Roman" w:hAnsi="Cambria" w:cstheme="minorHAnsi"/>
          <w:b/>
          <w:bCs/>
          <w:color w:val="auto"/>
          <w:sz w:val="28"/>
          <w:szCs w:val="28"/>
        </w:rPr>
        <w:t>Beneficiation studies as may be required</w:t>
      </w:r>
      <w:bookmarkEnd w:id="221"/>
    </w:p>
    <w:p w14:paraId="0ADA09FC" w14:textId="7E695A57" w:rsidR="00E70B53" w:rsidRPr="001E1B04" w:rsidRDefault="00E70B53" w:rsidP="00E70B53">
      <w:pPr>
        <w:pStyle w:val="ListParagraph"/>
        <w:spacing w:after="0" w:line="360" w:lineRule="auto"/>
        <w:ind w:left="0"/>
        <w:jc w:val="both"/>
        <w:rPr>
          <w:rFonts w:ascii="Cambria" w:eastAsia="Times New Roman" w:hAnsi="Cambria" w:cs="Times New Roman"/>
          <w:sz w:val="24"/>
          <w:szCs w:val="24"/>
          <w:lang w:eastAsia="en-IN"/>
        </w:rPr>
      </w:pPr>
      <w:r w:rsidRPr="001E1B04">
        <w:rPr>
          <w:rFonts w:ascii="Cambria" w:eastAsia="Times New Roman" w:hAnsi="Cambria" w:cs="Times New Roman"/>
          <w:sz w:val="24"/>
          <w:szCs w:val="24"/>
          <w:lang w:eastAsia="en-IN"/>
        </w:rPr>
        <w:t xml:space="preserve">No </w:t>
      </w:r>
      <w:r w:rsidRPr="001E1B04">
        <w:rPr>
          <w:rFonts w:ascii="Cambria" w:hAnsi="Cambria"/>
          <w:sz w:val="24"/>
          <w:szCs w:val="24"/>
        </w:rPr>
        <w:t>Beneficiation studies is</w:t>
      </w:r>
      <w:r w:rsidRPr="001E1B04">
        <w:rPr>
          <w:rFonts w:ascii="Cambria" w:eastAsia="Times New Roman" w:hAnsi="Cambria" w:cs="Times New Roman"/>
          <w:sz w:val="24"/>
          <w:szCs w:val="24"/>
          <w:lang w:eastAsia="en-IN"/>
        </w:rPr>
        <w:t xml:space="preserve"> carried out, as it was not </w:t>
      </w:r>
      <w:r w:rsidR="00543BC9" w:rsidRPr="001E1B04">
        <w:rPr>
          <w:rFonts w:ascii="Cambria" w:eastAsia="Times New Roman" w:hAnsi="Cambria" w:cs="Times New Roman"/>
          <w:sz w:val="24"/>
          <w:szCs w:val="24"/>
          <w:lang w:eastAsia="en-IN"/>
        </w:rPr>
        <w:t xml:space="preserve">mandatory at G4 Stage. </w:t>
      </w:r>
      <w:r w:rsidRPr="001E1B04">
        <w:rPr>
          <w:rFonts w:ascii="Cambria" w:eastAsia="Times New Roman" w:hAnsi="Cambria" w:cs="Times New Roman"/>
          <w:sz w:val="24"/>
          <w:szCs w:val="24"/>
          <w:lang w:eastAsia="en-IN"/>
        </w:rPr>
        <w:t xml:space="preserve"> </w:t>
      </w:r>
    </w:p>
    <w:p w14:paraId="22C5E067" w14:textId="62E4D681" w:rsidR="001F04C5" w:rsidRPr="001E1B04" w:rsidRDefault="001F04C5" w:rsidP="00E70B53">
      <w:pPr>
        <w:pStyle w:val="Heading1"/>
        <w:numPr>
          <w:ilvl w:val="0"/>
          <w:numId w:val="2"/>
        </w:numPr>
        <w:tabs>
          <w:tab w:val="left" w:pos="142"/>
        </w:tabs>
        <w:spacing w:after="0" w:line="360" w:lineRule="auto"/>
        <w:ind w:left="142" w:hanging="426"/>
        <w:jc w:val="both"/>
        <w:rPr>
          <w:rFonts w:ascii="Cambria" w:hAnsi="Cambria"/>
          <w:b/>
          <w:bCs/>
          <w:color w:val="auto"/>
          <w:sz w:val="28"/>
          <w:szCs w:val="28"/>
        </w:rPr>
      </w:pPr>
      <w:bookmarkStart w:id="222" w:name="_Toc227413286"/>
      <w:r w:rsidRPr="001E1B04">
        <w:rPr>
          <w:rFonts w:ascii="Cambria" w:eastAsia="Times New Roman" w:hAnsi="Cambria" w:cstheme="minorHAnsi"/>
          <w:b/>
          <w:bCs/>
          <w:color w:val="auto"/>
          <w:sz w:val="28"/>
          <w:szCs w:val="28"/>
        </w:rPr>
        <w:t>Resource</w:t>
      </w:r>
      <w:r w:rsidRPr="001E1B04">
        <w:rPr>
          <w:rFonts w:ascii="Cambria" w:hAnsi="Cambria"/>
          <w:b/>
          <w:bCs/>
          <w:color w:val="auto"/>
          <w:sz w:val="28"/>
          <w:szCs w:val="28"/>
        </w:rPr>
        <w:t xml:space="preserve"> estimation</w:t>
      </w:r>
      <w:bookmarkEnd w:id="222"/>
    </w:p>
    <w:p w14:paraId="358A85B9" w14:textId="3B2C2927" w:rsidR="00CB50B8" w:rsidRPr="0064043E" w:rsidRDefault="00CB50B8" w:rsidP="00CB50B8">
      <w:pPr>
        <w:pStyle w:val="Heading1"/>
        <w:numPr>
          <w:ilvl w:val="1"/>
          <w:numId w:val="2"/>
        </w:numPr>
        <w:tabs>
          <w:tab w:val="left" w:pos="709"/>
        </w:tabs>
        <w:spacing w:after="0" w:line="360" w:lineRule="auto"/>
        <w:ind w:left="709" w:hanging="709"/>
        <w:jc w:val="both"/>
        <w:rPr>
          <w:rFonts w:ascii="Arial" w:hAnsi="Arial" w:cs="Arial"/>
          <w:color w:val="FF0000"/>
          <w:sz w:val="24"/>
          <w:szCs w:val="24"/>
        </w:rPr>
      </w:pPr>
      <w:bookmarkStart w:id="223" w:name="_Toc222301570"/>
      <w:bookmarkStart w:id="224" w:name="_Toc227413287"/>
      <w:r w:rsidRPr="0064043E">
        <w:rPr>
          <w:rFonts w:ascii="Cambria" w:hAnsi="Cambria"/>
          <w:b/>
          <w:bCs/>
          <w:color w:val="auto"/>
          <w:sz w:val="24"/>
          <w:szCs w:val="24"/>
        </w:rPr>
        <w:t>Discussion</w:t>
      </w:r>
      <w:r w:rsidRPr="0064043E">
        <w:rPr>
          <w:color w:val="FF0000"/>
          <w:sz w:val="24"/>
          <w:szCs w:val="24"/>
        </w:rPr>
        <w:t xml:space="preserve"> </w:t>
      </w:r>
      <w:r w:rsidRPr="0064043E">
        <w:rPr>
          <w:rFonts w:ascii="Cambria" w:hAnsi="Cambria"/>
          <w:b/>
          <w:bCs/>
          <w:color w:val="auto"/>
          <w:sz w:val="24"/>
          <w:szCs w:val="24"/>
        </w:rPr>
        <w:t>on sufficient data density to assure continuity of mineralization and synthesis adequate data for assessment data base for estimation procedure used.</w:t>
      </w:r>
      <w:bookmarkEnd w:id="223"/>
      <w:bookmarkEnd w:id="224"/>
      <w:r w:rsidRPr="0064043E">
        <w:rPr>
          <w:color w:val="FF0000"/>
          <w:sz w:val="24"/>
          <w:szCs w:val="24"/>
        </w:rPr>
        <w:t xml:space="preserve"> </w:t>
      </w:r>
    </w:p>
    <w:p w14:paraId="56B8BC1D" w14:textId="7C5F61DB" w:rsidR="00AD3667" w:rsidRPr="001E1B04" w:rsidRDefault="001E1B04" w:rsidP="00AD3667">
      <w:pPr>
        <w:spacing w:line="360" w:lineRule="auto"/>
        <w:ind w:left="709"/>
        <w:jc w:val="both"/>
        <w:rPr>
          <w:rFonts w:ascii="Cambria" w:hAnsi="Cambria"/>
        </w:rPr>
      </w:pPr>
      <w:r w:rsidRPr="001E1B04">
        <w:rPr>
          <w:rFonts w:ascii="Cambria" w:hAnsi="Cambria"/>
        </w:rPr>
        <w:t>8</w:t>
      </w:r>
      <w:r w:rsidR="00991C68" w:rsidRPr="001E1B04">
        <w:rPr>
          <w:rFonts w:ascii="Cambria" w:hAnsi="Cambria"/>
        </w:rPr>
        <w:t xml:space="preserve"> nos of surface samples collected from Band</w:t>
      </w:r>
      <w:r w:rsidR="00D45948" w:rsidRPr="001E1B04">
        <w:rPr>
          <w:rFonts w:ascii="Cambria" w:hAnsi="Cambria"/>
        </w:rPr>
        <w:t>-1 (220</w:t>
      </w:r>
      <w:r w:rsidR="00991C68" w:rsidRPr="001E1B04">
        <w:rPr>
          <w:rFonts w:ascii="Cambria" w:hAnsi="Cambria"/>
        </w:rPr>
        <w:t xml:space="preserve"> X 15m) in Sub block 1 </w:t>
      </w:r>
      <w:r w:rsidR="00AD3667" w:rsidRPr="001E1B04">
        <w:rPr>
          <w:rFonts w:ascii="Cambria" w:hAnsi="Cambria"/>
        </w:rPr>
        <w:t xml:space="preserve">is indicating </w:t>
      </w:r>
      <w:r w:rsidR="00991C68" w:rsidRPr="001E1B04">
        <w:rPr>
          <w:rFonts w:ascii="Cambria" w:hAnsi="Cambria"/>
        </w:rPr>
        <w:t xml:space="preserve">TREE values ranging from </w:t>
      </w:r>
      <w:r w:rsidRPr="001E1B04">
        <w:rPr>
          <w:rFonts w:ascii="Cambria" w:hAnsi="Cambria"/>
        </w:rPr>
        <w:t>2,938</w:t>
      </w:r>
      <w:r w:rsidR="00991C68" w:rsidRPr="001E1B04">
        <w:rPr>
          <w:rFonts w:ascii="Cambria" w:hAnsi="Cambria"/>
        </w:rPr>
        <w:t xml:space="preserve"> to </w:t>
      </w:r>
      <w:r w:rsidRPr="001E1B04">
        <w:rPr>
          <w:rFonts w:ascii="Cambria" w:hAnsi="Cambria"/>
        </w:rPr>
        <w:t>6,962</w:t>
      </w:r>
      <w:r w:rsidR="00991C68" w:rsidRPr="001E1B04">
        <w:rPr>
          <w:rFonts w:ascii="Cambria" w:hAnsi="Cambria"/>
        </w:rPr>
        <w:t xml:space="preserve"> ppm with mean value of </w:t>
      </w:r>
      <w:r w:rsidRPr="001E1B04">
        <w:rPr>
          <w:rFonts w:ascii="Cambria" w:hAnsi="Cambria"/>
        </w:rPr>
        <w:t>3,996</w:t>
      </w:r>
      <w:r w:rsidR="00991C68" w:rsidRPr="001E1B04">
        <w:rPr>
          <w:rFonts w:ascii="Cambria" w:hAnsi="Cambria"/>
        </w:rPr>
        <w:t>ppm</w:t>
      </w:r>
    </w:p>
    <w:p w14:paraId="57FC086A" w14:textId="64F24423" w:rsidR="00991C68" w:rsidRPr="001E1B04" w:rsidRDefault="001E1B04" w:rsidP="00AD3667">
      <w:pPr>
        <w:spacing w:line="360" w:lineRule="auto"/>
        <w:ind w:left="709"/>
        <w:jc w:val="both"/>
        <w:rPr>
          <w:rFonts w:ascii="Cambria" w:hAnsi="Cambria"/>
        </w:rPr>
      </w:pPr>
      <w:r w:rsidRPr="001E1B04">
        <w:rPr>
          <w:rFonts w:ascii="Cambria" w:hAnsi="Cambria"/>
        </w:rPr>
        <w:t>6</w:t>
      </w:r>
      <w:r w:rsidR="00AD3667" w:rsidRPr="001E1B04">
        <w:rPr>
          <w:rFonts w:ascii="Cambria" w:hAnsi="Cambria"/>
        </w:rPr>
        <w:t xml:space="preserve"> nos of surface samples collected from Band 2 (340 X 21m) in sub block 2 is indicating TREE value ranging from </w:t>
      </w:r>
      <w:r w:rsidRPr="001E1B04">
        <w:rPr>
          <w:rFonts w:ascii="Cambria" w:hAnsi="Cambria"/>
        </w:rPr>
        <w:t>1,514</w:t>
      </w:r>
      <w:r w:rsidR="00991C68" w:rsidRPr="001E1B04">
        <w:rPr>
          <w:rFonts w:ascii="Cambria" w:hAnsi="Cambria"/>
        </w:rPr>
        <w:t xml:space="preserve"> to </w:t>
      </w:r>
      <w:r w:rsidRPr="001E1B04">
        <w:rPr>
          <w:rFonts w:ascii="Cambria" w:hAnsi="Cambria"/>
        </w:rPr>
        <w:t>4,141</w:t>
      </w:r>
      <w:r w:rsidR="00991C68" w:rsidRPr="001E1B04">
        <w:rPr>
          <w:rFonts w:ascii="Cambria" w:hAnsi="Cambria"/>
        </w:rPr>
        <w:t xml:space="preserve">ppm with mean value of </w:t>
      </w:r>
      <w:r w:rsidRPr="001E1B04">
        <w:rPr>
          <w:rFonts w:ascii="Cambria" w:hAnsi="Cambria"/>
        </w:rPr>
        <w:t>3,121</w:t>
      </w:r>
      <w:r w:rsidR="00991C68" w:rsidRPr="001E1B04">
        <w:rPr>
          <w:rFonts w:ascii="Cambria" w:hAnsi="Cambria"/>
        </w:rPr>
        <w:t xml:space="preserve">ppm. </w:t>
      </w:r>
    </w:p>
    <w:p w14:paraId="544A720C" w14:textId="350F63C6" w:rsidR="001E1B04" w:rsidRPr="001E1B04" w:rsidRDefault="00AD3667" w:rsidP="00AD3667">
      <w:pPr>
        <w:spacing w:line="360" w:lineRule="auto"/>
        <w:ind w:left="709"/>
        <w:jc w:val="both"/>
        <w:rPr>
          <w:rFonts w:ascii="Cambria" w:hAnsi="Cambria"/>
        </w:rPr>
      </w:pPr>
      <w:r w:rsidRPr="001E1B04">
        <w:rPr>
          <w:rFonts w:ascii="Cambria" w:hAnsi="Cambria"/>
        </w:rPr>
        <w:t>Trench 1 and</w:t>
      </w:r>
      <w:r w:rsidR="001E1B04" w:rsidRPr="001E1B04">
        <w:rPr>
          <w:rFonts w:ascii="Cambria" w:hAnsi="Cambria"/>
        </w:rPr>
        <w:t xml:space="preserve"> Trench 2 made on carbonatite band 1 are representing average TREE value of 6,647.23 ppm over 8m (from 1 to 9m) and 3,864.52ppm over 10m (from 3 to 13m).</w:t>
      </w:r>
    </w:p>
    <w:p w14:paraId="5339EE52" w14:textId="51D5EBEE" w:rsidR="001E1B04" w:rsidRPr="001E1B04" w:rsidRDefault="001E1B04" w:rsidP="001E1B04">
      <w:pPr>
        <w:spacing w:line="360" w:lineRule="auto"/>
        <w:ind w:left="709"/>
        <w:jc w:val="both"/>
        <w:rPr>
          <w:rFonts w:ascii="Cambria" w:hAnsi="Cambria"/>
        </w:rPr>
      </w:pPr>
      <w:r w:rsidRPr="001E1B04">
        <w:rPr>
          <w:rFonts w:ascii="Cambria" w:hAnsi="Cambria"/>
        </w:rPr>
        <w:lastRenderedPageBreak/>
        <w:t>Trench 3 and Trench 4 made on Carbonatite band 2 are representing average TREE value of 4,993.18 ppm over 4m (from 5 to 9m) and 4,339.03ppm over 21m (from 0 to 21m).</w:t>
      </w:r>
    </w:p>
    <w:p w14:paraId="379D28DD" w14:textId="77777777" w:rsidR="001E1B04" w:rsidRPr="001E1B04" w:rsidRDefault="001E1B04" w:rsidP="00AD3667">
      <w:pPr>
        <w:spacing w:line="360" w:lineRule="auto"/>
        <w:ind w:left="709"/>
        <w:jc w:val="both"/>
        <w:rPr>
          <w:rFonts w:ascii="Cambria" w:hAnsi="Cambria"/>
        </w:rPr>
      </w:pPr>
    </w:p>
    <w:p w14:paraId="3F1F0AEE" w14:textId="502A9AFF" w:rsidR="004A5897" w:rsidRPr="001E1B04" w:rsidRDefault="004A5897" w:rsidP="00AD3667">
      <w:pPr>
        <w:spacing w:line="360" w:lineRule="auto"/>
        <w:ind w:left="709"/>
        <w:jc w:val="both"/>
        <w:rPr>
          <w:rFonts w:ascii="Cambria" w:hAnsi="Cambria"/>
        </w:rPr>
      </w:pPr>
      <w:r w:rsidRPr="001E1B04">
        <w:rPr>
          <w:rFonts w:ascii="Cambria" w:hAnsi="Cambria"/>
        </w:rPr>
        <w:t xml:space="preserve">The above data are sufficient to assure continuity of mineralization and synthesis adequate data for assessment </w:t>
      </w:r>
      <w:r w:rsidR="001E1B04">
        <w:rPr>
          <w:rFonts w:ascii="Cambria" w:hAnsi="Cambria"/>
        </w:rPr>
        <w:t xml:space="preserve">of </w:t>
      </w:r>
      <w:r w:rsidRPr="001E1B04">
        <w:rPr>
          <w:rFonts w:ascii="Cambria" w:hAnsi="Cambria"/>
        </w:rPr>
        <w:t xml:space="preserve">data base for G4 level of investigation works. </w:t>
      </w:r>
    </w:p>
    <w:p w14:paraId="08240B70" w14:textId="77777777" w:rsidR="00CB50B8" w:rsidRPr="0064043E" w:rsidRDefault="00CB50B8" w:rsidP="004A5897">
      <w:pPr>
        <w:pStyle w:val="Heading1"/>
        <w:numPr>
          <w:ilvl w:val="1"/>
          <w:numId w:val="2"/>
        </w:numPr>
        <w:tabs>
          <w:tab w:val="left" w:pos="709"/>
        </w:tabs>
        <w:spacing w:after="0" w:line="360" w:lineRule="auto"/>
        <w:ind w:left="709" w:hanging="709"/>
        <w:jc w:val="both"/>
        <w:rPr>
          <w:color w:val="FF0000"/>
          <w:sz w:val="24"/>
          <w:szCs w:val="24"/>
        </w:rPr>
      </w:pPr>
      <w:bookmarkStart w:id="225" w:name="_Toc222301571"/>
      <w:bookmarkStart w:id="226" w:name="_Toc227413288"/>
      <w:r w:rsidRPr="0064043E">
        <w:rPr>
          <w:rFonts w:ascii="Cambria" w:hAnsi="Cambria"/>
          <w:b/>
          <w:bCs/>
          <w:color w:val="auto"/>
          <w:sz w:val="24"/>
          <w:szCs w:val="24"/>
        </w:rPr>
        <w:t>Whether</w:t>
      </w:r>
      <w:r w:rsidRPr="0064043E">
        <w:rPr>
          <w:color w:val="FF0000"/>
          <w:sz w:val="24"/>
          <w:szCs w:val="24"/>
        </w:rPr>
        <w:t xml:space="preserve"> </w:t>
      </w:r>
      <w:r w:rsidRPr="0064043E">
        <w:rPr>
          <w:rFonts w:ascii="Cambria" w:hAnsi="Cambria"/>
          <w:b/>
          <w:bCs/>
          <w:color w:val="auto"/>
          <w:sz w:val="24"/>
          <w:szCs w:val="24"/>
        </w:rPr>
        <w:t>previous exploration data has been used and integrated with the current exploration data for assessment of the updated resources.</w:t>
      </w:r>
      <w:bookmarkEnd w:id="225"/>
      <w:bookmarkEnd w:id="226"/>
      <w:r w:rsidRPr="0064043E">
        <w:rPr>
          <w:color w:val="FF0000"/>
          <w:sz w:val="24"/>
          <w:szCs w:val="24"/>
        </w:rPr>
        <w:t xml:space="preserve"> </w:t>
      </w:r>
    </w:p>
    <w:p w14:paraId="0D8B0A2E" w14:textId="3B96D0CA" w:rsidR="00CB50B8" w:rsidRPr="004A5897" w:rsidRDefault="00CB50B8" w:rsidP="004A5897">
      <w:pPr>
        <w:spacing w:line="360" w:lineRule="auto"/>
        <w:ind w:left="709"/>
        <w:jc w:val="both"/>
        <w:rPr>
          <w:rFonts w:ascii="Cambria" w:hAnsi="Cambria"/>
        </w:rPr>
      </w:pPr>
      <w:r w:rsidRPr="004A5897">
        <w:rPr>
          <w:rFonts w:ascii="Cambria" w:hAnsi="Cambria"/>
        </w:rPr>
        <w:t>As this block has not been previously investigated by any other agency</w:t>
      </w:r>
      <w:r w:rsidR="004A5897">
        <w:rPr>
          <w:rFonts w:ascii="Cambria" w:hAnsi="Cambria"/>
        </w:rPr>
        <w:t xml:space="preserve"> for REE</w:t>
      </w:r>
      <w:r w:rsidRPr="004A5897">
        <w:rPr>
          <w:rFonts w:ascii="Cambria" w:hAnsi="Cambria"/>
        </w:rPr>
        <w:t>, no legacy exploration sub surface data is available. Consequently, KIOCL utilized baseline datasets from the NGDR portal to guide the various activities of its exploration program.</w:t>
      </w:r>
    </w:p>
    <w:p w14:paraId="2A123851" w14:textId="77777777" w:rsidR="00CB50B8" w:rsidRPr="0064043E" w:rsidRDefault="00CB50B8" w:rsidP="000F3669">
      <w:pPr>
        <w:pStyle w:val="Heading1"/>
        <w:numPr>
          <w:ilvl w:val="1"/>
          <w:numId w:val="2"/>
        </w:numPr>
        <w:tabs>
          <w:tab w:val="left" w:pos="709"/>
        </w:tabs>
        <w:spacing w:after="0" w:line="360" w:lineRule="auto"/>
        <w:ind w:left="709" w:hanging="709"/>
        <w:jc w:val="both"/>
        <w:rPr>
          <w:rFonts w:ascii="Cambria" w:hAnsi="Cambria"/>
          <w:b/>
          <w:bCs/>
          <w:color w:val="auto"/>
          <w:sz w:val="24"/>
          <w:szCs w:val="24"/>
        </w:rPr>
      </w:pPr>
      <w:bookmarkStart w:id="227" w:name="_Toc222301572"/>
      <w:bookmarkStart w:id="228" w:name="_Toc227413289"/>
      <w:r w:rsidRPr="0064043E">
        <w:rPr>
          <w:rFonts w:ascii="Cambria" w:hAnsi="Cambria"/>
          <w:b/>
          <w:bCs/>
          <w:color w:val="auto"/>
          <w:sz w:val="24"/>
          <w:szCs w:val="24"/>
        </w:rPr>
        <w:t>The nature and appropriateness of the estimation technique(s) applied and key assumptions including treatment of extreme grade values, domaining, interpolation parameters, maximum distance of extrapolation from data points.</w:t>
      </w:r>
      <w:bookmarkEnd w:id="227"/>
      <w:bookmarkEnd w:id="228"/>
      <w:r w:rsidRPr="0064043E">
        <w:rPr>
          <w:rFonts w:ascii="Cambria" w:hAnsi="Cambria"/>
          <w:b/>
          <w:bCs/>
          <w:color w:val="auto"/>
          <w:sz w:val="24"/>
          <w:szCs w:val="24"/>
        </w:rPr>
        <w:t xml:space="preserve"> </w:t>
      </w:r>
    </w:p>
    <w:p w14:paraId="18073858" w14:textId="6450AE45" w:rsidR="00CB50B8" w:rsidRPr="000F3669" w:rsidRDefault="00CB50B8" w:rsidP="000F3669">
      <w:pPr>
        <w:spacing w:line="360" w:lineRule="auto"/>
        <w:ind w:left="709"/>
        <w:jc w:val="both"/>
        <w:rPr>
          <w:rFonts w:ascii="Cambria" w:hAnsi="Cambria"/>
        </w:rPr>
      </w:pPr>
      <w:r w:rsidRPr="000F3669">
        <w:rPr>
          <w:rFonts w:ascii="Cambria" w:hAnsi="Cambria"/>
        </w:rPr>
        <w:t xml:space="preserve">Resource estimation is done based on Cross section. </w:t>
      </w:r>
      <w:r w:rsidR="000F3669">
        <w:rPr>
          <w:rFonts w:ascii="Cambria" w:hAnsi="Cambria"/>
        </w:rPr>
        <w:t xml:space="preserve">As the strike length of the bands is lesser than 400m (Band 1: 220m and Band 2: 340m) </w:t>
      </w:r>
      <w:r w:rsidR="0064043E">
        <w:rPr>
          <w:rFonts w:ascii="Cambria" w:hAnsi="Cambria"/>
        </w:rPr>
        <w:t xml:space="preserve">the entire strike length of the band is considered for resource estimation.  </w:t>
      </w:r>
    </w:p>
    <w:p w14:paraId="6809554B" w14:textId="77777777" w:rsidR="00CB50B8" w:rsidRDefault="00CB50B8" w:rsidP="0064043E">
      <w:pPr>
        <w:pStyle w:val="Heading1"/>
        <w:numPr>
          <w:ilvl w:val="1"/>
          <w:numId w:val="2"/>
        </w:numPr>
        <w:tabs>
          <w:tab w:val="left" w:pos="709"/>
        </w:tabs>
        <w:spacing w:after="0" w:line="360" w:lineRule="auto"/>
        <w:ind w:left="709" w:hanging="709"/>
        <w:jc w:val="both"/>
        <w:rPr>
          <w:rFonts w:ascii="Cambria" w:hAnsi="Cambria"/>
          <w:b/>
          <w:bCs/>
          <w:color w:val="auto"/>
          <w:sz w:val="24"/>
          <w:szCs w:val="24"/>
        </w:rPr>
      </w:pPr>
      <w:bookmarkStart w:id="229" w:name="_Toc222301573"/>
      <w:bookmarkStart w:id="230" w:name="_Toc227413290"/>
      <w:r w:rsidRPr="0064043E">
        <w:rPr>
          <w:rFonts w:ascii="Cambria" w:hAnsi="Cambria"/>
          <w:b/>
          <w:bCs/>
          <w:color w:val="auto"/>
          <w:sz w:val="24"/>
          <w:szCs w:val="24"/>
        </w:rPr>
        <w:t>The basis for the classification of the mineral resource into varying confidence classes.</w:t>
      </w:r>
      <w:bookmarkEnd w:id="229"/>
      <w:bookmarkEnd w:id="230"/>
      <w:r w:rsidRPr="0064043E">
        <w:rPr>
          <w:rFonts w:ascii="Cambria" w:hAnsi="Cambria"/>
          <w:b/>
          <w:bCs/>
          <w:color w:val="auto"/>
          <w:sz w:val="24"/>
          <w:szCs w:val="24"/>
        </w:rPr>
        <w:t xml:space="preserve"> </w:t>
      </w:r>
    </w:p>
    <w:p w14:paraId="7CE728DC" w14:textId="77777777" w:rsidR="0064043E" w:rsidRPr="002F44B4" w:rsidRDefault="0064043E" w:rsidP="0064043E">
      <w:pPr>
        <w:rPr>
          <w:b/>
          <w:bCs/>
          <w:lang w:eastAsia="en-US"/>
        </w:rPr>
      </w:pPr>
    </w:p>
    <w:p w14:paraId="491A0978" w14:textId="7AD47930" w:rsidR="00CB50B8" w:rsidRPr="00CD14BE" w:rsidRDefault="00CB50B8" w:rsidP="0064043E">
      <w:pPr>
        <w:spacing w:line="360" w:lineRule="auto"/>
        <w:ind w:left="709"/>
        <w:jc w:val="both"/>
        <w:rPr>
          <w:rFonts w:ascii="Cambria" w:hAnsi="Cambria"/>
        </w:rPr>
      </w:pPr>
      <w:r w:rsidRPr="00CD14BE">
        <w:rPr>
          <w:rFonts w:ascii="Cambria" w:hAnsi="Cambria"/>
        </w:rPr>
        <w:t>The mineral resource estimated is classified as 33</w:t>
      </w:r>
      <w:r w:rsidR="0064043E" w:rsidRPr="00CD14BE">
        <w:rPr>
          <w:rFonts w:ascii="Cambria" w:hAnsi="Cambria"/>
        </w:rPr>
        <w:t>4</w:t>
      </w:r>
      <w:r w:rsidRPr="00CD14BE">
        <w:rPr>
          <w:rFonts w:ascii="Cambria" w:hAnsi="Cambria"/>
        </w:rPr>
        <w:t xml:space="preserve"> under UNFC category</w:t>
      </w:r>
      <w:r w:rsidR="0064043E" w:rsidRPr="00CD14BE">
        <w:rPr>
          <w:rFonts w:ascii="Cambria" w:hAnsi="Cambria"/>
        </w:rPr>
        <w:t xml:space="preserve">. Only One </w:t>
      </w:r>
      <w:r w:rsidRPr="00CD14BE">
        <w:rPr>
          <w:rFonts w:ascii="Cambria" w:hAnsi="Cambria"/>
        </w:rPr>
        <w:t>borehole</w:t>
      </w:r>
      <w:r w:rsidR="0064043E" w:rsidRPr="00CD14BE">
        <w:rPr>
          <w:rFonts w:ascii="Cambria" w:hAnsi="Cambria"/>
        </w:rPr>
        <w:t xml:space="preserve"> in each sections A-A’ and B-B’ are drilled as scout boreholes</w:t>
      </w:r>
      <w:r w:rsidR="00EB4A1B" w:rsidRPr="00CD14BE">
        <w:rPr>
          <w:rFonts w:ascii="Cambria" w:hAnsi="Cambria"/>
        </w:rPr>
        <w:t xml:space="preserve"> and as such the confidence level of 334 resources are poor. </w:t>
      </w:r>
    </w:p>
    <w:p w14:paraId="0F9C7EA6" w14:textId="3F9CC147" w:rsidR="001E1486" w:rsidRPr="001E1486" w:rsidRDefault="001E1486" w:rsidP="001E1486">
      <w:pPr>
        <w:pStyle w:val="Heading1"/>
        <w:numPr>
          <w:ilvl w:val="1"/>
          <w:numId w:val="2"/>
        </w:numPr>
        <w:tabs>
          <w:tab w:val="left" w:pos="709"/>
        </w:tabs>
        <w:spacing w:after="0" w:line="360" w:lineRule="auto"/>
        <w:ind w:left="709" w:hanging="709"/>
        <w:jc w:val="both"/>
        <w:rPr>
          <w:rFonts w:ascii="Cambria" w:hAnsi="Cambria"/>
        </w:rPr>
      </w:pPr>
      <w:bookmarkStart w:id="231" w:name="_Toc227413291"/>
      <w:r w:rsidRPr="001E1486">
        <w:rPr>
          <w:rFonts w:ascii="Cambria" w:hAnsi="Cambria"/>
          <w:b/>
          <w:bCs/>
          <w:color w:val="auto"/>
          <w:sz w:val="24"/>
          <w:szCs w:val="24"/>
        </w:rPr>
        <w:t>Cut-off grade:</w:t>
      </w:r>
      <w:bookmarkEnd w:id="231"/>
    </w:p>
    <w:p w14:paraId="78D1594C" w14:textId="77777777" w:rsidR="0065529E" w:rsidRPr="001E1B04" w:rsidRDefault="0065529E" w:rsidP="0065529E">
      <w:pPr>
        <w:spacing w:line="360" w:lineRule="auto"/>
        <w:ind w:left="709"/>
        <w:jc w:val="both"/>
        <w:rPr>
          <w:rFonts w:ascii="Cambria" w:hAnsi="Cambria"/>
        </w:rPr>
      </w:pPr>
      <w:r w:rsidRPr="001E1B04">
        <w:rPr>
          <w:rFonts w:ascii="Cambria" w:hAnsi="Cambria"/>
        </w:rPr>
        <w:t>For Rare Earth Elements (REE) mineralisation in India, there are currently no specific, broad "threshold values" notified by the Indian Bureau of Mines (IBM).</w:t>
      </w:r>
    </w:p>
    <w:p w14:paraId="174F7507" w14:textId="44679EA4" w:rsidR="0065529E" w:rsidRPr="001E1B04" w:rsidRDefault="0065529E" w:rsidP="0065529E">
      <w:pPr>
        <w:spacing w:line="360" w:lineRule="auto"/>
        <w:ind w:left="709"/>
        <w:jc w:val="both"/>
        <w:rPr>
          <w:rFonts w:ascii="Cambria" w:hAnsi="Cambria"/>
        </w:rPr>
      </w:pPr>
      <w:r w:rsidRPr="001E1B04">
        <w:rPr>
          <w:rFonts w:ascii="Cambria" w:hAnsi="Cambria"/>
        </w:rPr>
        <w:t xml:space="preserve">In the absence of a unified national threshold for Rare Earth Elements (REE) set by the Indian Bureau of Mines (IBM), </w:t>
      </w:r>
      <w:r w:rsidRPr="001E1B04">
        <w:rPr>
          <w:rFonts w:ascii="Cambria" w:eastAsia="Calibri" w:hAnsi="Cambria" w:cs="Calibri"/>
          <w:lang w:val="en-US"/>
        </w:rPr>
        <w:t>Standard Cut-off</w:t>
      </w:r>
      <w:r w:rsidR="00116DE0" w:rsidRPr="001E1B04">
        <w:rPr>
          <w:rFonts w:ascii="Cambria" w:eastAsia="Calibri" w:hAnsi="Cambria" w:cs="Calibri"/>
          <w:lang w:val="en-US"/>
        </w:rPr>
        <w:t xml:space="preserve"> of </w:t>
      </w:r>
      <w:r w:rsidRPr="001E1B04">
        <w:rPr>
          <w:rFonts w:ascii="Cambria" w:eastAsia="Calibri" w:hAnsi="Cambria" w:cs="Calibri"/>
          <w:lang w:val="en-US"/>
        </w:rPr>
        <w:t>0.</w:t>
      </w:r>
      <w:r w:rsidR="00E9356F">
        <w:rPr>
          <w:rFonts w:ascii="Cambria" w:hAnsi="Cambria"/>
        </w:rPr>
        <w:t>1</w:t>
      </w:r>
      <w:r w:rsidRPr="001E1B04">
        <w:rPr>
          <w:rFonts w:ascii="Cambria" w:eastAsia="Calibri" w:hAnsi="Cambria" w:cs="Calibri"/>
          <w:lang w:val="en-US"/>
        </w:rPr>
        <w:t>% (</w:t>
      </w:r>
      <w:r w:rsidR="00E9356F">
        <w:rPr>
          <w:rFonts w:ascii="Cambria" w:eastAsia="Calibri" w:hAnsi="Cambria" w:cs="Calibri"/>
          <w:lang w:val="en-US"/>
        </w:rPr>
        <w:t>1</w:t>
      </w:r>
      <w:r w:rsidRPr="001E1B04">
        <w:rPr>
          <w:rFonts w:ascii="Cambria" w:eastAsia="Calibri" w:hAnsi="Cambria" w:cs="Calibri"/>
          <w:lang w:val="en-US"/>
        </w:rPr>
        <w:t xml:space="preserve">,000 ppm) TREE is used as </w:t>
      </w:r>
      <w:r w:rsidRPr="001E1B04">
        <w:rPr>
          <w:rFonts w:ascii="Cambria" w:eastAsia="Calibri" w:hAnsi="Cambria" w:cs="Calibri"/>
          <w:lang w:val="en-US"/>
        </w:rPr>
        <w:lastRenderedPageBreak/>
        <w:t xml:space="preserve">the primary benchmark to capture the "strategic resource potential" of Samalpatti </w:t>
      </w:r>
      <w:r w:rsidR="00B40543" w:rsidRPr="001E1B04">
        <w:rPr>
          <w:rFonts w:ascii="Cambria" w:eastAsia="Calibri" w:hAnsi="Cambria" w:cs="Calibri"/>
          <w:lang w:val="en-US"/>
        </w:rPr>
        <w:t xml:space="preserve">REE </w:t>
      </w:r>
      <w:r w:rsidRPr="001E1B04">
        <w:rPr>
          <w:rFonts w:ascii="Cambria" w:eastAsia="Calibri" w:hAnsi="Cambria" w:cs="Calibri"/>
          <w:lang w:val="en-US"/>
        </w:rPr>
        <w:t>block.</w:t>
      </w:r>
    </w:p>
    <w:p w14:paraId="0FABA7FA" w14:textId="3D7CBB69" w:rsidR="0065529E" w:rsidRPr="001E1B04" w:rsidRDefault="0082236C" w:rsidP="0065529E">
      <w:pPr>
        <w:spacing w:line="360" w:lineRule="auto"/>
        <w:ind w:left="709"/>
        <w:jc w:val="both"/>
        <w:rPr>
          <w:rFonts w:ascii="Cambria" w:hAnsi="Cambria"/>
        </w:rPr>
      </w:pPr>
      <w:r w:rsidRPr="001E1B04">
        <w:rPr>
          <w:rFonts w:ascii="Cambria" w:hAnsi="Cambria"/>
        </w:rPr>
        <w:t>“</w:t>
      </w:r>
      <w:r w:rsidR="0065529E" w:rsidRPr="001E1B04">
        <w:rPr>
          <w:rFonts w:ascii="Cambria" w:hAnsi="Cambria"/>
        </w:rPr>
        <w:t>The Handbook on Geological Potential of North East India - J</w:t>
      </w:r>
      <w:r w:rsidRPr="001E1B04">
        <w:rPr>
          <w:rFonts w:ascii="Cambria" w:hAnsi="Cambria"/>
        </w:rPr>
        <w:t>une</w:t>
      </w:r>
      <w:r w:rsidR="0065529E" w:rsidRPr="001E1B04">
        <w:rPr>
          <w:rFonts w:ascii="Cambria" w:hAnsi="Cambria"/>
        </w:rPr>
        <w:t xml:space="preserve"> 2025</w:t>
      </w:r>
      <w:r w:rsidRPr="001E1B04">
        <w:rPr>
          <w:rFonts w:ascii="Cambria" w:hAnsi="Cambria"/>
        </w:rPr>
        <w:t>”</w:t>
      </w:r>
      <w:r w:rsidR="0065529E" w:rsidRPr="001E1B04">
        <w:rPr>
          <w:rFonts w:ascii="Cambria" w:hAnsi="Cambria"/>
        </w:rPr>
        <w:t>, Ministry of Mines</w:t>
      </w:r>
      <w:r w:rsidRPr="001E1B04">
        <w:rPr>
          <w:rFonts w:ascii="Cambria" w:hAnsi="Cambria"/>
        </w:rPr>
        <w:t>, GoI</w:t>
      </w:r>
      <w:r w:rsidR="0065529E" w:rsidRPr="001E1B04">
        <w:rPr>
          <w:rFonts w:ascii="Cambria" w:hAnsi="Cambria"/>
        </w:rPr>
        <w:t xml:space="preserve"> indicates the below indicated, REE concentration;</w:t>
      </w:r>
    </w:p>
    <w:p w14:paraId="602B30FF" w14:textId="1C817DF1" w:rsidR="0065529E" w:rsidRPr="001E1B04" w:rsidRDefault="0065529E" w:rsidP="00D673BC">
      <w:pPr>
        <w:pStyle w:val="ListParagraph"/>
        <w:numPr>
          <w:ilvl w:val="0"/>
          <w:numId w:val="19"/>
        </w:numPr>
        <w:tabs>
          <w:tab w:val="left" w:pos="446"/>
          <w:tab w:val="left" w:pos="448"/>
        </w:tabs>
        <w:spacing w:line="360" w:lineRule="auto"/>
        <w:ind w:left="1134" w:right="40" w:hanging="357"/>
        <w:jc w:val="both"/>
        <w:rPr>
          <w:rFonts w:ascii="Cambria" w:hAnsi="Cambria"/>
          <w:sz w:val="24"/>
          <w:szCs w:val="24"/>
        </w:rPr>
      </w:pPr>
      <w:r w:rsidRPr="001E1B04">
        <w:rPr>
          <w:rFonts w:ascii="Cambria" w:hAnsi="Cambria"/>
          <w:sz w:val="24"/>
          <w:szCs w:val="24"/>
        </w:rPr>
        <w:t>Assam’s Jashora and Samchampi alkaline complexes have demonstrated encouraging results through pedo-geochemical surveys and trench sampling. These complexes have returned REE concentrations ranging from 1</w:t>
      </w:r>
      <w:r w:rsidR="00D673BC" w:rsidRPr="001E1B04">
        <w:rPr>
          <w:rFonts w:ascii="Cambria" w:hAnsi="Cambria"/>
          <w:sz w:val="24"/>
          <w:szCs w:val="24"/>
        </w:rPr>
        <w:t>,</w:t>
      </w:r>
      <w:r w:rsidRPr="001E1B04">
        <w:rPr>
          <w:rFonts w:ascii="Cambria" w:hAnsi="Cambria"/>
          <w:sz w:val="24"/>
          <w:szCs w:val="24"/>
        </w:rPr>
        <w:t>000 to 5</w:t>
      </w:r>
      <w:r w:rsidR="00D673BC" w:rsidRPr="001E1B04">
        <w:rPr>
          <w:rFonts w:ascii="Cambria" w:hAnsi="Cambria"/>
          <w:sz w:val="24"/>
          <w:szCs w:val="24"/>
        </w:rPr>
        <w:t>,</w:t>
      </w:r>
      <w:r w:rsidRPr="001E1B04">
        <w:rPr>
          <w:rFonts w:ascii="Cambria" w:hAnsi="Cambria"/>
          <w:sz w:val="24"/>
          <w:szCs w:val="24"/>
        </w:rPr>
        <w:t>000 ppm, alongside associated elements such as Nb and Y.</w:t>
      </w:r>
    </w:p>
    <w:p w14:paraId="7403875E" w14:textId="5841B782" w:rsidR="0065529E" w:rsidRPr="001E1B04" w:rsidRDefault="0065529E" w:rsidP="00D673BC">
      <w:pPr>
        <w:pStyle w:val="ListParagraph"/>
        <w:numPr>
          <w:ilvl w:val="0"/>
          <w:numId w:val="19"/>
        </w:numPr>
        <w:tabs>
          <w:tab w:val="left" w:pos="446"/>
          <w:tab w:val="left" w:pos="448"/>
        </w:tabs>
        <w:spacing w:line="360" w:lineRule="auto"/>
        <w:ind w:left="1134" w:right="40" w:hanging="357"/>
        <w:jc w:val="both"/>
        <w:rPr>
          <w:rFonts w:ascii="Cambria" w:hAnsi="Cambria"/>
          <w:sz w:val="24"/>
          <w:szCs w:val="24"/>
        </w:rPr>
      </w:pPr>
      <w:r w:rsidRPr="001E1B04">
        <w:rPr>
          <w:rFonts w:ascii="Cambria" w:hAnsi="Cambria"/>
          <w:sz w:val="24"/>
          <w:szCs w:val="24"/>
        </w:rPr>
        <w:t>In Meghalaya, the Sung Valley ultramafic-alkaline-carbonatite complex has shown ΣREE values ranging between 3</w:t>
      </w:r>
      <w:r w:rsidR="00D673BC" w:rsidRPr="001E1B04">
        <w:rPr>
          <w:rFonts w:ascii="Cambria" w:hAnsi="Cambria"/>
          <w:sz w:val="24"/>
          <w:szCs w:val="24"/>
        </w:rPr>
        <w:t>,</w:t>
      </w:r>
      <w:r w:rsidRPr="001E1B04">
        <w:rPr>
          <w:rFonts w:ascii="Cambria" w:hAnsi="Cambria"/>
          <w:sz w:val="24"/>
          <w:szCs w:val="24"/>
        </w:rPr>
        <w:t>646 and 5</w:t>
      </w:r>
      <w:r w:rsidR="00D673BC" w:rsidRPr="001E1B04">
        <w:rPr>
          <w:rFonts w:ascii="Cambria" w:hAnsi="Cambria"/>
          <w:sz w:val="24"/>
          <w:szCs w:val="24"/>
        </w:rPr>
        <w:t>,</w:t>
      </w:r>
      <w:r w:rsidRPr="001E1B04">
        <w:rPr>
          <w:rFonts w:ascii="Cambria" w:hAnsi="Cambria"/>
          <w:sz w:val="24"/>
          <w:szCs w:val="24"/>
        </w:rPr>
        <w:t>100 ppm in titaniferous bauxite cappings.</w:t>
      </w:r>
    </w:p>
    <w:p w14:paraId="466D0E18" w14:textId="71A8AAA4" w:rsidR="0065529E" w:rsidRPr="001E1B04" w:rsidRDefault="0065529E" w:rsidP="00D673BC">
      <w:pPr>
        <w:pStyle w:val="ListParagraph"/>
        <w:numPr>
          <w:ilvl w:val="0"/>
          <w:numId w:val="19"/>
        </w:numPr>
        <w:tabs>
          <w:tab w:val="left" w:pos="446"/>
          <w:tab w:val="left" w:pos="448"/>
        </w:tabs>
        <w:spacing w:line="360" w:lineRule="auto"/>
        <w:ind w:left="1134" w:right="40" w:hanging="357"/>
        <w:jc w:val="both"/>
        <w:rPr>
          <w:rFonts w:ascii="Cambria" w:hAnsi="Cambria"/>
          <w:sz w:val="24"/>
          <w:szCs w:val="24"/>
        </w:rPr>
      </w:pPr>
      <w:r w:rsidRPr="001E1B04">
        <w:rPr>
          <w:rFonts w:ascii="Cambria" w:hAnsi="Cambria"/>
          <w:sz w:val="24"/>
          <w:szCs w:val="24"/>
        </w:rPr>
        <w:t>Located in Karbi Anglong, the Jashora complex drew interest for its soil geochemistry and alkaline lithology. GSI's FS 2020–22 investigations found phosphate-rich breccias (up to 35% P₂O₅) and REE enriched soils (up to 5</w:t>
      </w:r>
      <w:r w:rsidR="00D673BC" w:rsidRPr="001E1B04">
        <w:rPr>
          <w:rFonts w:ascii="Cambria" w:hAnsi="Cambria"/>
          <w:sz w:val="24"/>
          <w:szCs w:val="24"/>
        </w:rPr>
        <w:t>,</w:t>
      </w:r>
      <w:r w:rsidRPr="001E1B04">
        <w:rPr>
          <w:rFonts w:ascii="Cambria" w:hAnsi="Cambria"/>
          <w:sz w:val="24"/>
          <w:szCs w:val="24"/>
        </w:rPr>
        <w:t>000 ppm)</w:t>
      </w:r>
      <w:r w:rsidR="0021207B" w:rsidRPr="001E1B04">
        <w:rPr>
          <w:rFonts w:ascii="Cambria" w:hAnsi="Cambria"/>
          <w:sz w:val="24"/>
          <w:szCs w:val="24"/>
        </w:rPr>
        <w:t>.</w:t>
      </w:r>
    </w:p>
    <w:p w14:paraId="3375A051" w14:textId="62F39523" w:rsidR="00C57C02" w:rsidRDefault="00C57C02" w:rsidP="00C57C02">
      <w:pPr>
        <w:spacing w:line="360" w:lineRule="auto"/>
        <w:ind w:left="709"/>
        <w:jc w:val="both"/>
        <w:rPr>
          <w:rFonts w:ascii="Cambria" w:hAnsi="Cambria"/>
        </w:rPr>
      </w:pPr>
      <w:bookmarkStart w:id="232" w:name="_Toc222301574"/>
      <w:r w:rsidRPr="00C57C02">
        <w:rPr>
          <w:rFonts w:ascii="Cambria" w:hAnsi="Cambria"/>
        </w:rPr>
        <w:t xml:space="preserve">Both the boreholes drilled on band 1 and 2 in Samalpatti block are representing weighted average TREE value of 3,409.27 and 3,815.22 ppm respectively. For the purpose of resource estimation for G4 level below indicated TREE grade classification was done (Table </w:t>
      </w:r>
      <w:r w:rsidR="002C1690">
        <w:rPr>
          <w:rFonts w:ascii="Cambria" w:hAnsi="Cambria"/>
        </w:rPr>
        <w:t>29</w:t>
      </w:r>
      <w:r w:rsidRPr="00C57C02">
        <w:rPr>
          <w:rFonts w:ascii="Cambria" w:hAnsi="Cambria"/>
        </w:rPr>
        <w:t xml:space="preserve">);  </w:t>
      </w:r>
    </w:p>
    <w:p w14:paraId="42941A1F" w14:textId="5B05AE77" w:rsidR="00C57C02" w:rsidRDefault="00C57C02" w:rsidP="00FD5124">
      <w:pPr>
        <w:pStyle w:val="Heading7"/>
        <w:spacing w:line="360" w:lineRule="auto"/>
        <w:ind w:left="1440"/>
        <w:jc w:val="center"/>
        <w:rPr>
          <w:rFonts w:ascii="Cambria" w:eastAsiaTheme="minorHAnsi" w:hAnsi="Cambria" w:cstheme="minorBidi"/>
          <w:i/>
          <w:iCs/>
          <w:color w:val="auto"/>
          <w:sz w:val="24"/>
          <w:szCs w:val="24"/>
        </w:rPr>
      </w:pPr>
      <w:bookmarkStart w:id="233" w:name="_Toc222134715"/>
      <w:bookmarkStart w:id="234" w:name="_Toc227413364"/>
      <w:r w:rsidRPr="002A3DC1">
        <w:rPr>
          <w:rFonts w:ascii="Cambria" w:hAnsi="Cambria"/>
          <w:i/>
          <w:iCs/>
          <w:color w:val="auto"/>
          <w:sz w:val="24"/>
          <w:szCs w:val="24"/>
        </w:rPr>
        <w:t xml:space="preserve">Table </w:t>
      </w:r>
      <w:r w:rsidRPr="002A3DC1">
        <w:rPr>
          <w:rFonts w:ascii="Cambria" w:hAnsi="Cambria"/>
          <w:i/>
          <w:iCs/>
          <w:color w:val="auto"/>
          <w:sz w:val="24"/>
          <w:szCs w:val="24"/>
        </w:rPr>
        <w:fldChar w:fldCharType="begin"/>
      </w:r>
      <w:r w:rsidRPr="002A3DC1">
        <w:rPr>
          <w:rFonts w:ascii="Cambria" w:hAnsi="Cambria"/>
          <w:i/>
          <w:iCs/>
          <w:color w:val="auto"/>
          <w:sz w:val="24"/>
          <w:szCs w:val="24"/>
        </w:rPr>
        <w:instrText xml:space="preserve"> SEQ Table \* ARABIC </w:instrText>
      </w:r>
      <w:r w:rsidRPr="002A3DC1">
        <w:rPr>
          <w:rFonts w:ascii="Cambria" w:hAnsi="Cambria"/>
          <w:i/>
          <w:iCs/>
          <w:color w:val="auto"/>
          <w:sz w:val="24"/>
          <w:szCs w:val="24"/>
        </w:rPr>
        <w:fldChar w:fldCharType="separate"/>
      </w:r>
      <w:r w:rsidR="002F28E3">
        <w:rPr>
          <w:rFonts w:ascii="Cambria" w:hAnsi="Cambria"/>
          <w:i/>
          <w:iCs/>
          <w:noProof/>
          <w:color w:val="auto"/>
          <w:sz w:val="24"/>
          <w:szCs w:val="24"/>
        </w:rPr>
        <w:t>29</w:t>
      </w:r>
      <w:r w:rsidRPr="002A3DC1">
        <w:rPr>
          <w:rFonts w:ascii="Cambria" w:hAnsi="Cambria"/>
          <w:i/>
          <w:iCs/>
          <w:color w:val="auto"/>
          <w:sz w:val="24"/>
          <w:szCs w:val="24"/>
        </w:rPr>
        <w:fldChar w:fldCharType="end"/>
      </w:r>
      <w:r w:rsidRPr="009731CE">
        <w:rPr>
          <w:rFonts w:ascii="Cambria" w:eastAsiaTheme="minorHAnsi" w:hAnsi="Cambria" w:cstheme="minorBidi"/>
          <w:i/>
          <w:iCs/>
          <w:color w:val="auto"/>
          <w:sz w:val="24"/>
          <w:szCs w:val="24"/>
        </w:rPr>
        <w:t xml:space="preserve">: Grade classification of </w:t>
      </w:r>
      <w:r>
        <w:rPr>
          <w:rFonts w:ascii="Cambria" w:eastAsiaTheme="minorHAnsi" w:hAnsi="Cambria" w:cstheme="minorBidi"/>
          <w:i/>
          <w:iCs/>
          <w:color w:val="auto"/>
          <w:sz w:val="24"/>
          <w:szCs w:val="24"/>
        </w:rPr>
        <w:t>TREE</w:t>
      </w:r>
      <w:bookmarkEnd w:id="233"/>
      <w:bookmarkEnd w:id="234"/>
    </w:p>
    <w:tbl>
      <w:tblPr>
        <w:tblW w:w="3829" w:type="dxa"/>
        <w:tblInd w:w="3534" w:type="dxa"/>
        <w:tblLook w:val="04A0" w:firstRow="1" w:lastRow="0" w:firstColumn="1" w:lastColumn="0" w:noHBand="0" w:noVBand="1"/>
      </w:tblPr>
      <w:tblGrid>
        <w:gridCol w:w="960"/>
        <w:gridCol w:w="2869"/>
      </w:tblGrid>
      <w:tr w:rsidR="00C57C02" w14:paraId="5CE6C1D8" w14:textId="77777777" w:rsidTr="00FD5124">
        <w:trPr>
          <w:trHeight w:val="366"/>
        </w:trPr>
        <w:tc>
          <w:tcPr>
            <w:tcW w:w="960" w:type="dxa"/>
            <w:tcBorders>
              <w:top w:val="single" w:sz="8" w:space="0" w:color="auto"/>
              <w:left w:val="single" w:sz="8" w:space="0" w:color="auto"/>
              <w:bottom w:val="single" w:sz="8" w:space="0" w:color="auto"/>
              <w:right w:val="single" w:sz="8" w:space="0" w:color="auto"/>
            </w:tcBorders>
            <w:vAlign w:val="center"/>
            <w:hideMark/>
          </w:tcPr>
          <w:p w14:paraId="46BAE7CF" w14:textId="77777777" w:rsidR="00C57C02" w:rsidRDefault="00C57C02" w:rsidP="006D0601">
            <w:pPr>
              <w:jc w:val="center"/>
              <w:rPr>
                <w:rFonts w:ascii="Cambria" w:hAnsi="Cambria" w:cs="Calibri"/>
                <w:b/>
                <w:bCs/>
                <w:color w:val="000000"/>
              </w:rPr>
            </w:pPr>
            <w:r>
              <w:rPr>
                <w:rFonts w:ascii="Cambria" w:hAnsi="Cambria" w:cs="Calibri"/>
                <w:b/>
                <w:bCs/>
                <w:color w:val="000000"/>
              </w:rPr>
              <w:t>Grade</w:t>
            </w:r>
          </w:p>
        </w:tc>
        <w:tc>
          <w:tcPr>
            <w:tcW w:w="2869" w:type="dxa"/>
            <w:tcBorders>
              <w:top w:val="single" w:sz="8" w:space="0" w:color="auto"/>
              <w:left w:val="nil"/>
              <w:bottom w:val="single" w:sz="8" w:space="0" w:color="auto"/>
              <w:right w:val="single" w:sz="8" w:space="0" w:color="auto"/>
            </w:tcBorders>
            <w:vAlign w:val="center"/>
            <w:hideMark/>
          </w:tcPr>
          <w:p w14:paraId="0B5BD428" w14:textId="77777777" w:rsidR="00C57C02" w:rsidRDefault="00C57C02" w:rsidP="006D0601">
            <w:pPr>
              <w:jc w:val="center"/>
              <w:rPr>
                <w:rFonts w:ascii="Cambria" w:hAnsi="Cambria" w:cs="Calibri"/>
                <w:b/>
                <w:bCs/>
                <w:color w:val="000000"/>
              </w:rPr>
            </w:pPr>
            <w:r>
              <w:rPr>
                <w:rFonts w:ascii="Cambria" w:hAnsi="Cambria" w:cs="Calibri"/>
                <w:b/>
                <w:bCs/>
                <w:color w:val="000000"/>
              </w:rPr>
              <w:t>TREE range in ppm</w:t>
            </w:r>
          </w:p>
        </w:tc>
      </w:tr>
      <w:tr w:rsidR="00C57C02" w14:paraId="099FD9AE" w14:textId="77777777" w:rsidTr="00FD5124">
        <w:trPr>
          <w:trHeight w:val="320"/>
        </w:trPr>
        <w:tc>
          <w:tcPr>
            <w:tcW w:w="960" w:type="dxa"/>
            <w:tcBorders>
              <w:top w:val="nil"/>
              <w:left w:val="single" w:sz="8" w:space="0" w:color="auto"/>
              <w:bottom w:val="single" w:sz="8" w:space="0" w:color="auto"/>
              <w:right w:val="single" w:sz="8" w:space="0" w:color="auto"/>
            </w:tcBorders>
            <w:shd w:val="clear" w:color="000000" w:fill="FFFF00"/>
            <w:vAlign w:val="center"/>
            <w:hideMark/>
          </w:tcPr>
          <w:p w14:paraId="1BA767F8" w14:textId="77777777" w:rsidR="00C57C02" w:rsidRDefault="00C57C02" w:rsidP="006D0601">
            <w:pPr>
              <w:jc w:val="center"/>
              <w:rPr>
                <w:rFonts w:ascii="Cambria" w:hAnsi="Cambria" w:cs="Calibri"/>
                <w:color w:val="000000"/>
              </w:rPr>
            </w:pPr>
            <w:r>
              <w:rPr>
                <w:rFonts w:ascii="Cambria" w:hAnsi="Cambria" w:cs="Calibri"/>
                <w:color w:val="000000"/>
              </w:rPr>
              <w:t>1</w:t>
            </w:r>
          </w:p>
        </w:tc>
        <w:tc>
          <w:tcPr>
            <w:tcW w:w="2869" w:type="dxa"/>
            <w:tcBorders>
              <w:top w:val="nil"/>
              <w:left w:val="nil"/>
              <w:bottom w:val="single" w:sz="8" w:space="0" w:color="auto"/>
              <w:right w:val="single" w:sz="8" w:space="0" w:color="auto"/>
            </w:tcBorders>
            <w:shd w:val="clear" w:color="000000" w:fill="FFFF00"/>
            <w:vAlign w:val="center"/>
            <w:hideMark/>
          </w:tcPr>
          <w:p w14:paraId="004C492C" w14:textId="77777777" w:rsidR="00C57C02" w:rsidRDefault="00C57C02" w:rsidP="006D0601">
            <w:pPr>
              <w:jc w:val="center"/>
              <w:rPr>
                <w:rFonts w:ascii="Cambria" w:hAnsi="Cambria" w:cs="Calibri"/>
                <w:color w:val="000000"/>
              </w:rPr>
            </w:pPr>
            <w:r>
              <w:rPr>
                <w:rFonts w:ascii="Cambria" w:hAnsi="Cambria" w:cs="Calibri"/>
                <w:color w:val="000000"/>
              </w:rPr>
              <w:t>1000-2000</w:t>
            </w:r>
          </w:p>
        </w:tc>
      </w:tr>
      <w:tr w:rsidR="00C57C02" w14:paraId="523C9200" w14:textId="77777777" w:rsidTr="00FD5124">
        <w:trPr>
          <w:trHeight w:val="320"/>
        </w:trPr>
        <w:tc>
          <w:tcPr>
            <w:tcW w:w="960" w:type="dxa"/>
            <w:tcBorders>
              <w:top w:val="nil"/>
              <w:left w:val="single" w:sz="8" w:space="0" w:color="auto"/>
              <w:bottom w:val="single" w:sz="8" w:space="0" w:color="auto"/>
              <w:right w:val="single" w:sz="8" w:space="0" w:color="auto"/>
            </w:tcBorders>
            <w:shd w:val="clear" w:color="000000" w:fill="FDB1E9"/>
            <w:vAlign w:val="center"/>
            <w:hideMark/>
          </w:tcPr>
          <w:p w14:paraId="546EA0A2" w14:textId="77777777" w:rsidR="00C57C02" w:rsidRDefault="00C57C02" w:rsidP="006D0601">
            <w:pPr>
              <w:jc w:val="center"/>
              <w:rPr>
                <w:rFonts w:ascii="Cambria" w:hAnsi="Cambria" w:cs="Calibri"/>
                <w:color w:val="000000"/>
              </w:rPr>
            </w:pPr>
            <w:r>
              <w:rPr>
                <w:rFonts w:ascii="Cambria" w:hAnsi="Cambria" w:cs="Calibri"/>
                <w:color w:val="000000"/>
              </w:rPr>
              <w:t>2</w:t>
            </w:r>
          </w:p>
        </w:tc>
        <w:tc>
          <w:tcPr>
            <w:tcW w:w="2869" w:type="dxa"/>
            <w:tcBorders>
              <w:top w:val="nil"/>
              <w:left w:val="nil"/>
              <w:bottom w:val="single" w:sz="8" w:space="0" w:color="auto"/>
              <w:right w:val="single" w:sz="8" w:space="0" w:color="auto"/>
            </w:tcBorders>
            <w:shd w:val="clear" w:color="000000" w:fill="FDB1E9"/>
            <w:vAlign w:val="center"/>
            <w:hideMark/>
          </w:tcPr>
          <w:p w14:paraId="33154674" w14:textId="77777777" w:rsidR="00C57C02" w:rsidRDefault="00C57C02" w:rsidP="006D0601">
            <w:pPr>
              <w:jc w:val="center"/>
              <w:rPr>
                <w:rFonts w:ascii="Cambria" w:hAnsi="Cambria" w:cs="Calibri"/>
                <w:color w:val="000000"/>
              </w:rPr>
            </w:pPr>
            <w:r>
              <w:rPr>
                <w:rFonts w:ascii="Cambria" w:hAnsi="Cambria" w:cs="Calibri"/>
                <w:color w:val="000000"/>
              </w:rPr>
              <w:t>2,000- 3,000</w:t>
            </w:r>
          </w:p>
        </w:tc>
      </w:tr>
      <w:tr w:rsidR="00C57C02" w14:paraId="14A564B2" w14:textId="77777777" w:rsidTr="00FD5124">
        <w:trPr>
          <w:trHeight w:val="320"/>
        </w:trPr>
        <w:tc>
          <w:tcPr>
            <w:tcW w:w="960" w:type="dxa"/>
            <w:tcBorders>
              <w:top w:val="nil"/>
              <w:left w:val="single" w:sz="8" w:space="0" w:color="auto"/>
              <w:bottom w:val="single" w:sz="8" w:space="0" w:color="auto"/>
              <w:right w:val="single" w:sz="8" w:space="0" w:color="auto"/>
            </w:tcBorders>
            <w:shd w:val="clear" w:color="000000" w:fill="B4C6E7"/>
            <w:vAlign w:val="center"/>
            <w:hideMark/>
          </w:tcPr>
          <w:p w14:paraId="78B9FD3D" w14:textId="77777777" w:rsidR="00C57C02" w:rsidRDefault="00C57C02" w:rsidP="006D0601">
            <w:pPr>
              <w:jc w:val="center"/>
              <w:rPr>
                <w:rFonts w:ascii="Cambria" w:hAnsi="Cambria" w:cs="Calibri"/>
                <w:color w:val="000000"/>
              </w:rPr>
            </w:pPr>
            <w:r>
              <w:rPr>
                <w:rFonts w:ascii="Cambria" w:hAnsi="Cambria" w:cs="Calibri"/>
                <w:color w:val="000000"/>
              </w:rPr>
              <w:t>3</w:t>
            </w:r>
          </w:p>
        </w:tc>
        <w:tc>
          <w:tcPr>
            <w:tcW w:w="2869" w:type="dxa"/>
            <w:tcBorders>
              <w:top w:val="nil"/>
              <w:left w:val="nil"/>
              <w:bottom w:val="single" w:sz="8" w:space="0" w:color="auto"/>
              <w:right w:val="single" w:sz="8" w:space="0" w:color="auto"/>
            </w:tcBorders>
            <w:shd w:val="clear" w:color="000000" w:fill="B4C6E7"/>
            <w:vAlign w:val="center"/>
            <w:hideMark/>
          </w:tcPr>
          <w:p w14:paraId="1234F4F0" w14:textId="77777777" w:rsidR="00C57C02" w:rsidRDefault="00C57C02" w:rsidP="006D0601">
            <w:pPr>
              <w:jc w:val="center"/>
              <w:rPr>
                <w:rFonts w:ascii="Cambria" w:hAnsi="Cambria" w:cs="Calibri"/>
                <w:color w:val="000000"/>
              </w:rPr>
            </w:pPr>
            <w:r>
              <w:rPr>
                <w:rFonts w:ascii="Cambria" w:hAnsi="Cambria" w:cs="Calibri"/>
                <w:color w:val="000000"/>
              </w:rPr>
              <w:t>3,000 -5,000</w:t>
            </w:r>
          </w:p>
        </w:tc>
      </w:tr>
      <w:tr w:rsidR="00C57C02" w14:paraId="7A9EB088" w14:textId="77777777" w:rsidTr="00FD5124">
        <w:trPr>
          <w:trHeight w:val="320"/>
        </w:trPr>
        <w:tc>
          <w:tcPr>
            <w:tcW w:w="960" w:type="dxa"/>
            <w:tcBorders>
              <w:top w:val="nil"/>
              <w:left w:val="single" w:sz="8" w:space="0" w:color="auto"/>
              <w:bottom w:val="single" w:sz="8" w:space="0" w:color="auto"/>
              <w:right w:val="single" w:sz="8" w:space="0" w:color="auto"/>
            </w:tcBorders>
            <w:shd w:val="clear" w:color="000000" w:fill="92D050"/>
            <w:vAlign w:val="center"/>
            <w:hideMark/>
          </w:tcPr>
          <w:p w14:paraId="2814BB69" w14:textId="77777777" w:rsidR="00C57C02" w:rsidRDefault="00C57C02" w:rsidP="006D0601">
            <w:pPr>
              <w:jc w:val="center"/>
              <w:rPr>
                <w:rFonts w:ascii="Cambria" w:hAnsi="Cambria" w:cs="Calibri"/>
                <w:color w:val="000000"/>
              </w:rPr>
            </w:pPr>
            <w:r>
              <w:rPr>
                <w:rFonts w:ascii="Cambria" w:hAnsi="Cambria" w:cs="Calibri"/>
                <w:color w:val="000000"/>
              </w:rPr>
              <w:t>4</w:t>
            </w:r>
          </w:p>
        </w:tc>
        <w:tc>
          <w:tcPr>
            <w:tcW w:w="2869" w:type="dxa"/>
            <w:tcBorders>
              <w:top w:val="nil"/>
              <w:left w:val="nil"/>
              <w:bottom w:val="single" w:sz="8" w:space="0" w:color="auto"/>
              <w:right w:val="single" w:sz="8" w:space="0" w:color="auto"/>
            </w:tcBorders>
            <w:shd w:val="clear" w:color="000000" w:fill="92D050"/>
            <w:vAlign w:val="center"/>
            <w:hideMark/>
          </w:tcPr>
          <w:p w14:paraId="3E666E35" w14:textId="77777777" w:rsidR="00C57C02" w:rsidRDefault="00C57C02" w:rsidP="006D0601">
            <w:pPr>
              <w:jc w:val="center"/>
              <w:rPr>
                <w:rFonts w:ascii="Cambria" w:hAnsi="Cambria" w:cs="Calibri"/>
                <w:color w:val="000000"/>
              </w:rPr>
            </w:pPr>
            <w:r>
              <w:rPr>
                <w:rFonts w:ascii="Cambria" w:hAnsi="Cambria" w:cs="Calibri"/>
                <w:color w:val="000000"/>
              </w:rPr>
              <w:t>+5,000</w:t>
            </w:r>
          </w:p>
        </w:tc>
      </w:tr>
    </w:tbl>
    <w:p w14:paraId="515EC336" w14:textId="77777777" w:rsidR="001E1486" w:rsidRPr="00F477D2" w:rsidRDefault="001E1486" w:rsidP="00F477D2">
      <w:pPr>
        <w:pStyle w:val="Heading1"/>
        <w:numPr>
          <w:ilvl w:val="1"/>
          <w:numId w:val="2"/>
        </w:numPr>
        <w:tabs>
          <w:tab w:val="left" w:pos="709"/>
        </w:tabs>
        <w:spacing w:after="0" w:line="360" w:lineRule="auto"/>
        <w:ind w:left="709" w:hanging="709"/>
        <w:jc w:val="both"/>
        <w:rPr>
          <w:rFonts w:ascii="Cambria" w:hAnsi="Cambria"/>
          <w:b/>
          <w:bCs/>
          <w:color w:val="auto"/>
          <w:sz w:val="24"/>
          <w:szCs w:val="24"/>
        </w:rPr>
      </w:pPr>
      <w:bookmarkStart w:id="235" w:name="_Toc227413292"/>
      <w:r w:rsidRPr="00F477D2">
        <w:rPr>
          <w:rFonts w:ascii="Cambria" w:hAnsi="Cambria"/>
          <w:b/>
          <w:bCs/>
          <w:color w:val="auto"/>
          <w:sz w:val="24"/>
          <w:szCs w:val="24"/>
        </w:rPr>
        <w:t>Stopping width:</w:t>
      </w:r>
      <w:bookmarkEnd w:id="232"/>
      <w:bookmarkEnd w:id="235"/>
    </w:p>
    <w:p w14:paraId="43CFD9E0" w14:textId="4F97C2FB" w:rsidR="00CB50B8" w:rsidRDefault="001E1486" w:rsidP="0063409B">
      <w:pPr>
        <w:spacing w:line="360" w:lineRule="auto"/>
        <w:ind w:left="709"/>
        <w:jc w:val="both"/>
        <w:rPr>
          <w:rFonts w:ascii="Cambria" w:hAnsi="Cambria"/>
        </w:rPr>
      </w:pPr>
      <w:r w:rsidRPr="0063409B">
        <w:rPr>
          <w:rFonts w:ascii="Cambria" w:hAnsi="Cambria"/>
        </w:rPr>
        <w:t xml:space="preserve">The stopping width is a crucial factor in the calculation of mineral resources of a deposit, it directly helps in the volume of ore which can be exploited.  Stopping width also influences the efficiency of mining process, the wider stope can facilitate the movement of equipment and extraction of ore efficiently. Considering the above factors, minimum </w:t>
      </w:r>
      <w:r w:rsidR="00D45948" w:rsidRPr="0063409B">
        <w:rPr>
          <w:rFonts w:ascii="Cambria" w:hAnsi="Cambria"/>
        </w:rPr>
        <w:t>stopping</w:t>
      </w:r>
      <w:r w:rsidRPr="0063409B">
        <w:rPr>
          <w:rFonts w:ascii="Cambria" w:hAnsi="Cambria"/>
        </w:rPr>
        <w:t xml:space="preserve"> width of 2m is considered for the resource</w:t>
      </w:r>
      <w:r w:rsidR="00F477D2" w:rsidRPr="0063409B">
        <w:rPr>
          <w:rFonts w:ascii="Cambria" w:hAnsi="Cambria"/>
        </w:rPr>
        <w:t xml:space="preserve"> estimation. </w:t>
      </w:r>
    </w:p>
    <w:p w14:paraId="091A3045" w14:textId="0BEE382A" w:rsidR="0063409B" w:rsidRDefault="0063409B" w:rsidP="0063409B">
      <w:pPr>
        <w:pStyle w:val="Heading1"/>
        <w:numPr>
          <w:ilvl w:val="1"/>
          <w:numId w:val="2"/>
        </w:numPr>
        <w:tabs>
          <w:tab w:val="left" w:pos="709"/>
        </w:tabs>
        <w:spacing w:after="0" w:line="360" w:lineRule="auto"/>
        <w:ind w:left="709" w:hanging="709"/>
        <w:jc w:val="both"/>
        <w:rPr>
          <w:rFonts w:ascii="Cambria" w:hAnsi="Cambria"/>
          <w:b/>
          <w:bCs/>
          <w:color w:val="auto"/>
          <w:sz w:val="24"/>
          <w:szCs w:val="24"/>
        </w:rPr>
      </w:pPr>
      <w:bookmarkStart w:id="236" w:name="_Toc227413293"/>
      <w:r>
        <w:rPr>
          <w:rFonts w:ascii="Cambria" w:hAnsi="Cambria"/>
          <w:b/>
          <w:bCs/>
          <w:color w:val="auto"/>
          <w:sz w:val="24"/>
          <w:szCs w:val="24"/>
        </w:rPr>
        <w:lastRenderedPageBreak/>
        <w:t>Ore Zone</w:t>
      </w:r>
      <w:r w:rsidRPr="00F477D2">
        <w:rPr>
          <w:rFonts w:ascii="Cambria" w:hAnsi="Cambria"/>
          <w:b/>
          <w:bCs/>
          <w:color w:val="auto"/>
          <w:sz w:val="24"/>
          <w:szCs w:val="24"/>
        </w:rPr>
        <w:t>:</w:t>
      </w:r>
      <w:bookmarkEnd w:id="236"/>
    </w:p>
    <w:p w14:paraId="666FBF9B" w14:textId="2E7DD98C" w:rsidR="00F542EB" w:rsidRPr="0052373C" w:rsidRDefault="00F542EB" w:rsidP="00F542EB">
      <w:pPr>
        <w:spacing w:line="360" w:lineRule="auto"/>
        <w:ind w:left="648"/>
        <w:jc w:val="both"/>
        <w:rPr>
          <w:rFonts w:ascii="Cambria" w:hAnsi="Cambria"/>
          <w:lang w:eastAsia="en-US"/>
        </w:rPr>
      </w:pPr>
      <w:r w:rsidRPr="0052373C">
        <w:rPr>
          <w:rFonts w:ascii="Cambria" w:hAnsi="Cambria"/>
          <w:lang w:eastAsia="en-US"/>
        </w:rPr>
        <w:t xml:space="preserve">The ore zone </w:t>
      </w:r>
      <w:r w:rsidR="00093C91" w:rsidRPr="0052373C">
        <w:rPr>
          <w:rFonts w:ascii="Cambria" w:hAnsi="Cambria"/>
          <w:lang w:eastAsia="en-US"/>
        </w:rPr>
        <w:t>is carbonatite</w:t>
      </w:r>
      <w:r w:rsidRPr="0052373C">
        <w:rPr>
          <w:rFonts w:ascii="Cambria" w:hAnsi="Cambria"/>
          <w:lang w:eastAsia="en-US"/>
        </w:rPr>
        <w:t xml:space="preserve"> and finitised zone. surface carbonatite was identified which changed into hybrid zone/ fenite. Zone is characterized by a greyish white, medium grained hybrid rock exhibiting significant lithological and mineralogical variation. The zone is marked by quartz veins and carbonate (calcite) veins, along with apatite bearing veins at places. The dominant mineral assemblage comprises quartz and biotite, with occasional feldspar, while green coloured radiating amphibole minerals (aegirine) occur at places, indicating well developed fenitisation alteration associated with alkaline metasomatism. (enriched in REE phases such as monazite , Ancylite and Flour carbonates) </w:t>
      </w:r>
    </w:p>
    <w:p w14:paraId="68167CEA" w14:textId="4877CC38" w:rsidR="00F542EB" w:rsidRPr="0052373C" w:rsidRDefault="00F542EB" w:rsidP="00F542EB">
      <w:pPr>
        <w:spacing w:line="360" w:lineRule="auto"/>
        <w:ind w:left="648"/>
        <w:jc w:val="both"/>
        <w:rPr>
          <w:rFonts w:ascii="Cambria" w:hAnsi="Cambria"/>
          <w:lang w:eastAsia="en-US"/>
        </w:rPr>
      </w:pPr>
      <w:r w:rsidRPr="0052373C">
        <w:rPr>
          <w:rFonts w:ascii="Cambria" w:hAnsi="Cambria"/>
          <w:lang w:eastAsia="en-US"/>
        </w:rPr>
        <w:t xml:space="preserve">The finitised zone formed by alkali rich fluids from the carbonate melt. It contains abundant metasomatic minerals including andradite , aegirine augite, and titanite (occurring as rims around andradite) interstitial calcite is present but not considered part of primary rock assemblage. Accessory sulphides pyrrhotite, chalcopyrite , pyrite and magnetite occur with alteration textures showing pyrrhotite replace by pyrite. </w:t>
      </w:r>
    </w:p>
    <w:p w14:paraId="70692D1A" w14:textId="2D0FACC6" w:rsidR="00F542EB" w:rsidRPr="0052373C" w:rsidRDefault="00F542EB" w:rsidP="00F542EB">
      <w:pPr>
        <w:spacing w:line="360" w:lineRule="auto"/>
        <w:ind w:left="648"/>
        <w:jc w:val="both"/>
        <w:rPr>
          <w:rFonts w:ascii="Cambria" w:hAnsi="Cambria"/>
          <w:lang w:eastAsia="en-US"/>
        </w:rPr>
      </w:pPr>
      <w:r w:rsidRPr="0052373C">
        <w:rPr>
          <w:rFonts w:ascii="Cambria" w:hAnsi="Cambria"/>
          <w:lang w:eastAsia="en-US"/>
        </w:rPr>
        <w:t xml:space="preserve">Analytical results of geochemical samples of carbonatite  in trench 01  show avg ΣTREE of </w:t>
      </w:r>
      <w:r w:rsidR="00B05132" w:rsidRPr="0052373C">
        <w:rPr>
          <w:rFonts w:ascii="Cambria" w:hAnsi="Cambria"/>
          <w:lang w:eastAsia="en-US"/>
        </w:rPr>
        <w:t>6,647.23</w:t>
      </w:r>
      <w:r w:rsidRPr="0052373C">
        <w:rPr>
          <w:rFonts w:ascii="Cambria" w:hAnsi="Cambria"/>
          <w:lang w:eastAsia="en-US"/>
        </w:rPr>
        <w:t xml:space="preserve"> ppm and in trench 04 show avg ΣTREE of </w:t>
      </w:r>
      <w:r w:rsidR="00B05132" w:rsidRPr="0052373C">
        <w:rPr>
          <w:rFonts w:ascii="Cambria" w:hAnsi="Cambria"/>
          <w:lang w:eastAsia="en-US"/>
        </w:rPr>
        <w:t>4,339.03</w:t>
      </w:r>
      <w:r w:rsidRPr="0052373C">
        <w:rPr>
          <w:rFonts w:ascii="Cambria" w:hAnsi="Cambria"/>
          <w:lang w:eastAsia="en-US"/>
        </w:rPr>
        <w:t xml:space="preserve"> ppm, the  finitezone in borehole 01 the ΣTREE is varying from </w:t>
      </w:r>
      <w:r w:rsidR="00FD5124" w:rsidRPr="0052373C">
        <w:rPr>
          <w:rFonts w:ascii="Cambria" w:hAnsi="Cambria"/>
          <w:lang w:eastAsia="en-US"/>
        </w:rPr>
        <w:t>327.82 to 8204.00</w:t>
      </w:r>
      <w:r w:rsidRPr="0052373C">
        <w:rPr>
          <w:rFonts w:ascii="Cambria" w:hAnsi="Cambria"/>
          <w:lang w:eastAsia="en-US"/>
        </w:rPr>
        <w:t xml:space="preserve"> ppm &amp;  in Borehole 02 the  ΣTREE  is varying from </w:t>
      </w:r>
      <w:r w:rsidR="00FD5124" w:rsidRPr="0052373C">
        <w:rPr>
          <w:rFonts w:ascii="Cambria" w:hAnsi="Cambria"/>
          <w:lang w:eastAsia="en-US"/>
        </w:rPr>
        <w:t>403.88 to 12</w:t>
      </w:r>
      <w:r w:rsidR="004624C7">
        <w:rPr>
          <w:rFonts w:ascii="Cambria" w:hAnsi="Cambria"/>
          <w:lang w:eastAsia="en-US"/>
        </w:rPr>
        <w:t>,</w:t>
      </w:r>
      <w:r w:rsidR="00FD5124" w:rsidRPr="0052373C">
        <w:rPr>
          <w:rFonts w:ascii="Cambria" w:hAnsi="Cambria"/>
          <w:lang w:eastAsia="en-US"/>
        </w:rPr>
        <w:t>596.61</w:t>
      </w:r>
      <w:r w:rsidRPr="0052373C">
        <w:rPr>
          <w:rFonts w:ascii="Cambria" w:hAnsi="Cambria"/>
          <w:lang w:eastAsia="en-US"/>
        </w:rPr>
        <w:t>ppm.</w:t>
      </w:r>
    </w:p>
    <w:p w14:paraId="6205A23E" w14:textId="01237623" w:rsidR="00FD5124" w:rsidRPr="00750613" w:rsidRDefault="00FD5124" w:rsidP="00F542EB">
      <w:pPr>
        <w:spacing w:line="360" w:lineRule="auto"/>
        <w:ind w:left="648"/>
        <w:jc w:val="both"/>
        <w:rPr>
          <w:rFonts w:ascii="Cambria" w:hAnsi="Cambria"/>
          <w:lang w:eastAsia="en-US"/>
        </w:rPr>
      </w:pPr>
      <w:r w:rsidRPr="0052373C">
        <w:rPr>
          <w:rFonts w:ascii="Cambria" w:hAnsi="Cambria"/>
          <w:lang w:eastAsia="en-US"/>
        </w:rPr>
        <w:t xml:space="preserve">Table showing various zones along with TREE value established </w:t>
      </w:r>
      <w:r w:rsidRPr="00750613">
        <w:rPr>
          <w:rFonts w:ascii="Cambria" w:hAnsi="Cambria"/>
          <w:lang w:eastAsia="en-US"/>
        </w:rPr>
        <w:t xml:space="preserve">through trenches and boreholes are provided in the below table </w:t>
      </w:r>
      <w:r w:rsidRPr="009D7188">
        <w:rPr>
          <w:rFonts w:ascii="Cambria" w:hAnsi="Cambria"/>
          <w:lang w:eastAsia="en-US"/>
        </w:rPr>
        <w:t>(</w:t>
      </w:r>
      <w:r w:rsidR="00C658CF">
        <w:rPr>
          <w:rFonts w:ascii="Cambria" w:hAnsi="Cambria"/>
          <w:lang w:eastAsia="en-US"/>
        </w:rPr>
        <w:t>t</w:t>
      </w:r>
      <w:r w:rsidRPr="009D7188">
        <w:rPr>
          <w:rFonts w:ascii="Cambria" w:hAnsi="Cambria"/>
          <w:lang w:eastAsia="en-US"/>
        </w:rPr>
        <w:t>able</w:t>
      </w:r>
      <w:r w:rsidR="00C658CF">
        <w:rPr>
          <w:rFonts w:ascii="Cambria" w:hAnsi="Cambria"/>
          <w:lang w:eastAsia="en-US"/>
        </w:rPr>
        <w:t xml:space="preserve"> </w:t>
      </w:r>
      <w:r w:rsidR="009D7188" w:rsidRPr="009D7188">
        <w:rPr>
          <w:rFonts w:ascii="Cambria" w:hAnsi="Cambria"/>
          <w:lang w:eastAsia="en-US"/>
        </w:rPr>
        <w:t>3</w:t>
      </w:r>
      <w:r w:rsidR="00933BA9">
        <w:rPr>
          <w:rFonts w:ascii="Cambria" w:hAnsi="Cambria"/>
          <w:lang w:eastAsia="en-US"/>
        </w:rPr>
        <w:t>0</w:t>
      </w:r>
      <w:r w:rsidRPr="009D7188">
        <w:rPr>
          <w:rFonts w:ascii="Cambria" w:hAnsi="Cambria"/>
          <w:lang w:eastAsia="en-US"/>
        </w:rPr>
        <w:t xml:space="preserve">) </w:t>
      </w:r>
    </w:p>
    <w:p w14:paraId="3EF87D05" w14:textId="72973E93" w:rsidR="00FD5124" w:rsidRDefault="00FD5124" w:rsidP="00FD5124">
      <w:pPr>
        <w:pStyle w:val="Heading7"/>
        <w:spacing w:line="360" w:lineRule="auto"/>
        <w:jc w:val="center"/>
        <w:rPr>
          <w:rFonts w:ascii="Cambria" w:eastAsiaTheme="minorHAnsi" w:hAnsi="Cambria" w:cstheme="minorBidi"/>
          <w:i/>
          <w:iCs/>
          <w:color w:val="auto"/>
          <w:sz w:val="24"/>
          <w:szCs w:val="24"/>
        </w:rPr>
      </w:pPr>
      <w:bookmarkStart w:id="237" w:name="_Toc227413365"/>
      <w:r w:rsidRPr="002A3DC1">
        <w:rPr>
          <w:rFonts w:ascii="Cambria" w:hAnsi="Cambria"/>
          <w:i/>
          <w:iCs/>
          <w:color w:val="auto"/>
          <w:sz w:val="24"/>
          <w:szCs w:val="24"/>
        </w:rPr>
        <w:t xml:space="preserve">Table </w:t>
      </w:r>
      <w:r w:rsidRPr="002A3DC1">
        <w:rPr>
          <w:rFonts w:ascii="Cambria" w:hAnsi="Cambria"/>
          <w:i/>
          <w:iCs/>
          <w:color w:val="auto"/>
          <w:sz w:val="24"/>
          <w:szCs w:val="24"/>
        </w:rPr>
        <w:fldChar w:fldCharType="begin"/>
      </w:r>
      <w:r w:rsidRPr="002A3DC1">
        <w:rPr>
          <w:rFonts w:ascii="Cambria" w:hAnsi="Cambria"/>
          <w:i/>
          <w:iCs/>
          <w:color w:val="auto"/>
          <w:sz w:val="24"/>
          <w:szCs w:val="24"/>
        </w:rPr>
        <w:instrText xml:space="preserve"> SEQ Table \* ARABIC </w:instrText>
      </w:r>
      <w:r w:rsidRPr="002A3DC1">
        <w:rPr>
          <w:rFonts w:ascii="Cambria" w:hAnsi="Cambria"/>
          <w:i/>
          <w:iCs/>
          <w:color w:val="auto"/>
          <w:sz w:val="24"/>
          <w:szCs w:val="24"/>
        </w:rPr>
        <w:fldChar w:fldCharType="separate"/>
      </w:r>
      <w:r w:rsidR="002F28E3">
        <w:rPr>
          <w:rFonts w:ascii="Cambria" w:hAnsi="Cambria"/>
          <w:i/>
          <w:iCs/>
          <w:noProof/>
          <w:color w:val="auto"/>
          <w:sz w:val="24"/>
          <w:szCs w:val="24"/>
        </w:rPr>
        <w:t>30</w:t>
      </w:r>
      <w:r w:rsidRPr="002A3DC1">
        <w:rPr>
          <w:rFonts w:ascii="Cambria" w:hAnsi="Cambria"/>
          <w:i/>
          <w:iCs/>
          <w:color w:val="auto"/>
          <w:sz w:val="24"/>
          <w:szCs w:val="24"/>
        </w:rPr>
        <w:fldChar w:fldCharType="end"/>
      </w:r>
      <w:r w:rsidRPr="009731CE">
        <w:rPr>
          <w:rFonts w:ascii="Cambria" w:eastAsiaTheme="minorHAnsi" w:hAnsi="Cambria" w:cstheme="minorBidi"/>
          <w:i/>
          <w:iCs/>
          <w:color w:val="auto"/>
          <w:sz w:val="24"/>
          <w:szCs w:val="24"/>
        </w:rPr>
        <w:t xml:space="preserve">: </w:t>
      </w:r>
      <w:r>
        <w:rPr>
          <w:rFonts w:ascii="Cambria" w:eastAsiaTheme="minorHAnsi" w:hAnsi="Cambria" w:cstheme="minorBidi"/>
          <w:i/>
          <w:iCs/>
          <w:color w:val="auto"/>
          <w:sz w:val="24"/>
          <w:szCs w:val="24"/>
        </w:rPr>
        <w:t xml:space="preserve">Various zones established </w:t>
      </w:r>
      <w:r w:rsidRPr="00FD5124">
        <w:rPr>
          <w:rFonts w:ascii="Cambria" w:eastAsiaTheme="minorHAnsi" w:hAnsi="Cambria" w:cstheme="minorBidi"/>
          <w:i/>
          <w:iCs/>
          <w:color w:val="auto"/>
          <w:sz w:val="24"/>
          <w:szCs w:val="24"/>
        </w:rPr>
        <w:t>through trenches and boreholes with TREE values</w:t>
      </w:r>
      <w:bookmarkEnd w:id="237"/>
    </w:p>
    <w:p w14:paraId="3B446FA7" w14:textId="77777777" w:rsidR="004624C7" w:rsidRPr="004624C7" w:rsidRDefault="004624C7" w:rsidP="004624C7">
      <w:pPr>
        <w:rPr>
          <w:rFonts w:eastAsiaTheme="minorHAnsi"/>
          <w:lang w:eastAsia="en-US"/>
        </w:rPr>
      </w:pPr>
    </w:p>
    <w:tbl>
      <w:tblPr>
        <w:tblW w:w="77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6"/>
        <w:gridCol w:w="1399"/>
        <w:gridCol w:w="1069"/>
        <w:gridCol w:w="687"/>
        <w:gridCol w:w="1318"/>
        <w:gridCol w:w="1520"/>
        <w:gridCol w:w="1265"/>
        <w:gridCol w:w="8"/>
      </w:tblGrid>
      <w:tr w:rsidR="00B32C6F" w14:paraId="5005C8FE" w14:textId="77777777" w:rsidTr="004624C7">
        <w:trPr>
          <w:trHeight w:val="310"/>
          <w:jc w:val="center"/>
        </w:trPr>
        <w:tc>
          <w:tcPr>
            <w:tcW w:w="456" w:type="dxa"/>
            <w:vMerge w:val="restart"/>
            <w:vAlign w:val="center"/>
            <w:hideMark/>
          </w:tcPr>
          <w:p w14:paraId="69CAF455" w14:textId="77777777" w:rsidR="00B32C6F" w:rsidRDefault="00B32C6F">
            <w:pPr>
              <w:jc w:val="center"/>
              <w:rPr>
                <w:rFonts w:ascii="Arial Narrow" w:hAnsi="Arial Narrow" w:cs="Calibri"/>
                <w:b/>
                <w:bCs/>
              </w:rPr>
            </w:pPr>
            <w:r>
              <w:rPr>
                <w:rFonts w:ascii="Arial Narrow" w:hAnsi="Arial Narrow" w:cs="Calibri"/>
                <w:b/>
                <w:bCs/>
              </w:rPr>
              <w:t>Sl</w:t>
            </w:r>
          </w:p>
        </w:tc>
        <w:tc>
          <w:tcPr>
            <w:tcW w:w="1399" w:type="dxa"/>
            <w:vMerge w:val="restart"/>
            <w:vAlign w:val="center"/>
            <w:hideMark/>
          </w:tcPr>
          <w:p w14:paraId="2A0C5B2A" w14:textId="77777777" w:rsidR="00B32C6F" w:rsidRDefault="00B32C6F">
            <w:pPr>
              <w:jc w:val="center"/>
              <w:rPr>
                <w:rFonts w:ascii="Arial Narrow" w:hAnsi="Arial Narrow" w:cs="Calibri"/>
                <w:b/>
                <w:bCs/>
              </w:rPr>
            </w:pPr>
            <w:r>
              <w:rPr>
                <w:rFonts w:ascii="Arial Narrow" w:hAnsi="Arial Narrow" w:cs="Calibri"/>
                <w:b/>
                <w:bCs/>
              </w:rPr>
              <w:t>Trench/ Borehole No</w:t>
            </w:r>
          </w:p>
        </w:tc>
        <w:tc>
          <w:tcPr>
            <w:tcW w:w="1069" w:type="dxa"/>
            <w:vMerge w:val="restart"/>
            <w:vAlign w:val="center"/>
          </w:tcPr>
          <w:p w14:paraId="370A329E" w14:textId="32A9B431" w:rsidR="00B32C6F" w:rsidRDefault="00B32C6F">
            <w:pPr>
              <w:jc w:val="center"/>
              <w:rPr>
                <w:rFonts w:ascii="Arial Narrow" w:hAnsi="Arial Narrow" w:cs="Calibri"/>
                <w:b/>
                <w:bCs/>
              </w:rPr>
            </w:pPr>
            <w:r>
              <w:rPr>
                <w:rFonts w:ascii="Arial Narrow" w:hAnsi="Arial Narrow" w:cs="Calibri"/>
                <w:b/>
                <w:bCs/>
              </w:rPr>
              <w:t>Borehole Run meter</w:t>
            </w:r>
          </w:p>
        </w:tc>
        <w:tc>
          <w:tcPr>
            <w:tcW w:w="687" w:type="dxa"/>
            <w:vMerge w:val="restart"/>
            <w:vAlign w:val="center"/>
            <w:hideMark/>
          </w:tcPr>
          <w:p w14:paraId="37121E85" w14:textId="25C2A394" w:rsidR="00B32C6F" w:rsidRDefault="00B32C6F">
            <w:pPr>
              <w:jc w:val="center"/>
              <w:rPr>
                <w:rFonts w:ascii="Arial Narrow" w:hAnsi="Arial Narrow" w:cs="Calibri"/>
                <w:b/>
                <w:bCs/>
              </w:rPr>
            </w:pPr>
            <w:r>
              <w:rPr>
                <w:rFonts w:ascii="Arial Narrow" w:hAnsi="Arial Narrow" w:cs="Calibri"/>
                <w:b/>
                <w:bCs/>
              </w:rPr>
              <w:t>Zone</w:t>
            </w:r>
          </w:p>
        </w:tc>
        <w:tc>
          <w:tcPr>
            <w:tcW w:w="4111" w:type="dxa"/>
            <w:gridSpan w:val="4"/>
            <w:vAlign w:val="center"/>
            <w:hideMark/>
          </w:tcPr>
          <w:p w14:paraId="4D299A00" w14:textId="77777777" w:rsidR="00B32C6F" w:rsidRDefault="00B32C6F">
            <w:pPr>
              <w:jc w:val="center"/>
              <w:rPr>
                <w:rFonts w:ascii="Arial Narrow" w:hAnsi="Arial Narrow" w:cs="Calibri"/>
                <w:b/>
                <w:bCs/>
              </w:rPr>
            </w:pPr>
            <w:r>
              <w:rPr>
                <w:rFonts w:ascii="Arial Narrow" w:hAnsi="Arial Narrow" w:cs="Calibri"/>
                <w:b/>
                <w:bCs/>
              </w:rPr>
              <w:t>Average REE value in ppm</w:t>
            </w:r>
          </w:p>
        </w:tc>
      </w:tr>
      <w:tr w:rsidR="00B32C6F" w14:paraId="6A7D93F6" w14:textId="77777777" w:rsidTr="004624C7">
        <w:trPr>
          <w:gridAfter w:val="1"/>
          <w:wAfter w:w="8" w:type="dxa"/>
          <w:trHeight w:val="338"/>
          <w:jc w:val="center"/>
        </w:trPr>
        <w:tc>
          <w:tcPr>
            <w:tcW w:w="456" w:type="dxa"/>
            <w:vMerge/>
            <w:vAlign w:val="center"/>
            <w:hideMark/>
          </w:tcPr>
          <w:p w14:paraId="08FC8DB2" w14:textId="77777777" w:rsidR="00B32C6F" w:rsidRDefault="00B32C6F">
            <w:pPr>
              <w:rPr>
                <w:rFonts w:ascii="Arial Narrow" w:hAnsi="Arial Narrow" w:cs="Calibri"/>
                <w:b/>
                <w:bCs/>
              </w:rPr>
            </w:pPr>
          </w:p>
        </w:tc>
        <w:tc>
          <w:tcPr>
            <w:tcW w:w="1399" w:type="dxa"/>
            <w:vMerge/>
            <w:vAlign w:val="center"/>
            <w:hideMark/>
          </w:tcPr>
          <w:p w14:paraId="5BD49BD6" w14:textId="77777777" w:rsidR="00B32C6F" w:rsidRDefault="00B32C6F">
            <w:pPr>
              <w:rPr>
                <w:rFonts w:ascii="Arial Narrow" w:hAnsi="Arial Narrow" w:cs="Calibri"/>
                <w:b/>
                <w:bCs/>
              </w:rPr>
            </w:pPr>
          </w:p>
        </w:tc>
        <w:tc>
          <w:tcPr>
            <w:tcW w:w="1069" w:type="dxa"/>
            <w:vMerge/>
            <w:vAlign w:val="center"/>
          </w:tcPr>
          <w:p w14:paraId="6DBAF511" w14:textId="77777777" w:rsidR="00B32C6F" w:rsidRDefault="00B32C6F">
            <w:pPr>
              <w:rPr>
                <w:rFonts w:ascii="Arial Narrow" w:hAnsi="Arial Narrow" w:cs="Calibri"/>
                <w:b/>
                <w:bCs/>
              </w:rPr>
            </w:pPr>
          </w:p>
        </w:tc>
        <w:tc>
          <w:tcPr>
            <w:tcW w:w="687" w:type="dxa"/>
            <w:vMerge/>
            <w:vAlign w:val="center"/>
            <w:hideMark/>
          </w:tcPr>
          <w:p w14:paraId="066B4719" w14:textId="1D44A6AD" w:rsidR="00B32C6F" w:rsidRDefault="00B32C6F">
            <w:pPr>
              <w:rPr>
                <w:rFonts w:ascii="Arial Narrow" w:hAnsi="Arial Narrow" w:cs="Calibri"/>
                <w:b/>
                <w:bCs/>
              </w:rPr>
            </w:pPr>
          </w:p>
        </w:tc>
        <w:tc>
          <w:tcPr>
            <w:tcW w:w="1318" w:type="dxa"/>
            <w:vAlign w:val="center"/>
            <w:hideMark/>
          </w:tcPr>
          <w:p w14:paraId="5C934234" w14:textId="77777777" w:rsidR="00B32C6F" w:rsidRDefault="00B32C6F">
            <w:pPr>
              <w:jc w:val="center"/>
              <w:rPr>
                <w:rFonts w:ascii="Arial Narrow" w:hAnsi="Arial Narrow" w:cs="Calibri"/>
                <w:b/>
                <w:bCs/>
              </w:rPr>
            </w:pPr>
            <w:r>
              <w:rPr>
                <w:rFonts w:ascii="Arial Narrow" w:hAnsi="Arial Narrow" w:cs="Calibri"/>
                <w:b/>
                <w:bCs/>
              </w:rPr>
              <w:t xml:space="preserve">Total H-REE </w:t>
            </w:r>
          </w:p>
        </w:tc>
        <w:tc>
          <w:tcPr>
            <w:tcW w:w="1520" w:type="dxa"/>
            <w:vAlign w:val="center"/>
            <w:hideMark/>
          </w:tcPr>
          <w:p w14:paraId="185FA09B" w14:textId="77777777" w:rsidR="00B32C6F" w:rsidRDefault="00B32C6F">
            <w:pPr>
              <w:jc w:val="center"/>
              <w:rPr>
                <w:rFonts w:ascii="Arial Narrow" w:hAnsi="Arial Narrow" w:cs="Calibri"/>
                <w:b/>
                <w:bCs/>
              </w:rPr>
            </w:pPr>
            <w:r>
              <w:rPr>
                <w:rFonts w:ascii="Arial Narrow" w:hAnsi="Arial Narrow" w:cs="Calibri"/>
                <w:b/>
                <w:bCs/>
              </w:rPr>
              <w:t xml:space="preserve">Total L-REE  </w:t>
            </w:r>
          </w:p>
        </w:tc>
        <w:tc>
          <w:tcPr>
            <w:tcW w:w="1265" w:type="dxa"/>
            <w:vAlign w:val="center"/>
            <w:hideMark/>
          </w:tcPr>
          <w:p w14:paraId="27A11A60" w14:textId="77777777" w:rsidR="00B32C6F" w:rsidRDefault="00B32C6F">
            <w:pPr>
              <w:rPr>
                <w:rFonts w:ascii="Arial Narrow" w:hAnsi="Arial Narrow" w:cs="Calibri"/>
                <w:b/>
                <w:bCs/>
              </w:rPr>
            </w:pPr>
            <w:r>
              <w:rPr>
                <w:rFonts w:ascii="Arial Narrow" w:hAnsi="Arial Narrow" w:cs="Calibri"/>
                <w:b/>
                <w:bCs/>
              </w:rPr>
              <w:t xml:space="preserve">Total REE  </w:t>
            </w:r>
          </w:p>
        </w:tc>
      </w:tr>
      <w:tr w:rsidR="00B32C6F" w14:paraId="5CCDD5DF" w14:textId="77777777" w:rsidTr="004624C7">
        <w:trPr>
          <w:gridAfter w:val="1"/>
          <w:wAfter w:w="8" w:type="dxa"/>
          <w:trHeight w:val="310"/>
          <w:jc w:val="center"/>
        </w:trPr>
        <w:tc>
          <w:tcPr>
            <w:tcW w:w="456" w:type="dxa"/>
            <w:vAlign w:val="center"/>
            <w:hideMark/>
          </w:tcPr>
          <w:p w14:paraId="6EA24252" w14:textId="77777777" w:rsidR="00B32C6F" w:rsidRDefault="00B32C6F">
            <w:pPr>
              <w:jc w:val="center"/>
              <w:rPr>
                <w:rFonts w:ascii="Arial Narrow" w:hAnsi="Arial Narrow" w:cs="Calibri"/>
              </w:rPr>
            </w:pPr>
            <w:r>
              <w:rPr>
                <w:rFonts w:ascii="Arial Narrow" w:hAnsi="Arial Narrow" w:cs="Calibri"/>
              </w:rPr>
              <w:t>1</w:t>
            </w:r>
          </w:p>
        </w:tc>
        <w:tc>
          <w:tcPr>
            <w:tcW w:w="1399" w:type="dxa"/>
            <w:vAlign w:val="center"/>
            <w:hideMark/>
          </w:tcPr>
          <w:p w14:paraId="61D72A97" w14:textId="77777777" w:rsidR="00B32C6F" w:rsidRDefault="00B32C6F">
            <w:pPr>
              <w:jc w:val="center"/>
              <w:rPr>
                <w:rFonts w:ascii="Arial Narrow" w:hAnsi="Arial Narrow" w:cs="Calibri"/>
              </w:rPr>
            </w:pPr>
            <w:r>
              <w:rPr>
                <w:rFonts w:ascii="Arial Narrow" w:hAnsi="Arial Narrow" w:cs="Calibri"/>
              </w:rPr>
              <w:t>Trench 1</w:t>
            </w:r>
          </w:p>
        </w:tc>
        <w:tc>
          <w:tcPr>
            <w:tcW w:w="1069" w:type="dxa"/>
            <w:shd w:val="clear" w:color="000000" w:fill="92D050"/>
            <w:vAlign w:val="center"/>
          </w:tcPr>
          <w:p w14:paraId="333B2D34" w14:textId="7EB8BCC3" w:rsidR="00B32C6F" w:rsidRDefault="00B32C6F">
            <w:pPr>
              <w:jc w:val="center"/>
              <w:rPr>
                <w:rFonts w:ascii="Arial Narrow" w:hAnsi="Arial Narrow" w:cs="Calibri"/>
              </w:rPr>
            </w:pPr>
            <w:r>
              <w:rPr>
                <w:rFonts w:ascii="Arial Narrow" w:hAnsi="Arial Narrow" w:cs="Calibri"/>
              </w:rPr>
              <w:t>-</w:t>
            </w:r>
          </w:p>
        </w:tc>
        <w:tc>
          <w:tcPr>
            <w:tcW w:w="687" w:type="dxa"/>
            <w:shd w:val="clear" w:color="000000" w:fill="92D050"/>
            <w:vAlign w:val="center"/>
            <w:hideMark/>
          </w:tcPr>
          <w:p w14:paraId="1689C4CA" w14:textId="38586C30" w:rsidR="00B32C6F" w:rsidRDefault="00B32C6F">
            <w:pPr>
              <w:jc w:val="center"/>
              <w:rPr>
                <w:rFonts w:ascii="Arial Narrow" w:hAnsi="Arial Narrow" w:cs="Calibri"/>
              </w:rPr>
            </w:pPr>
            <w:r>
              <w:rPr>
                <w:rFonts w:ascii="Arial Narrow" w:hAnsi="Arial Narrow" w:cs="Calibri"/>
              </w:rPr>
              <w:t>Z1</w:t>
            </w:r>
          </w:p>
        </w:tc>
        <w:tc>
          <w:tcPr>
            <w:tcW w:w="1318" w:type="dxa"/>
            <w:shd w:val="clear" w:color="000000" w:fill="92D050"/>
            <w:vAlign w:val="center"/>
            <w:hideMark/>
          </w:tcPr>
          <w:p w14:paraId="3E4F3C5E" w14:textId="77777777" w:rsidR="00B32C6F" w:rsidRDefault="00B32C6F">
            <w:pPr>
              <w:jc w:val="center"/>
              <w:rPr>
                <w:rFonts w:ascii="Arial Narrow" w:hAnsi="Arial Narrow" w:cs="Calibri"/>
              </w:rPr>
            </w:pPr>
            <w:r>
              <w:rPr>
                <w:rFonts w:ascii="Arial Narrow" w:hAnsi="Arial Narrow" w:cs="Calibri"/>
              </w:rPr>
              <w:t>396.90</w:t>
            </w:r>
          </w:p>
        </w:tc>
        <w:tc>
          <w:tcPr>
            <w:tcW w:w="1520" w:type="dxa"/>
            <w:shd w:val="clear" w:color="000000" w:fill="92D050"/>
            <w:vAlign w:val="center"/>
            <w:hideMark/>
          </w:tcPr>
          <w:p w14:paraId="00CBCAD4" w14:textId="77777777" w:rsidR="00B32C6F" w:rsidRDefault="00B32C6F">
            <w:pPr>
              <w:jc w:val="center"/>
              <w:rPr>
                <w:rFonts w:ascii="Arial Narrow" w:hAnsi="Arial Narrow" w:cs="Calibri"/>
              </w:rPr>
            </w:pPr>
            <w:r>
              <w:rPr>
                <w:rFonts w:ascii="Arial Narrow" w:hAnsi="Arial Narrow" w:cs="Calibri"/>
              </w:rPr>
              <w:t>6,439.77</w:t>
            </w:r>
          </w:p>
        </w:tc>
        <w:tc>
          <w:tcPr>
            <w:tcW w:w="1265" w:type="dxa"/>
            <w:shd w:val="clear" w:color="000000" w:fill="92D050"/>
            <w:vAlign w:val="center"/>
            <w:hideMark/>
          </w:tcPr>
          <w:p w14:paraId="2530D0FA" w14:textId="77777777" w:rsidR="00B32C6F" w:rsidRDefault="00B32C6F">
            <w:pPr>
              <w:jc w:val="center"/>
              <w:rPr>
                <w:rFonts w:ascii="Arial Narrow" w:hAnsi="Arial Narrow" w:cs="Calibri"/>
              </w:rPr>
            </w:pPr>
            <w:r>
              <w:rPr>
                <w:rFonts w:ascii="Arial Narrow" w:hAnsi="Arial Narrow" w:cs="Calibri"/>
              </w:rPr>
              <w:t>6,836.67</w:t>
            </w:r>
          </w:p>
        </w:tc>
      </w:tr>
      <w:tr w:rsidR="00B32C6F" w14:paraId="54949399" w14:textId="77777777" w:rsidTr="004624C7">
        <w:trPr>
          <w:gridAfter w:val="1"/>
          <w:wAfter w:w="8" w:type="dxa"/>
          <w:trHeight w:val="310"/>
          <w:jc w:val="center"/>
        </w:trPr>
        <w:tc>
          <w:tcPr>
            <w:tcW w:w="456" w:type="dxa"/>
            <w:vAlign w:val="center"/>
            <w:hideMark/>
          </w:tcPr>
          <w:p w14:paraId="5F92A330" w14:textId="77777777" w:rsidR="00B32C6F" w:rsidRDefault="00B32C6F">
            <w:pPr>
              <w:jc w:val="center"/>
              <w:rPr>
                <w:rFonts w:ascii="Arial Narrow" w:hAnsi="Arial Narrow" w:cs="Calibri"/>
              </w:rPr>
            </w:pPr>
            <w:r>
              <w:rPr>
                <w:rFonts w:ascii="Arial Narrow" w:hAnsi="Arial Narrow" w:cs="Calibri"/>
              </w:rPr>
              <w:t>2</w:t>
            </w:r>
          </w:p>
        </w:tc>
        <w:tc>
          <w:tcPr>
            <w:tcW w:w="1399" w:type="dxa"/>
            <w:vMerge w:val="restart"/>
            <w:vAlign w:val="center"/>
            <w:hideMark/>
          </w:tcPr>
          <w:p w14:paraId="178B626C" w14:textId="77777777" w:rsidR="00B32C6F" w:rsidRDefault="00B32C6F">
            <w:pPr>
              <w:jc w:val="center"/>
              <w:rPr>
                <w:rFonts w:ascii="Arial Narrow" w:hAnsi="Arial Narrow" w:cs="Calibri"/>
              </w:rPr>
            </w:pPr>
            <w:r>
              <w:rPr>
                <w:rFonts w:ascii="Arial Narrow" w:hAnsi="Arial Narrow" w:cs="Calibri"/>
              </w:rPr>
              <w:t>SRB 01</w:t>
            </w:r>
          </w:p>
        </w:tc>
        <w:tc>
          <w:tcPr>
            <w:tcW w:w="1069" w:type="dxa"/>
            <w:shd w:val="clear" w:color="000000" w:fill="FFCCFF"/>
            <w:vAlign w:val="center"/>
          </w:tcPr>
          <w:p w14:paraId="7C3FFCAA" w14:textId="354FA990" w:rsidR="00B32C6F" w:rsidRDefault="00B32C6F">
            <w:pPr>
              <w:jc w:val="center"/>
              <w:rPr>
                <w:rFonts w:ascii="Arial Narrow" w:hAnsi="Arial Narrow" w:cs="Calibri"/>
              </w:rPr>
            </w:pPr>
            <w:r>
              <w:rPr>
                <w:rFonts w:ascii="Arial Narrow" w:hAnsi="Arial Narrow" w:cs="Calibri"/>
              </w:rPr>
              <w:t>10-16</w:t>
            </w:r>
          </w:p>
        </w:tc>
        <w:tc>
          <w:tcPr>
            <w:tcW w:w="687" w:type="dxa"/>
            <w:shd w:val="clear" w:color="000000" w:fill="FFCCFF"/>
            <w:vAlign w:val="center"/>
            <w:hideMark/>
          </w:tcPr>
          <w:p w14:paraId="594B97FC" w14:textId="0041ED79" w:rsidR="00B32C6F" w:rsidRDefault="00B32C6F">
            <w:pPr>
              <w:jc w:val="center"/>
              <w:rPr>
                <w:rFonts w:ascii="Arial Narrow" w:hAnsi="Arial Narrow" w:cs="Calibri"/>
              </w:rPr>
            </w:pPr>
            <w:r>
              <w:rPr>
                <w:rFonts w:ascii="Arial Narrow" w:hAnsi="Arial Narrow" w:cs="Calibri"/>
              </w:rPr>
              <w:t>Z2</w:t>
            </w:r>
          </w:p>
        </w:tc>
        <w:tc>
          <w:tcPr>
            <w:tcW w:w="1318" w:type="dxa"/>
            <w:shd w:val="clear" w:color="000000" w:fill="FFCCFF"/>
            <w:vAlign w:val="center"/>
            <w:hideMark/>
          </w:tcPr>
          <w:p w14:paraId="441274B7" w14:textId="77777777" w:rsidR="00B32C6F" w:rsidRDefault="00B32C6F">
            <w:pPr>
              <w:jc w:val="center"/>
              <w:rPr>
                <w:rFonts w:ascii="Arial Narrow" w:hAnsi="Arial Narrow" w:cs="Calibri"/>
              </w:rPr>
            </w:pPr>
            <w:r>
              <w:rPr>
                <w:rFonts w:ascii="Arial Narrow" w:hAnsi="Arial Narrow" w:cs="Calibri"/>
              </w:rPr>
              <w:t>182.73</w:t>
            </w:r>
          </w:p>
        </w:tc>
        <w:tc>
          <w:tcPr>
            <w:tcW w:w="1520" w:type="dxa"/>
            <w:shd w:val="clear" w:color="000000" w:fill="FFCCFF"/>
            <w:vAlign w:val="center"/>
            <w:hideMark/>
          </w:tcPr>
          <w:p w14:paraId="131465FA" w14:textId="77777777" w:rsidR="00B32C6F" w:rsidRDefault="00B32C6F">
            <w:pPr>
              <w:jc w:val="center"/>
              <w:rPr>
                <w:rFonts w:ascii="Arial Narrow" w:hAnsi="Arial Narrow" w:cs="Calibri"/>
              </w:rPr>
            </w:pPr>
            <w:r>
              <w:rPr>
                <w:rFonts w:ascii="Arial Narrow" w:hAnsi="Arial Narrow" w:cs="Calibri"/>
              </w:rPr>
              <w:t>2,503.09</w:t>
            </w:r>
          </w:p>
        </w:tc>
        <w:tc>
          <w:tcPr>
            <w:tcW w:w="1265" w:type="dxa"/>
            <w:shd w:val="clear" w:color="000000" w:fill="FFCCFF"/>
            <w:vAlign w:val="center"/>
            <w:hideMark/>
          </w:tcPr>
          <w:p w14:paraId="1098E4F7" w14:textId="77777777" w:rsidR="00B32C6F" w:rsidRDefault="00B32C6F">
            <w:pPr>
              <w:jc w:val="center"/>
              <w:rPr>
                <w:rFonts w:ascii="Arial Narrow" w:hAnsi="Arial Narrow" w:cs="Calibri"/>
              </w:rPr>
            </w:pPr>
            <w:r>
              <w:rPr>
                <w:rFonts w:ascii="Arial Narrow" w:hAnsi="Arial Narrow" w:cs="Calibri"/>
              </w:rPr>
              <w:t>2,685.83</w:t>
            </w:r>
          </w:p>
        </w:tc>
      </w:tr>
      <w:tr w:rsidR="00B32C6F" w14:paraId="0F709B25" w14:textId="77777777" w:rsidTr="004624C7">
        <w:trPr>
          <w:gridAfter w:val="1"/>
          <w:wAfter w:w="8" w:type="dxa"/>
          <w:trHeight w:val="310"/>
          <w:jc w:val="center"/>
        </w:trPr>
        <w:tc>
          <w:tcPr>
            <w:tcW w:w="456" w:type="dxa"/>
            <w:vAlign w:val="center"/>
            <w:hideMark/>
          </w:tcPr>
          <w:p w14:paraId="62EF3370" w14:textId="77777777" w:rsidR="00B32C6F" w:rsidRDefault="00B32C6F">
            <w:pPr>
              <w:jc w:val="center"/>
              <w:rPr>
                <w:rFonts w:ascii="Arial Narrow" w:hAnsi="Arial Narrow" w:cs="Calibri"/>
              </w:rPr>
            </w:pPr>
            <w:r>
              <w:rPr>
                <w:rFonts w:ascii="Arial Narrow" w:hAnsi="Arial Narrow" w:cs="Calibri"/>
              </w:rPr>
              <w:t>3</w:t>
            </w:r>
          </w:p>
        </w:tc>
        <w:tc>
          <w:tcPr>
            <w:tcW w:w="1399" w:type="dxa"/>
            <w:vMerge/>
            <w:vAlign w:val="center"/>
            <w:hideMark/>
          </w:tcPr>
          <w:p w14:paraId="0D954E3F" w14:textId="77777777" w:rsidR="00B32C6F" w:rsidRDefault="00B32C6F">
            <w:pPr>
              <w:rPr>
                <w:rFonts w:ascii="Arial Narrow" w:hAnsi="Arial Narrow" w:cs="Calibri"/>
              </w:rPr>
            </w:pPr>
          </w:p>
        </w:tc>
        <w:tc>
          <w:tcPr>
            <w:tcW w:w="1069" w:type="dxa"/>
            <w:shd w:val="clear" w:color="000000" w:fill="92D050"/>
            <w:vAlign w:val="center"/>
          </w:tcPr>
          <w:p w14:paraId="7F225AA3" w14:textId="4FD76427" w:rsidR="00B32C6F" w:rsidRDefault="00B32C6F">
            <w:pPr>
              <w:jc w:val="center"/>
              <w:rPr>
                <w:rFonts w:ascii="Arial Narrow" w:hAnsi="Arial Narrow" w:cs="Calibri"/>
              </w:rPr>
            </w:pPr>
            <w:r>
              <w:rPr>
                <w:rFonts w:ascii="Arial Narrow" w:hAnsi="Arial Narrow" w:cs="Calibri"/>
              </w:rPr>
              <w:t>16-19</w:t>
            </w:r>
          </w:p>
        </w:tc>
        <w:tc>
          <w:tcPr>
            <w:tcW w:w="687" w:type="dxa"/>
            <w:shd w:val="clear" w:color="000000" w:fill="92D050"/>
            <w:vAlign w:val="center"/>
            <w:hideMark/>
          </w:tcPr>
          <w:p w14:paraId="33E77259" w14:textId="3DCD116D" w:rsidR="00B32C6F" w:rsidRDefault="00B32C6F">
            <w:pPr>
              <w:jc w:val="center"/>
              <w:rPr>
                <w:rFonts w:ascii="Arial Narrow" w:hAnsi="Arial Narrow" w:cs="Calibri"/>
              </w:rPr>
            </w:pPr>
            <w:r>
              <w:rPr>
                <w:rFonts w:ascii="Arial Narrow" w:hAnsi="Arial Narrow" w:cs="Calibri"/>
              </w:rPr>
              <w:t>Z3</w:t>
            </w:r>
          </w:p>
        </w:tc>
        <w:tc>
          <w:tcPr>
            <w:tcW w:w="1318" w:type="dxa"/>
            <w:shd w:val="clear" w:color="000000" w:fill="92D050"/>
            <w:vAlign w:val="center"/>
            <w:hideMark/>
          </w:tcPr>
          <w:p w14:paraId="511A814B" w14:textId="77777777" w:rsidR="00B32C6F" w:rsidRDefault="00B32C6F">
            <w:pPr>
              <w:jc w:val="center"/>
              <w:rPr>
                <w:rFonts w:ascii="Arial Narrow" w:hAnsi="Arial Narrow" w:cs="Calibri"/>
              </w:rPr>
            </w:pPr>
            <w:r>
              <w:rPr>
                <w:rFonts w:ascii="Arial Narrow" w:hAnsi="Arial Narrow" w:cs="Calibri"/>
              </w:rPr>
              <w:t>257.22</w:t>
            </w:r>
          </w:p>
        </w:tc>
        <w:tc>
          <w:tcPr>
            <w:tcW w:w="1520" w:type="dxa"/>
            <w:shd w:val="clear" w:color="000000" w:fill="92D050"/>
            <w:vAlign w:val="center"/>
            <w:hideMark/>
          </w:tcPr>
          <w:p w14:paraId="00DF0699" w14:textId="77777777" w:rsidR="00B32C6F" w:rsidRDefault="00B32C6F">
            <w:pPr>
              <w:jc w:val="center"/>
              <w:rPr>
                <w:rFonts w:ascii="Arial Narrow" w:hAnsi="Arial Narrow" w:cs="Calibri"/>
              </w:rPr>
            </w:pPr>
            <w:r>
              <w:rPr>
                <w:rFonts w:ascii="Arial Narrow" w:hAnsi="Arial Narrow" w:cs="Calibri"/>
              </w:rPr>
              <w:t>4,825.01</w:t>
            </w:r>
          </w:p>
        </w:tc>
        <w:tc>
          <w:tcPr>
            <w:tcW w:w="1265" w:type="dxa"/>
            <w:shd w:val="clear" w:color="000000" w:fill="92D050"/>
            <w:vAlign w:val="center"/>
            <w:hideMark/>
          </w:tcPr>
          <w:p w14:paraId="070CC1B9" w14:textId="77777777" w:rsidR="00B32C6F" w:rsidRDefault="00B32C6F">
            <w:pPr>
              <w:jc w:val="center"/>
              <w:rPr>
                <w:rFonts w:ascii="Arial Narrow" w:hAnsi="Arial Narrow" w:cs="Calibri"/>
              </w:rPr>
            </w:pPr>
            <w:r>
              <w:rPr>
                <w:rFonts w:ascii="Arial Narrow" w:hAnsi="Arial Narrow" w:cs="Calibri"/>
              </w:rPr>
              <w:t>5,082.23</w:t>
            </w:r>
          </w:p>
        </w:tc>
      </w:tr>
      <w:tr w:rsidR="00B32C6F" w14:paraId="58AE803D" w14:textId="77777777" w:rsidTr="004624C7">
        <w:trPr>
          <w:gridAfter w:val="1"/>
          <w:wAfter w:w="8" w:type="dxa"/>
          <w:trHeight w:val="310"/>
          <w:jc w:val="center"/>
        </w:trPr>
        <w:tc>
          <w:tcPr>
            <w:tcW w:w="456" w:type="dxa"/>
            <w:vAlign w:val="center"/>
            <w:hideMark/>
          </w:tcPr>
          <w:p w14:paraId="6DFC9D9D" w14:textId="77777777" w:rsidR="00B32C6F" w:rsidRDefault="00B32C6F">
            <w:pPr>
              <w:jc w:val="center"/>
              <w:rPr>
                <w:rFonts w:ascii="Arial Narrow" w:hAnsi="Arial Narrow" w:cs="Calibri"/>
              </w:rPr>
            </w:pPr>
            <w:r>
              <w:rPr>
                <w:rFonts w:ascii="Arial Narrow" w:hAnsi="Arial Narrow" w:cs="Calibri"/>
              </w:rPr>
              <w:t>4</w:t>
            </w:r>
          </w:p>
        </w:tc>
        <w:tc>
          <w:tcPr>
            <w:tcW w:w="1399" w:type="dxa"/>
            <w:vMerge/>
            <w:vAlign w:val="center"/>
            <w:hideMark/>
          </w:tcPr>
          <w:p w14:paraId="0F3776F4" w14:textId="77777777" w:rsidR="00B32C6F" w:rsidRDefault="00B32C6F">
            <w:pPr>
              <w:rPr>
                <w:rFonts w:ascii="Arial Narrow" w:hAnsi="Arial Narrow" w:cs="Calibri"/>
              </w:rPr>
            </w:pPr>
          </w:p>
        </w:tc>
        <w:tc>
          <w:tcPr>
            <w:tcW w:w="1069" w:type="dxa"/>
            <w:shd w:val="clear" w:color="000000" w:fill="FFCCFF"/>
            <w:vAlign w:val="center"/>
          </w:tcPr>
          <w:p w14:paraId="5703E396" w14:textId="3C4C658D" w:rsidR="00B32C6F" w:rsidRDefault="00B32C6F">
            <w:pPr>
              <w:jc w:val="center"/>
              <w:rPr>
                <w:rFonts w:ascii="Arial Narrow" w:hAnsi="Arial Narrow" w:cs="Calibri"/>
              </w:rPr>
            </w:pPr>
            <w:r>
              <w:rPr>
                <w:rFonts w:ascii="Arial Narrow" w:hAnsi="Arial Narrow" w:cs="Calibri"/>
              </w:rPr>
              <w:t>19-23</w:t>
            </w:r>
          </w:p>
        </w:tc>
        <w:tc>
          <w:tcPr>
            <w:tcW w:w="687" w:type="dxa"/>
            <w:shd w:val="clear" w:color="000000" w:fill="FFCCFF"/>
            <w:vAlign w:val="center"/>
            <w:hideMark/>
          </w:tcPr>
          <w:p w14:paraId="5DDB2184" w14:textId="63FC0976" w:rsidR="00B32C6F" w:rsidRDefault="00B32C6F">
            <w:pPr>
              <w:jc w:val="center"/>
              <w:rPr>
                <w:rFonts w:ascii="Arial Narrow" w:hAnsi="Arial Narrow" w:cs="Calibri"/>
              </w:rPr>
            </w:pPr>
            <w:r>
              <w:rPr>
                <w:rFonts w:ascii="Arial Narrow" w:hAnsi="Arial Narrow" w:cs="Calibri"/>
              </w:rPr>
              <w:t>Z4</w:t>
            </w:r>
          </w:p>
        </w:tc>
        <w:tc>
          <w:tcPr>
            <w:tcW w:w="1318" w:type="dxa"/>
            <w:shd w:val="clear" w:color="000000" w:fill="FFCCFF"/>
            <w:vAlign w:val="center"/>
            <w:hideMark/>
          </w:tcPr>
          <w:p w14:paraId="3AA1AB9B" w14:textId="77777777" w:rsidR="00B32C6F" w:rsidRDefault="00B32C6F">
            <w:pPr>
              <w:jc w:val="center"/>
              <w:rPr>
                <w:rFonts w:ascii="Arial Narrow" w:hAnsi="Arial Narrow" w:cs="Calibri"/>
              </w:rPr>
            </w:pPr>
            <w:r>
              <w:rPr>
                <w:rFonts w:ascii="Arial Narrow" w:hAnsi="Arial Narrow" w:cs="Calibri"/>
              </w:rPr>
              <w:t>202.44</w:t>
            </w:r>
          </w:p>
        </w:tc>
        <w:tc>
          <w:tcPr>
            <w:tcW w:w="1520" w:type="dxa"/>
            <w:shd w:val="clear" w:color="000000" w:fill="FFCCFF"/>
            <w:vAlign w:val="center"/>
            <w:hideMark/>
          </w:tcPr>
          <w:p w14:paraId="67412D4D" w14:textId="77777777" w:rsidR="00B32C6F" w:rsidRDefault="00B32C6F">
            <w:pPr>
              <w:jc w:val="center"/>
              <w:rPr>
                <w:rFonts w:ascii="Arial Narrow" w:hAnsi="Arial Narrow" w:cs="Calibri"/>
              </w:rPr>
            </w:pPr>
            <w:r>
              <w:rPr>
                <w:rFonts w:ascii="Arial Narrow" w:hAnsi="Arial Narrow" w:cs="Calibri"/>
              </w:rPr>
              <w:t>2,097.28</w:t>
            </w:r>
          </w:p>
        </w:tc>
        <w:tc>
          <w:tcPr>
            <w:tcW w:w="1265" w:type="dxa"/>
            <w:shd w:val="clear" w:color="000000" w:fill="FFCCFF"/>
            <w:vAlign w:val="center"/>
            <w:hideMark/>
          </w:tcPr>
          <w:p w14:paraId="4A73D490" w14:textId="77777777" w:rsidR="00B32C6F" w:rsidRDefault="00B32C6F">
            <w:pPr>
              <w:jc w:val="center"/>
              <w:rPr>
                <w:rFonts w:ascii="Arial Narrow" w:hAnsi="Arial Narrow" w:cs="Calibri"/>
              </w:rPr>
            </w:pPr>
            <w:r>
              <w:rPr>
                <w:rFonts w:ascii="Arial Narrow" w:hAnsi="Arial Narrow" w:cs="Calibri"/>
              </w:rPr>
              <w:t>2,299.72</w:t>
            </w:r>
          </w:p>
        </w:tc>
      </w:tr>
      <w:tr w:rsidR="00B32C6F" w14:paraId="677C9125" w14:textId="77777777" w:rsidTr="004624C7">
        <w:trPr>
          <w:gridAfter w:val="1"/>
          <w:wAfter w:w="8" w:type="dxa"/>
          <w:trHeight w:val="310"/>
          <w:jc w:val="center"/>
        </w:trPr>
        <w:tc>
          <w:tcPr>
            <w:tcW w:w="456" w:type="dxa"/>
            <w:vAlign w:val="center"/>
            <w:hideMark/>
          </w:tcPr>
          <w:p w14:paraId="397A7B87" w14:textId="77777777" w:rsidR="00B32C6F" w:rsidRDefault="00B32C6F">
            <w:pPr>
              <w:jc w:val="center"/>
              <w:rPr>
                <w:rFonts w:ascii="Arial Narrow" w:hAnsi="Arial Narrow" w:cs="Calibri"/>
              </w:rPr>
            </w:pPr>
            <w:r>
              <w:rPr>
                <w:rFonts w:ascii="Arial Narrow" w:hAnsi="Arial Narrow" w:cs="Calibri"/>
              </w:rPr>
              <w:t>5</w:t>
            </w:r>
          </w:p>
        </w:tc>
        <w:tc>
          <w:tcPr>
            <w:tcW w:w="1399" w:type="dxa"/>
            <w:vMerge/>
            <w:vAlign w:val="center"/>
            <w:hideMark/>
          </w:tcPr>
          <w:p w14:paraId="2AE1BBF1" w14:textId="77777777" w:rsidR="00B32C6F" w:rsidRDefault="00B32C6F">
            <w:pPr>
              <w:rPr>
                <w:rFonts w:ascii="Arial Narrow" w:hAnsi="Arial Narrow" w:cs="Calibri"/>
              </w:rPr>
            </w:pPr>
          </w:p>
        </w:tc>
        <w:tc>
          <w:tcPr>
            <w:tcW w:w="1069" w:type="dxa"/>
            <w:shd w:val="clear" w:color="000000" w:fill="D9E1F2"/>
            <w:vAlign w:val="center"/>
          </w:tcPr>
          <w:p w14:paraId="420B7910" w14:textId="3FD22693" w:rsidR="00B32C6F" w:rsidRDefault="00B32C6F">
            <w:pPr>
              <w:jc w:val="center"/>
              <w:rPr>
                <w:rFonts w:ascii="Arial Narrow" w:hAnsi="Arial Narrow" w:cs="Calibri"/>
              </w:rPr>
            </w:pPr>
            <w:r>
              <w:rPr>
                <w:rFonts w:ascii="Arial Narrow" w:hAnsi="Arial Narrow" w:cs="Calibri"/>
              </w:rPr>
              <w:t>23-34</w:t>
            </w:r>
          </w:p>
        </w:tc>
        <w:tc>
          <w:tcPr>
            <w:tcW w:w="687" w:type="dxa"/>
            <w:shd w:val="clear" w:color="000000" w:fill="D9E1F2"/>
            <w:vAlign w:val="center"/>
            <w:hideMark/>
          </w:tcPr>
          <w:p w14:paraId="30F3D47C" w14:textId="4B3EC4AA" w:rsidR="00B32C6F" w:rsidRDefault="00B32C6F">
            <w:pPr>
              <w:jc w:val="center"/>
              <w:rPr>
                <w:rFonts w:ascii="Arial Narrow" w:hAnsi="Arial Narrow" w:cs="Calibri"/>
              </w:rPr>
            </w:pPr>
            <w:r>
              <w:rPr>
                <w:rFonts w:ascii="Arial Narrow" w:hAnsi="Arial Narrow" w:cs="Calibri"/>
              </w:rPr>
              <w:t>Z5</w:t>
            </w:r>
          </w:p>
        </w:tc>
        <w:tc>
          <w:tcPr>
            <w:tcW w:w="1318" w:type="dxa"/>
            <w:shd w:val="clear" w:color="000000" w:fill="D9E1F2"/>
            <w:vAlign w:val="center"/>
            <w:hideMark/>
          </w:tcPr>
          <w:p w14:paraId="152B5AE9" w14:textId="77777777" w:rsidR="00B32C6F" w:rsidRDefault="00B32C6F">
            <w:pPr>
              <w:jc w:val="center"/>
              <w:rPr>
                <w:rFonts w:ascii="Arial Narrow" w:hAnsi="Arial Narrow" w:cs="Calibri"/>
              </w:rPr>
            </w:pPr>
            <w:r>
              <w:rPr>
                <w:rFonts w:ascii="Arial Narrow" w:hAnsi="Arial Narrow" w:cs="Calibri"/>
              </w:rPr>
              <w:t>152.88</w:t>
            </w:r>
          </w:p>
        </w:tc>
        <w:tc>
          <w:tcPr>
            <w:tcW w:w="1520" w:type="dxa"/>
            <w:shd w:val="clear" w:color="000000" w:fill="D9E1F2"/>
            <w:vAlign w:val="center"/>
            <w:hideMark/>
          </w:tcPr>
          <w:p w14:paraId="3B4B6986" w14:textId="77777777" w:rsidR="00B32C6F" w:rsidRDefault="00B32C6F">
            <w:pPr>
              <w:jc w:val="center"/>
              <w:rPr>
                <w:rFonts w:ascii="Arial Narrow" w:hAnsi="Arial Narrow" w:cs="Calibri"/>
              </w:rPr>
            </w:pPr>
            <w:r>
              <w:rPr>
                <w:rFonts w:ascii="Arial Narrow" w:hAnsi="Arial Narrow" w:cs="Calibri"/>
              </w:rPr>
              <w:t>4,039.81</w:t>
            </w:r>
          </w:p>
        </w:tc>
        <w:tc>
          <w:tcPr>
            <w:tcW w:w="1265" w:type="dxa"/>
            <w:shd w:val="clear" w:color="000000" w:fill="D9E1F2"/>
            <w:vAlign w:val="center"/>
            <w:hideMark/>
          </w:tcPr>
          <w:p w14:paraId="571BFB17" w14:textId="77777777" w:rsidR="00B32C6F" w:rsidRDefault="00B32C6F">
            <w:pPr>
              <w:jc w:val="center"/>
              <w:rPr>
                <w:rFonts w:ascii="Arial Narrow" w:hAnsi="Arial Narrow" w:cs="Calibri"/>
              </w:rPr>
            </w:pPr>
            <w:r>
              <w:rPr>
                <w:rFonts w:ascii="Arial Narrow" w:hAnsi="Arial Narrow" w:cs="Calibri"/>
              </w:rPr>
              <w:t>4,192.69</w:t>
            </w:r>
          </w:p>
        </w:tc>
      </w:tr>
      <w:tr w:rsidR="00B32C6F" w14:paraId="451E80D9" w14:textId="77777777" w:rsidTr="004624C7">
        <w:trPr>
          <w:gridAfter w:val="1"/>
          <w:wAfter w:w="8" w:type="dxa"/>
          <w:trHeight w:val="310"/>
          <w:jc w:val="center"/>
        </w:trPr>
        <w:tc>
          <w:tcPr>
            <w:tcW w:w="456" w:type="dxa"/>
            <w:vAlign w:val="center"/>
            <w:hideMark/>
          </w:tcPr>
          <w:p w14:paraId="30D938F2" w14:textId="77777777" w:rsidR="00B32C6F" w:rsidRDefault="00B32C6F">
            <w:pPr>
              <w:jc w:val="center"/>
              <w:rPr>
                <w:rFonts w:ascii="Arial Narrow" w:hAnsi="Arial Narrow" w:cs="Calibri"/>
              </w:rPr>
            </w:pPr>
            <w:r>
              <w:rPr>
                <w:rFonts w:ascii="Arial Narrow" w:hAnsi="Arial Narrow" w:cs="Calibri"/>
              </w:rPr>
              <w:t>6</w:t>
            </w:r>
          </w:p>
        </w:tc>
        <w:tc>
          <w:tcPr>
            <w:tcW w:w="1399" w:type="dxa"/>
            <w:vMerge/>
            <w:vAlign w:val="center"/>
            <w:hideMark/>
          </w:tcPr>
          <w:p w14:paraId="186A6319" w14:textId="77777777" w:rsidR="00B32C6F" w:rsidRDefault="00B32C6F">
            <w:pPr>
              <w:rPr>
                <w:rFonts w:ascii="Arial Narrow" w:hAnsi="Arial Narrow" w:cs="Calibri"/>
              </w:rPr>
            </w:pPr>
          </w:p>
        </w:tc>
        <w:tc>
          <w:tcPr>
            <w:tcW w:w="1069" w:type="dxa"/>
            <w:shd w:val="clear" w:color="000000" w:fill="92D050"/>
            <w:vAlign w:val="center"/>
          </w:tcPr>
          <w:p w14:paraId="4AC8BA37" w14:textId="5EA0A309" w:rsidR="00B32C6F" w:rsidRDefault="00B32C6F">
            <w:pPr>
              <w:jc w:val="center"/>
              <w:rPr>
                <w:rFonts w:ascii="Arial Narrow" w:hAnsi="Arial Narrow" w:cs="Calibri"/>
              </w:rPr>
            </w:pPr>
            <w:r>
              <w:rPr>
                <w:rFonts w:ascii="Arial Narrow" w:hAnsi="Arial Narrow" w:cs="Calibri"/>
              </w:rPr>
              <w:t>34-38</w:t>
            </w:r>
          </w:p>
        </w:tc>
        <w:tc>
          <w:tcPr>
            <w:tcW w:w="687" w:type="dxa"/>
            <w:shd w:val="clear" w:color="000000" w:fill="92D050"/>
            <w:vAlign w:val="center"/>
            <w:hideMark/>
          </w:tcPr>
          <w:p w14:paraId="44687EFD" w14:textId="4D302358" w:rsidR="00B32C6F" w:rsidRDefault="00B32C6F">
            <w:pPr>
              <w:jc w:val="center"/>
              <w:rPr>
                <w:rFonts w:ascii="Arial Narrow" w:hAnsi="Arial Narrow" w:cs="Calibri"/>
              </w:rPr>
            </w:pPr>
            <w:r>
              <w:rPr>
                <w:rFonts w:ascii="Arial Narrow" w:hAnsi="Arial Narrow" w:cs="Calibri"/>
              </w:rPr>
              <w:t>Z6</w:t>
            </w:r>
          </w:p>
        </w:tc>
        <w:tc>
          <w:tcPr>
            <w:tcW w:w="1318" w:type="dxa"/>
            <w:shd w:val="clear" w:color="000000" w:fill="92D050"/>
            <w:vAlign w:val="center"/>
            <w:hideMark/>
          </w:tcPr>
          <w:p w14:paraId="77DC7FA1" w14:textId="77777777" w:rsidR="00B32C6F" w:rsidRDefault="00B32C6F">
            <w:pPr>
              <w:jc w:val="center"/>
              <w:rPr>
                <w:rFonts w:ascii="Arial Narrow" w:hAnsi="Arial Narrow" w:cs="Calibri"/>
              </w:rPr>
            </w:pPr>
            <w:r>
              <w:rPr>
                <w:rFonts w:ascii="Arial Narrow" w:hAnsi="Arial Narrow" w:cs="Calibri"/>
              </w:rPr>
              <w:t>270.97</w:t>
            </w:r>
          </w:p>
        </w:tc>
        <w:tc>
          <w:tcPr>
            <w:tcW w:w="1520" w:type="dxa"/>
            <w:shd w:val="clear" w:color="000000" w:fill="92D050"/>
            <w:vAlign w:val="center"/>
            <w:hideMark/>
          </w:tcPr>
          <w:p w14:paraId="61194DE1" w14:textId="77777777" w:rsidR="00B32C6F" w:rsidRDefault="00B32C6F">
            <w:pPr>
              <w:jc w:val="center"/>
              <w:rPr>
                <w:rFonts w:ascii="Arial Narrow" w:hAnsi="Arial Narrow" w:cs="Calibri"/>
              </w:rPr>
            </w:pPr>
            <w:r>
              <w:rPr>
                <w:rFonts w:ascii="Arial Narrow" w:hAnsi="Arial Narrow" w:cs="Calibri"/>
              </w:rPr>
              <w:t>6,016.44</w:t>
            </w:r>
          </w:p>
        </w:tc>
        <w:tc>
          <w:tcPr>
            <w:tcW w:w="1265" w:type="dxa"/>
            <w:shd w:val="clear" w:color="000000" w:fill="92D050"/>
            <w:vAlign w:val="center"/>
            <w:hideMark/>
          </w:tcPr>
          <w:p w14:paraId="22CD9D76" w14:textId="77777777" w:rsidR="00B32C6F" w:rsidRDefault="00B32C6F">
            <w:pPr>
              <w:jc w:val="center"/>
              <w:rPr>
                <w:rFonts w:ascii="Arial Narrow" w:hAnsi="Arial Narrow" w:cs="Calibri"/>
              </w:rPr>
            </w:pPr>
            <w:r>
              <w:rPr>
                <w:rFonts w:ascii="Arial Narrow" w:hAnsi="Arial Narrow" w:cs="Calibri"/>
              </w:rPr>
              <w:t>6,287.41</w:t>
            </w:r>
          </w:p>
        </w:tc>
      </w:tr>
      <w:tr w:rsidR="00B32C6F" w14:paraId="566E50C2" w14:textId="77777777" w:rsidTr="004624C7">
        <w:trPr>
          <w:gridAfter w:val="1"/>
          <w:wAfter w:w="8" w:type="dxa"/>
          <w:trHeight w:val="310"/>
          <w:jc w:val="center"/>
        </w:trPr>
        <w:tc>
          <w:tcPr>
            <w:tcW w:w="456" w:type="dxa"/>
            <w:vAlign w:val="center"/>
            <w:hideMark/>
          </w:tcPr>
          <w:p w14:paraId="3E41DB86" w14:textId="77777777" w:rsidR="00B32C6F" w:rsidRDefault="00B32C6F">
            <w:pPr>
              <w:jc w:val="center"/>
              <w:rPr>
                <w:rFonts w:ascii="Arial Narrow" w:hAnsi="Arial Narrow" w:cs="Calibri"/>
              </w:rPr>
            </w:pPr>
            <w:r>
              <w:rPr>
                <w:rFonts w:ascii="Arial Narrow" w:hAnsi="Arial Narrow" w:cs="Calibri"/>
              </w:rPr>
              <w:t>7</w:t>
            </w:r>
          </w:p>
        </w:tc>
        <w:tc>
          <w:tcPr>
            <w:tcW w:w="1399" w:type="dxa"/>
            <w:vMerge/>
            <w:vAlign w:val="center"/>
            <w:hideMark/>
          </w:tcPr>
          <w:p w14:paraId="7F8F8396" w14:textId="77777777" w:rsidR="00B32C6F" w:rsidRDefault="00B32C6F">
            <w:pPr>
              <w:rPr>
                <w:rFonts w:ascii="Arial Narrow" w:hAnsi="Arial Narrow" w:cs="Calibri"/>
              </w:rPr>
            </w:pPr>
          </w:p>
        </w:tc>
        <w:tc>
          <w:tcPr>
            <w:tcW w:w="1069" w:type="dxa"/>
            <w:shd w:val="clear" w:color="000000" w:fill="FFFF00"/>
            <w:vAlign w:val="center"/>
          </w:tcPr>
          <w:p w14:paraId="41095C06" w14:textId="6F6DAEAE" w:rsidR="00B32C6F" w:rsidRDefault="00B32C6F">
            <w:pPr>
              <w:jc w:val="center"/>
              <w:rPr>
                <w:rFonts w:ascii="Arial Narrow" w:hAnsi="Arial Narrow" w:cs="Calibri"/>
              </w:rPr>
            </w:pPr>
            <w:r>
              <w:rPr>
                <w:rFonts w:ascii="Arial Narrow" w:hAnsi="Arial Narrow" w:cs="Calibri"/>
              </w:rPr>
              <w:t>38-40</w:t>
            </w:r>
          </w:p>
        </w:tc>
        <w:tc>
          <w:tcPr>
            <w:tcW w:w="687" w:type="dxa"/>
            <w:shd w:val="clear" w:color="000000" w:fill="FFFF00"/>
            <w:vAlign w:val="center"/>
            <w:hideMark/>
          </w:tcPr>
          <w:p w14:paraId="3FB7FE83" w14:textId="119CA241" w:rsidR="00B32C6F" w:rsidRDefault="00B32C6F">
            <w:pPr>
              <w:jc w:val="center"/>
              <w:rPr>
                <w:rFonts w:ascii="Arial Narrow" w:hAnsi="Arial Narrow" w:cs="Calibri"/>
              </w:rPr>
            </w:pPr>
            <w:r>
              <w:rPr>
                <w:rFonts w:ascii="Arial Narrow" w:hAnsi="Arial Narrow" w:cs="Calibri"/>
              </w:rPr>
              <w:t>Z7</w:t>
            </w:r>
          </w:p>
        </w:tc>
        <w:tc>
          <w:tcPr>
            <w:tcW w:w="1318" w:type="dxa"/>
            <w:shd w:val="clear" w:color="000000" w:fill="FFFF00"/>
            <w:vAlign w:val="center"/>
            <w:hideMark/>
          </w:tcPr>
          <w:p w14:paraId="10ABCC85" w14:textId="77777777" w:rsidR="00B32C6F" w:rsidRDefault="00B32C6F">
            <w:pPr>
              <w:jc w:val="center"/>
              <w:rPr>
                <w:rFonts w:ascii="Arial Narrow" w:hAnsi="Arial Narrow" w:cs="Calibri"/>
              </w:rPr>
            </w:pPr>
            <w:r>
              <w:rPr>
                <w:rFonts w:ascii="Arial Narrow" w:hAnsi="Arial Narrow" w:cs="Calibri"/>
              </w:rPr>
              <w:t>96.76</w:t>
            </w:r>
          </w:p>
        </w:tc>
        <w:tc>
          <w:tcPr>
            <w:tcW w:w="1520" w:type="dxa"/>
            <w:shd w:val="clear" w:color="000000" w:fill="FFFF00"/>
            <w:vAlign w:val="center"/>
            <w:hideMark/>
          </w:tcPr>
          <w:p w14:paraId="29D1D77F" w14:textId="77777777" w:rsidR="00B32C6F" w:rsidRDefault="00B32C6F">
            <w:pPr>
              <w:jc w:val="center"/>
              <w:rPr>
                <w:rFonts w:ascii="Arial Narrow" w:hAnsi="Arial Narrow" w:cs="Calibri"/>
              </w:rPr>
            </w:pPr>
            <w:r>
              <w:rPr>
                <w:rFonts w:ascii="Arial Narrow" w:hAnsi="Arial Narrow" w:cs="Calibri"/>
              </w:rPr>
              <w:t>1,373.31</w:t>
            </w:r>
          </w:p>
        </w:tc>
        <w:tc>
          <w:tcPr>
            <w:tcW w:w="1265" w:type="dxa"/>
            <w:shd w:val="clear" w:color="000000" w:fill="FFFF00"/>
            <w:vAlign w:val="center"/>
            <w:hideMark/>
          </w:tcPr>
          <w:p w14:paraId="7244DA0E" w14:textId="77777777" w:rsidR="00B32C6F" w:rsidRDefault="00B32C6F">
            <w:pPr>
              <w:jc w:val="center"/>
              <w:rPr>
                <w:rFonts w:ascii="Arial Narrow" w:hAnsi="Arial Narrow" w:cs="Calibri"/>
              </w:rPr>
            </w:pPr>
            <w:r>
              <w:rPr>
                <w:rFonts w:ascii="Arial Narrow" w:hAnsi="Arial Narrow" w:cs="Calibri"/>
              </w:rPr>
              <w:t>1,470.07</w:t>
            </w:r>
          </w:p>
        </w:tc>
      </w:tr>
      <w:tr w:rsidR="00B32C6F" w14:paraId="60B35FCE" w14:textId="77777777" w:rsidTr="004624C7">
        <w:trPr>
          <w:gridAfter w:val="1"/>
          <w:wAfter w:w="8" w:type="dxa"/>
          <w:trHeight w:val="310"/>
          <w:jc w:val="center"/>
        </w:trPr>
        <w:tc>
          <w:tcPr>
            <w:tcW w:w="456" w:type="dxa"/>
            <w:vAlign w:val="center"/>
            <w:hideMark/>
          </w:tcPr>
          <w:p w14:paraId="611CFE1D" w14:textId="77777777" w:rsidR="00B32C6F" w:rsidRDefault="00B32C6F">
            <w:pPr>
              <w:jc w:val="center"/>
              <w:rPr>
                <w:rFonts w:ascii="Arial Narrow" w:hAnsi="Arial Narrow" w:cs="Calibri"/>
              </w:rPr>
            </w:pPr>
            <w:r>
              <w:rPr>
                <w:rFonts w:ascii="Arial Narrow" w:hAnsi="Arial Narrow" w:cs="Calibri"/>
              </w:rPr>
              <w:t>8</w:t>
            </w:r>
          </w:p>
        </w:tc>
        <w:tc>
          <w:tcPr>
            <w:tcW w:w="1399" w:type="dxa"/>
            <w:vMerge/>
            <w:vAlign w:val="center"/>
            <w:hideMark/>
          </w:tcPr>
          <w:p w14:paraId="304D7DFF" w14:textId="77777777" w:rsidR="00B32C6F" w:rsidRDefault="00B32C6F">
            <w:pPr>
              <w:rPr>
                <w:rFonts w:ascii="Arial Narrow" w:hAnsi="Arial Narrow" w:cs="Calibri"/>
              </w:rPr>
            </w:pPr>
          </w:p>
        </w:tc>
        <w:tc>
          <w:tcPr>
            <w:tcW w:w="1069" w:type="dxa"/>
            <w:shd w:val="clear" w:color="000000" w:fill="FFCCFF"/>
            <w:vAlign w:val="center"/>
          </w:tcPr>
          <w:p w14:paraId="15E2F83A" w14:textId="62AF9914" w:rsidR="00B32C6F" w:rsidRDefault="00B32C6F">
            <w:pPr>
              <w:jc w:val="center"/>
              <w:rPr>
                <w:rFonts w:ascii="Arial Narrow" w:hAnsi="Arial Narrow" w:cs="Calibri"/>
              </w:rPr>
            </w:pPr>
            <w:r>
              <w:rPr>
                <w:rFonts w:ascii="Arial Narrow" w:hAnsi="Arial Narrow" w:cs="Calibri"/>
              </w:rPr>
              <w:t>40-55</w:t>
            </w:r>
          </w:p>
        </w:tc>
        <w:tc>
          <w:tcPr>
            <w:tcW w:w="687" w:type="dxa"/>
            <w:shd w:val="clear" w:color="000000" w:fill="FFCCFF"/>
            <w:vAlign w:val="center"/>
            <w:hideMark/>
          </w:tcPr>
          <w:p w14:paraId="27E762D9" w14:textId="1F1C25CD" w:rsidR="00B32C6F" w:rsidRDefault="00B32C6F">
            <w:pPr>
              <w:jc w:val="center"/>
              <w:rPr>
                <w:rFonts w:ascii="Arial Narrow" w:hAnsi="Arial Narrow" w:cs="Calibri"/>
              </w:rPr>
            </w:pPr>
            <w:r>
              <w:rPr>
                <w:rFonts w:ascii="Arial Narrow" w:hAnsi="Arial Narrow" w:cs="Calibri"/>
              </w:rPr>
              <w:t>Z8</w:t>
            </w:r>
          </w:p>
        </w:tc>
        <w:tc>
          <w:tcPr>
            <w:tcW w:w="1318" w:type="dxa"/>
            <w:shd w:val="clear" w:color="000000" w:fill="FFCCFF"/>
            <w:vAlign w:val="center"/>
            <w:hideMark/>
          </w:tcPr>
          <w:p w14:paraId="72C7F60C" w14:textId="77777777" w:rsidR="00B32C6F" w:rsidRDefault="00B32C6F">
            <w:pPr>
              <w:jc w:val="center"/>
              <w:rPr>
                <w:rFonts w:ascii="Arial Narrow" w:hAnsi="Arial Narrow" w:cs="Calibri"/>
              </w:rPr>
            </w:pPr>
            <w:r>
              <w:rPr>
                <w:rFonts w:ascii="Arial Narrow" w:hAnsi="Arial Narrow" w:cs="Calibri"/>
              </w:rPr>
              <w:t>125.93</w:t>
            </w:r>
          </w:p>
        </w:tc>
        <w:tc>
          <w:tcPr>
            <w:tcW w:w="1520" w:type="dxa"/>
            <w:shd w:val="clear" w:color="000000" w:fill="FFCCFF"/>
            <w:vAlign w:val="center"/>
            <w:hideMark/>
          </w:tcPr>
          <w:p w14:paraId="7C3714AE" w14:textId="77777777" w:rsidR="00B32C6F" w:rsidRDefault="00B32C6F">
            <w:pPr>
              <w:jc w:val="center"/>
              <w:rPr>
                <w:rFonts w:ascii="Arial Narrow" w:hAnsi="Arial Narrow" w:cs="Calibri"/>
              </w:rPr>
            </w:pPr>
            <w:r>
              <w:rPr>
                <w:rFonts w:ascii="Arial Narrow" w:hAnsi="Arial Narrow" w:cs="Calibri"/>
              </w:rPr>
              <w:t>2,300.35</w:t>
            </w:r>
          </w:p>
        </w:tc>
        <w:tc>
          <w:tcPr>
            <w:tcW w:w="1265" w:type="dxa"/>
            <w:shd w:val="clear" w:color="000000" w:fill="FFCCFF"/>
            <w:vAlign w:val="center"/>
            <w:hideMark/>
          </w:tcPr>
          <w:p w14:paraId="68214DD2" w14:textId="77777777" w:rsidR="00B32C6F" w:rsidRDefault="00B32C6F">
            <w:pPr>
              <w:jc w:val="center"/>
              <w:rPr>
                <w:rFonts w:ascii="Arial Narrow" w:hAnsi="Arial Narrow" w:cs="Calibri"/>
              </w:rPr>
            </w:pPr>
            <w:r>
              <w:rPr>
                <w:rFonts w:ascii="Arial Narrow" w:hAnsi="Arial Narrow" w:cs="Calibri"/>
              </w:rPr>
              <w:t>2,426.29</w:t>
            </w:r>
          </w:p>
        </w:tc>
      </w:tr>
      <w:tr w:rsidR="00B32C6F" w14:paraId="633AF4E3" w14:textId="77777777" w:rsidTr="004624C7">
        <w:trPr>
          <w:gridAfter w:val="1"/>
          <w:wAfter w:w="8" w:type="dxa"/>
          <w:trHeight w:val="310"/>
          <w:jc w:val="center"/>
        </w:trPr>
        <w:tc>
          <w:tcPr>
            <w:tcW w:w="456" w:type="dxa"/>
            <w:vAlign w:val="center"/>
            <w:hideMark/>
          </w:tcPr>
          <w:p w14:paraId="5C6F5EF7" w14:textId="77777777" w:rsidR="00B32C6F" w:rsidRDefault="00B32C6F">
            <w:pPr>
              <w:jc w:val="center"/>
              <w:rPr>
                <w:rFonts w:ascii="Arial Narrow" w:hAnsi="Arial Narrow" w:cs="Calibri"/>
              </w:rPr>
            </w:pPr>
            <w:r>
              <w:rPr>
                <w:rFonts w:ascii="Arial Narrow" w:hAnsi="Arial Narrow" w:cs="Calibri"/>
              </w:rPr>
              <w:t>9</w:t>
            </w:r>
          </w:p>
        </w:tc>
        <w:tc>
          <w:tcPr>
            <w:tcW w:w="1399" w:type="dxa"/>
            <w:vMerge/>
            <w:vAlign w:val="center"/>
            <w:hideMark/>
          </w:tcPr>
          <w:p w14:paraId="379B109C" w14:textId="77777777" w:rsidR="00B32C6F" w:rsidRDefault="00B32C6F">
            <w:pPr>
              <w:rPr>
                <w:rFonts w:ascii="Arial Narrow" w:hAnsi="Arial Narrow" w:cs="Calibri"/>
              </w:rPr>
            </w:pPr>
          </w:p>
        </w:tc>
        <w:tc>
          <w:tcPr>
            <w:tcW w:w="1069" w:type="dxa"/>
            <w:shd w:val="clear" w:color="000000" w:fill="D9E1F2"/>
            <w:vAlign w:val="center"/>
          </w:tcPr>
          <w:p w14:paraId="667EFEDE" w14:textId="4B45ABC4" w:rsidR="00B32C6F" w:rsidRDefault="00B32C6F">
            <w:pPr>
              <w:jc w:val="center"/>
              <w:rPr>
                <w:rFonts w:ascii="Arial Narrow" w:hAnsi="Arial Narrow" w:cs="Calibri"/>
              </w:rPr>
            </w:pPr>
            <w:r>
              <w:rPr>
                <w:rFonts w:ascii="Arial Narrow" w:hAnsi="Arial Narrow" w:cs="Calibri"/>
              </w:rPr>
              <w:t>55-65</w:t>
            </w:r>
          </w:p>
        </w:tc>
        <w:tc>
          <w:tcPr>
            <w:tcW w:w="687" w:type="dxa"/>
            <w:shd w:val="clear" w:color="000000" w:fill="D9E1F2"/>
            <w:vAlign w:val="center"/>
            <w:hideMark/>
          </w:tcPr>
          <w:p w14:paraId="52D8F335" w14:textId="3F5978E0" w:rsidR="00B32C6F" w:rsidRDefault="00B32C6F">
            <w:pPr>
              <w:jc w:val="center"/>
              <w:rPr>
                <w:rFonts w:ascii="Arial Narrow" w:hAnsi="Arial Narrow" w:cs="Calibri"/>
              </w:rPr>
            </w:pPr>
            <w:r>
              <w:rPr>
                <w:rFonts w:ascii="Arial Narrow" w:hAnsi="Arial Narrow" w:cs="Calibri"/>
              </w:rPr>
              <w:t>Z9</w:t>
            </w:r>
          </w:p>
        </w:tc>
        <w:tc>
          <w:tcPr>
            <w:tcW w:w="1318" w:type="dxa"/>
            <w:shd w:val="clear" w:color="000000" w:fill="D9E1F2"/>
            <w:vAlign w:val="center"/>
            <w:hideMark/>
          </w:tcPr>
          <w:p w14:paraId="67F71D7B" w14:textId="77777777" w:rsidR="00B32C6F" w:rsidRDefault="00B32C6F">
            <w:pPr>
              <w:jc w:val="center"/>
              <w:rPr>
                <w:rFonts w:ascii="Arial Narrow" w:hAnsi="Arial Narrow" w:cs="Calibri"/>
              </w:rPr>
            </w:pPr>
            <w:r>
              <w:rPr>
                <w:rFonts w:ascii="Arial Narrow" w:hAnsi="Arial Narrow" w:cs="Calibri"/>
              </w:rPr>
              <w:t>182.25</w:t>
            </w:r>
          </w:p>
        </w:tc>
        <w:tc>
          <w:tcPr>
            <w:tcW w:w="1520" w:type="dxa"/>
            <w:shd w:val="clear" w:color="000000" w:fill="D9E1F2"/>
            <w:vAlign w:val="center"/>
            <w:hideMark/>
          </w:tcPr>
          <w:p w14:paraId="0E32E0BD" w14:textId="77777777" w:rsidR="00B32C6F" w:rsidRDefault="00B32C6F">
            <w:pPr>
              <w:jc w:val="center"/>
              <w:rPr>
                <w:rFonts w:ascii="Arial Narrow" w:hAnsi="Arial Narrow" w:cs="Calibri"/>
              </w:rPr>
            </w:pPr>
            <w:r>
              <w:rPr>
                <w:rFonts w:ascii="Arial Narrow" w:hAnsi="Arial Narrow" w:cs="Calibri"/>
              </w:rPr>
              <w:t>3,909.07</w:t>
            </w:r>
          </w:p>
        </w:tc>
        <w:tc>
          <w:tcPr>
            <w:tcW w:w="1265" w:type="dxa"/>
            <w:shd w:val="clear" w:color="000000" w:fill="D9E1F2"/>
            <w:vAlign w:val="center"/>
            <w:hideMark/>
          </w:tcPr>
          <w:p w14:paraId="50E45919" w14:textId="77777777" w:rsidR="00B32C6F" w:rsidRDefault="00B32C6F">
            <w:pPr>
              <w:jc w:val="center"/>
              <w:rPr>
                <w:rFonts w:ascii="Arial Narrow" w:hAnsi="Arial Narrow" w:cs="Calibri"/>
              </w:rPr>
            </w:pPr>
            <w:r>
              <w:rPr>
                <w:rFonts w:ascii="Arial Narrow" w:hAnsi="Arial Narrow" w:cs="Calibri"/>
              </w:rPr>
              <w:t>4,091.32</w:t>
            </w:r>
          </w:p>
        </w:tc>
      </w:tr>
      <w:tr w:rsidR="00B32C6F" w14:paraId="372FA7E4" w14:textId="77777777" w:rsidTr="004624C7">
        <w:trPr>
          <w:gridAfter w:val="1"/>
          <w:wAfter w:w="8" w:type="dxa"/>
          <w:trHeight w:val="310"/>
          <w:jc w:val="center"/>
        </w:trPr>
        <w:tc>
          <w:tcPr>
            <w:tcW w:w="456" w:type="dxa"/>
            <w:vAlign w:val="center"/>
            <w:hideMark/>
          </w:tcPr>
          <w:p w14:paraId="67D19C60" w14:textId="77777777" w:rsidR="00B32C6F" w:rsidRDefault="00B32C6F">
            <w:pPr>
              <w:jc w:val="center"/>
              <w:rPr>
                <w:rFonts w:ascii="Arial Narrow" w:hAnsi="Arial Narrow" w:cs="Calibri"/>
              </w:rPr>
            </w:pPr>
            <w:r>
              <w:rPr>
                <w:rFonts w:ascii="Arial Narrow" w:hAnsi="Arial Narrow" w:cs="Calibri"/>
              </w:rPr>
              <w:t>10</w:t>
            </w:r>
          </w:p>
        </w:tc>
        <w:tc>
          <w:tcPr>
            <w:tcW w:w="1399" w:type="dxa"/>
            <w:vMerge/>
            <w:vAlign w:val="center"/>
            <w:hideMark/>
          </w:tcPr>
          <w:p w14:paraId="6F690F00" w14:textId="77777777" w:rsidR="00B32C6F" w:rsidRDefault="00B32C6F">
            <w:pPr>
              <w:rPr>
                <w:rFonts w:ascii="Arial Narrow" w:hAnsi="Arial Narrow" w:cs="Calibri"/>
              </w:rPr>
            </w:pPr>
          </w:p>
        </w:tc>
        <w:tc>
          <w:tcPr>
            <w:tcW w:w="1069" w:type="dxa"/>
            <w:shd w:val="clear" w:color="000000" w:fill="FFCCFF"/>
            <w:vAlign w:val="center"/>
          </w:tcPr>
          <w:p w14:paraId="1202B067" w14:textId="2F2A33BB" w:rsidR="00B32C6F" w:rsidRDefault="00B32C6F">
            <w:pPr>
              <w:jc w:val="center"/>
              <w:rPr>
                <w:rFonts w:ascii="Arial Narrow" w:hAnsi="Arial Narrow" w:cs="Calibri"/>
              </w:rPr>
            </w:pPr>
            <w:r>
              <w:rPr>
                <w:rFonts w:ascii="Arial Narrow" w:hAnsi="Arial Narrow" w:cs="Calibri"/>
              </w:rPr>
              <w:t>65-70</w:t>
            </w:r>
          </w:p>
        </w:tc>
        <w:tc>
          <w:tcPr>
            <w:tcW w:w="687" w:type="dxa"/>
            <w:shd w:val="clear" w:color="000000" w:fill="FFCCFF"/>
            <w:vAlign w:val="center"/>
            <w:hideMark/>
          </w:tcPr>
          <w:p w14:paraId="2C716411" w14:textId="31046E28" w:rsidR="00B32C6F" w:rsidRDefault="00B32C6F">
            <w:pPr>
              <w:jc w:val="center"/>
              <w:rPr>
                <w:rFonts w:ascii="Arial Narrow" w:hAnsi="Arial Narrow" w:cs="Calibri"/>
              </w:rPr>
            </w:pPr>
            <w:r>
              <w:rPr>
                <w:rFonts w:ascii="Arial Narrow" w:hAnsi="Arial Narrow" w:cs="Calibri"/>
              </w:rPr>
              <w:t>Z10</w:t>
            </w:r>
          </w:p>
        </w:tc>
        <w:tc>
          <w:tcPr>
            <w:tcW w:w="1318" w:type="dxa"/>
            <w:shd w:val="clear" w:color="000000" w:fill="FFCCFF"/>
            <w:vAlign w:val="center"/>
            <w:hideMark/>
          </w:tcPr>
          <w:p w14:paraId="1518BDC4" w14:textId="77777777" w:rsidR="00B32C6F" w:rsidRDefault="00B32C6F">
            <w:pPr>
              <w:jc w:val="center"/>
              <w:rPr>
                <w:rFonts w:ascii="Arial Narrow" w:hAnsi="Arial Narrow" w:cs="Calibri"/>
              </w:rPr>
            </w:pPr>
            <w:r>
              <w:rPr>
                <w:rFonts w:ascii="Arial Narrow" w:hAnsi="Arial Narrow" w:cs="Calibri"/>
              </w:rPr>
              <w:t>217.56</w:t>
            </w:r>
          </w:p>
        </w:tc>
        <w:tc>
          <w:tcPr>
            <w:tcW w:w="1520" w:type="dxa"/>
            <w:shd w:val="clear" w:color="000000" w:fill="FFCCFF"/>
            <w:vAlign w:val="center"/>
            <w:hideMark/>
          </w:tcPr>
          <w:p w14:paraId="7134B6A8" w14:textId="77777777" w:rsidR="00B32C6F" w:rsidRDefault="00B32C6F">
            <w:pPr>
              <w:jc w:val="center"/>
              <w:rPr>
                <w:rFonts w:ascii="Arial Narrow" w:hAnsi="Arial Narrow" w:cs="Calibri"/>
              </w:rPr>
            </w:pPr>
            <w:r>
              <w:rPr>
                <w:rFonts w:ascii="Arial Narrow" w:hAnsi="Arial Narrow" w:cs="Calibri"/>
              </w:rPr>
              <w:t>2,278.13</w:t>
            </w:r>
          </w:p>
        </w:tc>
        <w:tc>
          <w:tcPr>
            <w:tcW w:w="1265" w:type="dxa"/>
            <w:shd w:val="clear" w:color="000000" w:fill="FFCCFF"/>
            <w:vAlign w:val="center"/>
            <w:hideMark/>
          </w:tcPr>
          <w:p w14:paraId="0E503C8D" w14:textId="77777777" w:rsidR="00B32C6F" w:rsidRDefault="00B32C6F">
            <w:pPr>
              <w:jc w:val="center"/>
              <w:rPr>
                <w:rFonts w:ascii="Arial Narrow" w:hAnsi="Arial Narrow" w:cs="Calibri"/>
              </w:rPr>
            </w:pPr>
            <w:r>
              <w:rPr>
                <w:rFonts w:ascii="Arial Narrow" w:hAnsi="Arial Narrow" w:cs="Calibri"/>
              </w:rPr>
              <w:t>2,495.69</w:t>
            </w:r>
          </w:p>
        </w:tc>
      </w:tr>
      <w:tr w:rsidR="00B32C6F" w14:paraId="3DD071B5" w14:textId="77777777" w:rsidTr="004624C7">
        <w:trPr>
          <w:gridAfter w:val="1"/>
          <w:wAfter w:w="8" w:type="dxa"/>
          <w:trHeight w:val="310"/>
          <w:jc w:val="center"/>
        </w:trPr>
        <w:tc>
          <w:tcPr>
            <w:tcW w:w="456" w:type="dxa"/>
            <w:vAlign w:val="center"/>
            <w:hideMark/>
          </w:tcPr>
          <w:p w14:paraId="3A48B849" w14:textId="77777777" w:rsidR="00B32C6F" w:rsidRDefault="00B32C6F">
            <w:pPr>
              <w:jc w:val="center"/>
              <w:rPr>
                <w:rFonts w:ascii="Arial Narrow" w:hAnsi="Arial Narrow" w:cs="Calibri"/>
              </w:rPr>
            </w:pPr>
            <w:r>
              <w:rPr>
                <w:rFonts w:ascii="Arial Narrow" w:hAnsi="Arial Narrow" w:cs="Calibri"/>
              </w:rPr>
              <w:t>11</w:t>
            </w:r>
          </w:p>
        </w:tc>
        <w:tc>
          <w:tcPr>
            <w:tcW w:w="1399" w:type="dxa"/>
            <w:vAlign w:val="center"/>
            <w:hideMark/>
          </w:tcPr>
          <w:p w14:paraId="12D295EC" w14:textId="77777777" w:rsidR="00B32C6F" w:rsidRDefault="00B32C6F">
            <w:pPr>
              <w:jc w:val="center"/>
              <w:rPr>
                <w:rFonts w:ascii="Arial Narrow" w:hAnsi="Arial Narrow" w:cs="Calibri"/>
              </w:rPr>
            </w:pPr>
            <w:r>
              <w:rPr>
                <w:rFonts w:ascii="Arial Narrow" w:hAnsi="Arial Narrow" w:cs="Calibri"/>
              </w:rPr>
              <w:t>Trench 4</w:t>
            </w:r>
          </w:p>
        </w:tc>
        <w:tc>
          <w:tcPr>
            <w:tcW w:w="1069" w:type="dxa"/>
            <w:shd w:val="clear" w:color="000000" w:fill="D9E1F2"/>
            <w:vAlign w:val="center"/>
          </w:tcPr>
          <w:p w14:paraId="12404434" w14:textId="010F5372" w:rsidR="00B32C6F" w:rsidRDefault="00B32C6F">
            <w:pPr>
              <w:jc w:val="center"/>
              <w:rPr>
                <w:rFonts w:ascii="Arial Narrow" w:hAnsi="Arial Narrow" w:cs="Calibri"/>
              </w:rPr>
            </w:pPr>
            <w:r>
              <w:rPr>
                <w:rFonts w:ascii="Arial Narrow" w:hAnsi="Arial Narrow" w:cs="Calibri"/>
              </w:rPr>
              <w:t>-</w:t>
            </w:r>
          </w:p>
        </w:tc>
        <w:tc>
          <w:tcPr>
            <w:tcW w:w="687" w:type="dxa"/>
            <w:shd w:val="clear" w:color="000000" w:fill="D9E1F2"/>
            <w:vAlign w:val="center"/>
            <w:hideMark/>
          </w:tcPr>
          <w:p w14:paraId="33CE4A90" w14:textId="0C3617EB" w:rsidR="00B32C6F" w:rsidRDefault="00B32C6F">
            <w:pPr>
              <w:jc w:val="center"/>
              <w:rPr>
                <w:rFonts w:ascii="Arial Narrow" w:hAnsi="Arial Narrow" w:cs="Calibri"/>
              </w:rPr>
            </w:pPr>
            <w:r>
              <w:rPr>
                <w:rFonts w:ascii="Arial Narrow" w:hAnsi="Arial Narrow" w:cs="Calibri"/>
              </w:rPr>
              <w:t>Z11</w:t>
            </w:r>
          </w:p>
        </w:tc>
        <w:tc>
          <w:tcPr>
            <w:tcW w:w="1318" w:type="dxa"/>
            <w:shd w:val="clear" w:color="000000" w:fill="D9E1F2"/>
            <w:vAlign w:val="center"/>
            <w:hideMark/>
          </w:tcPr>
          <w:p w14:paraId="0C0F4943" w14:textId="77777777" w:rsidR="00B32C6F" w:rsidRDefault="00B32C6F">
            <w:pPr>
              <w:jc w:val="center"/>
              <w:rPr>
                <w:rFonts w:ascii="Arial Narrow" w:hAnsi="Arial Narrow" w:cs="Calibri"/>
              </w:rPr>
            </w:pPr>
            <w:r>
              <w:rPr>
                <w:rFonts w:ascii="Arial Narrow" w:hAnsi="Arial Narrow" w:cs="Calibri"/>
              </w:rPr>
              <w:t>272.87</w:t>
            </w:r>
          </w:p>
        </w:tc>
        <w:tc>
          <w:tcPr>
            <w:tcW w:w="1520" w:type="dxa"/>
            <w:shd w:val="clear" w:color="000000" w:fill="D9E1F2"/>
            <w:vAlign w:val="center"/>
            <w:hideMark/>
          </w:tcPr>
          <w:p w14:paraId="417A45BD" w14:textId="77777777" w:rsidR="00B32C6F" w:rsidRDefault="00B32C6F">
            <w:pPr>
              <w:jc w:val="center"/>
              <w:rPr>
                <w:rFonts w:ascii="Arial Narrow" w:hAnsi="Arial Narrow" w:cs="Calibri"/>
              </w:rPr>
            </w:pPr>
            <w:r>
              <w:rPr>
                <w:rFonts w:ascii="Arial Narrow" w:hAnsi="Arial Narrow" w:cs="Calibri"/>
              </w:rPr>
              <w:t>4,066.16</w:t>
            </w:r>
          </w:p>
        </w:tc>
        <w:tc>
          <w:tcPr>
            <w:tcW w:w="1265" w:type="dxa"/>
            <w:shd w:val="clear" w:color="000000" w:fill="D9E1F2"/>
            <w:vAlign w:val="center"/>
            <w:hideMark/>
          </w:tcPr>
          <w:p w14:paraId="0AD2388F" w14:textId="77777777" w:rsidR="00B32C6F" w:rsidRDefault="00B32C6F">
            <w:pPr>
              <w:jc w:val="center"/>
              <w:rPr>
                <w:rFonts w:ascii="Arial Narrow" w:hAnsi="Arial Narrow" w:cs="Calibri"/>
              </w:rPr>
            </w:pPr>
            <w:r>
              <w:rPr>
                <w:rFonts w:ascii="Arial Narrow" w:hAnsi="Arial Narrow" w:cs="Calibri"/>
              </w:rPr>
              <w:t>4,339.03</w:t>
            </w:r>
          </w:p>
        </w:tc>
      </w:tr>
      <w:tr w:rsidR="00B32C6F" w14:paraId="3CD31573" w14:textId="77777777" w:rsidTr="004624C7">
        <w:trPr>
          <w:gridAfter w:val="1"/>
          <w:wAfter w:w="8" w:type="dxa"/>
          <w:trHeight w:val="310"/>
          <w:jc w:val="center"/>
        </w:trPr>
        <w:tc>
          <w:tcPr>
            <w:tcW w:w="456" w:type="dxa"/>
            <w:vAlign w:val="center"/>
            <w:hideMark/>
          </w:tcPr>
          <w:p w14:paraId="00A70998" w14:textId="77777777" w:rsidR="00B32C6F" w:rsidRDefault="00B32C6F">
            <w:pPr>
              <w:jc w:val="center"/>
              <w:rPr>
                <w:rFonts w:ascii="Arial Narrow" w:hAnsi="Arial Narrow" w:cs="Calibri"/>
              </w:rPr>
            </w:pPr>
            <w:r>
              <w:rPr>
                <w:rFonts w:ascii="Arial Narrow" w:hAnsi="Arial Narrow" w:cs="Calibri"/>
              </w:rPr>
              <w:lastRenderedPageBreak/>
              <w:t>12</w:t>
            </w:r>
          </w:p>
        </w:tc>
        <w:tc>
          <w:tcPr>
            <w:tcW w:w="1399" w:type="dxa"/>
            <w:vMerge w:val="restart"/>
            <w:vAlign w:val="center"/>
            <w:hideMark/>
          </w:tcPr>
          <w:p w14:paraId="2327C1B8" w14:textId="77777777" w:rsidR="00B32C6F" w:rsidRDefault="00B32C6F">
            <w:pPr>
              <w:jc w:val="center"/>
              <w:rPr>
                <w:rFonts w:ascii="Arial Narrow" w:hAnsi="Arial Narrow" w:cs="Calibri"/>
              </w:rPr>
            </w:pPr>
            <w:r>
              <w:rPr>
                <w:rFonts w:ascii="Arial Narrow" w:hAnsi="Arial Narrow" w:cs="Calibri"/>
              </w:rPr>
              <w:t>SRB 02</w:t>
            </w:r>
          </w:p>
        </w:tc>
        <w:tc>
          <w:tcPr>
            <w:tcW w:w="1069" w:type="dxa"/>
            <w:shd w:val="clear" w:color="000000" w:fill="FFCCFF"/>
            <w:vAlign w:val="center"/>
          </w:tcPr>
          <w:p w14:paraId="7DB67FA8" w14:textId="39B43D97" w:rsidR="00B32C6F" w:rsidRDefault="00B32C6F">
            <w:pPr>
              <w:jc w:val="center"/>
              <w:rPr>
                <w:rFonts w:ascii="Arial Narrow" w:hAnsi="Arial Narrow" w:cs="Calibri"/>
              </w:rPr>
            </w:pPr>
            <w:r>
              <w:rPr>
                <w:rFonts w:ascii="Arial Narrow" w:hAnsi="Arial Narrow" w:cs="Calibri"/>
              </w:rPr>
              <w:t>12-28</w:t>
            </w:r>
          </w:p>
        </w:tc>
        <w:tc>
          <w:tcPr>
            <w:tcW w:w="687" w:type="dxa"/>
            <w:shd w:val="clear" w:color="000000" w:fill="FFCCFF"/>
            <w:vAlign w:val="center"/>
            <w:hideMark/>
          </w:tcPr>
          <w:p w14:paraId="473F7DD8" w14:textId="46852A59" w:rsidR="00B32C6F" w:rsidRDefault="00B32C6F">
            <w:pPr>
              <w:jc w:val="center"/>
              <w:rPr>
                <w:rFonts w:ascii="Arial Narrow" w:hAnsi="Arial Narrow" w:cs="Calibri"/>
              </w:rPr>
            </w:pPr>
            <w:r>
              <w:rPr>
                <w:rFonts w:ascii="Arial Narrow" w:hAnsi="Arial Narrow" w:cs="Calibri"/>
              </w:rPr>
              <w:t>Z12</w:t>
            </w:r>
          </w:p>
        </w:tc>
        <w:tc>
          <w:tcPr>
            <w:tcW w:w="1318" w:type="dxa"/>
            <w:shd w:val="clear" w:color="000000" w:fill="FFCCFF"/>
            <w:vAlign w:val="center"/>
            <w:hideMark/>
          </w:tcPr>
          <w:p w14:paraId="69CBB02E" w14:textId="77777777" w:rsidR="00B32C6F" w:rsidRDefault="00B32C6F">
            <w:pPr>
              <w:jc w:val="center"/>
              <w:rPr>
                <w:rFonts w:ascii="Arial Narrow" w:hAnsi="Arial Narrow" w:cs="Calibri"/>
              </w:rPr>
            </w:pPr>
            <w:r>
              <w:rPr>
                <w:rFonts w:ascii="Arial Narrow" w:hAnsi="Arial Narrow" w:cs="Calibri"/>
              </w:rPr>
              <w:t>259.26</w:t>
            </w:r>
          </w:p>
        </w:tc>
        <w:tc>
          <w:tcPr>
            <w:tcW w:w="1520" w:type="dxa"/>
            <w:shd w:val="clear" w:color="000000" w:fill="FFCCFF"/>
            <w:vAlign w:val="center"/>
            <w:hideMark/>
          </w:tcPr>
          <w:p w14:paraId="4632BBAA" w14:textId="77777777" w:rsidR="00B32C6F" w:rsidRDefault="00B32C6F">
            <w:pPr>
              <w:jc w:val="center"/>
              <w:rPr>
                <w:rFonts w:ascii="Arial Narrow" w:hAnsi="Arial Narrow" w:cs="Calibri"/>
              </w:rPr>
            </w:pPr>
            <w:r>
              <w:rPr>
                <w:rFonts w:ascii="Arial Narrow" w:hAnsi="Arial Narrow" w:cs="Calibri"/>
              </w:rPr>
              <w:t>1,825.95</w:t>
            </w:r>
          </w:p>
        </w:tc>
        <w:tc>
          <w:tcPr>
            <w:tcW w:w="1265" w:type="dxa"/>
            <w:shd w:val="clear" w:color="000000" w:fill="FFCCFF"/>
            <w:vAlign w:val="center"/>
            <w:hideMark/>
          </w:tcPr>
          <w:p w14:paraId="23563244" w14:textId="77777777" w:rsidR="00B32C6F" w:rsidRDefault="00B32C6F">
            <w:pPr>
              <w:jc w:val="center"/>
              <w:rPr>
                <w:rFonts w:ascii="Arial Narrow" w:hAnsi="Arial Narrow" w:cs="Calibri"/>
              </w:rPr>
            </w:pPr>
            <w:r>
              <w:rPr>
                <w:rFonts w:ascii="Arial Narrow" w:hAnsi="Arial Narrow" w:cs="Calibri"/>
              </w:rPr>
              <w:t>2,085.21</w:t>
            </w:r>
          </w:p>
        </w:tc>
      </w:tr>
      <w:tr w:rsidR="00B32C6F" w14:paraId="6048DB02" w14:textId="77777777" w:rsidTr="004624C7">
        <w:trPr>
          <w:gridAfter w:val="1"/>
          <w:wAfter w:w="8" w:type="dxa"/>
          <w:trHeight w:val="310"/>
          <w:jc w:val="center"/>
        </w:trPr>
        <w:tc>
          <w:tcPr>
            <w:tcW w:w="456" w:type="dxa"/>
            <w:vAlign w:val="center"/>
            <w:hideMark/>
          </w:tcPr>
          <w:p w14:paraId="08EA9FD8" w14:textId="77777777" w:rsidR="00B32C6F" w:rsidRDefault="00B32C6F">
            <w:pPr>
              <w:jc w:val="center"/>
              <w:rPr>
                <w:rFonts w:ascii="Arial Narrow" w:hAnsi="Arial Narrow" w:cs="Calibri"/>
              </w:rPr>
            </w:pPr>
            <w:r>
              <w:rPr>
                <w:rFonts w:ascii="Arial Narrow" w:hAnsi="Arial Narrow" w:cs="Calibri"/>
              </w:rPr>
              <w:t>13</w:t>
            </w:r>
          </w:p>
        </w:tc>
        <w:tc>
          <w:tcPr>
            <w:tcW w:w="1399" w:type="dxa"/>
            <w:vMerge/>
            <w:vAlign w:val="center"/>
            <w:hideMark/>
          </w:tcPr>
          <w:p w14:paraId="2C02C463" w14:textId="77777777" w:rsidR="00B32C6F" w:rsidRDefault="00B32C6F">
            <w:pPr>
              <w:rPr>
                <w:rFonts w:ascii="Arial Narrow" w:hAnsi="Arial Narrow" w:cs="Calibri"/>
              </w:rPr>
            </w:pPr>
          </w:p>
        </w:tc>
        <w:tc>
          <w:tcPr>
            <w:tcW w:w="1069" w:type="dxa"/>
            <w:shd w:val="clear" w:color="000000" w:fill="FFFF00"/>
            <w:vAlign w:val="center"/>
          </w:tcPr>
          <w:p w14:paraId="50B521E4" w14:textId="4FC5C9DA" w:rsidR="00B32C6F" w:rsidRDefault="00B32C6F">
            <w:pPr>
              <w:jc w:val="center"/>
              <w:rPr>
                <w:rFonts w:ascii="Arial Narrow" w:hAnsi="Arial Narrow" w:cs="Calibri"/>
              </w:rPr>
            </w:pPr>
            <w:r>
              <w:rPr>
                <w:rFonts w:ascii="Arial Narrow" w:hAnsi="Arial Narrow" w:cs="Calibri"/>
              </w:rPr>
              <w:t>28-30</w:t>
            </w:r>
          </w:p>
        </w:tc>
        <w:tc>
          <w:tcPr>
            <w:tcW w:w="687" w:type="dxa"/>
            <w:shd w:val="clear" w:color="000000" w:fill="FFFF00"/>
            <w:vAlign w:val="center"/>
            <w:hideMark/>
          </w:tcPr>
          <w:p w14:paraId="0134D62C" w14:textId="5D4C3C60" w:rsidR="00B32C6F" w:rsidRDefault="00B32C6F">
            <w:pPr>
              <w:jc w:val="center"/>
              <w:rPr>
                <w:rFonts w:ascii="Arial Narrow" w:hAnsi="Arial Narrow" w:cs="Calibri"/>
              </w:rPr>
            </w:pPr>
            <w:r>
              <w:rPr>
                <w:rFonts w:ascii="Arial Narrow" w:hAnsi="Arial Narrow" w:cs="Calibri"/>
              </w:rPr>
              <w:t>Z13</w:t>
            </w:r>
          </w:p>
        </w:tc>
        <w:tc>
          <w:tcPr>
            <w:tcW w:w="1318" w:type="dxa"/>
            <w:shd w:val="clear" w:color="000000" w:fill="FFFF00"/>
            <w:vAlign w:val="center"/>
            <w:hideMark/>
          </w:tcPr>
          <w:p w14:paraId="6308FF0B" w14:textId="77777777" w:rsidR="00B32C6F" w:rsidRDefault="00B32C6F">
            <w:pPr>
              <w:jc w:val="center"/>
              <w:rPr>
                <w:rFonts w:ascii="Arial Narrow" w:hAnsi="Arial Narrow" w:cs="Calibri"/>
              </w:rPr>
            </w:pPr>
            <w:r>
              <w:rPr>
                <w:rFonts w:ascii="Arial Narrow" w:hAnsi="Arial Narrow" w:cs="Calibri"/>
              </w:rPr>
              <w:t>244.51</w:t>
            </w:r>
          </w:p>
        </w:tc>
        <w:tc>
          <w:tcPr>
            <w:tcW w:w="1520" w:type="dxa"/>
            <w:shd w:val="clear" w:color="000000" w:fill="FFFF00"/>
            <w:vAlign w:val="center"/>
            <w:hideMark/>
          </w:tcPr>
          <w:p w14:paraId="6B2D3784" w14:textId="77777777" w:rsidR="00B32C6F" w:rsidRDefault="00B32C6F">
            <w:pPr>
              <w:jc w:val="center"/>
              <w:rPr>
                <w:rFonts w:ascii="Arial Narrow" w:hAnsi="Arial Narrow" w:cs="Calibri"/>
              </w:rPr>
            </w:pPr>
            <w:r>
              <w:rPr>
                <w:rFonts w:ascii="Arial Narrow" w:hAnsi="Arial Narrow" w:cs="Calibri"/>
              </w:rPr>
              <w:t>1,300.05</w:t>
            </w:r>
          </w:p>
        </w:tc>
        <w:tc>
          <w:tcPr>
            <w:tcW w:w="1265" w:type="dxa"/>
            <w:shd w:val="clear" w:color="000000" w:fill="FFFF00"/>
            <w:vAlign w:val="center"/>
            <w:hideMark/>
          </w:tcPr>
          <w:p w14:paraId="40B7A52F" w14:textId="77777777" w:rsidR="00B32C6F" w:rsidRDefault="00B32C6F">
            <w:pPr>
              <w:jc w:val="center"/>
              <w:rPr>
                <w:rFonts w:ascii="Arial Narrow" w:hAnsi="Arial Narrow" w:cs="Calibri"/>
              </w:rPr>
            </w:pPr>
            <w:r>
              <w:rPr>
                <w:rFonts w:ascii="Arial Narrow" w:hAnsi="Arial Narrow" w:cs="Calibri"/>
              </w:rPr>
              <w:t>1,544.56</w:t>
            </w:r>
          </w:p>
        </w:tc>
      </w:tr>
      <w:tr w:rsidR="00B32C6F" w14:paraId="191C9E1E" w14:textId="77777777" w:rsidTr="004624C7">
        <w:trPr>
          <w:gridAfter w:val="1"/>
          <w:wAfter w:w="8" w:type="dxa"/>
          <w:trHeight w:val="310"/>
          <w:jc w:val="center"/>
        </w:trPr>
        <w:tc>
          <w:tcPr>
            <w:tcW w:w="456" w:type="dxa"/>
            <w:vAlign w:val="center"/>
            <w:hideMark/>
          </w:tcPr>
          <w:p w14:paraId="6606BAE2" w14:textId="77777777" w:rsidR="00B32C6F" w:rsidRDefault="00B32C6F">
            <w:pPr>
              <w:jc w:val="center"/>
              <w:rPr>
                <w:rFonts w:ascii="Arial Narrow" w:hAnsi="Arial Narrow" w:cs="Calibri"/>
              </w:rPr>
            </w:pPr>
            <w:r>
              <w:rPr>
                <w:rFonts w:ascii="Arial Narrow" w:hAnsi="Arial Narrow" w:cs="Calibri"/>
              </w:rPr>
              <w:t>14</w:t>
            </w:r>
          </w:p>
        </w:tc>
        <w:tc>
          <w:tcPr>
            <w:tcW w:w="1399" w:type="dxa"/>
            <w:vMerge/>
            <w:vAlign w:val="center"/>
            <w:hideMark/>
          </w:tcPr>
          <w:p w14:paraId="2B3C642B" w14:textId="77777777" w:rsidR="00B32C6F" w:rsidRDefault="00B32C6F">
            <w:pPr>
              <w:rPr>
                <w:rFonts w:ascii="Arial Narrow" w:hAnsi="Arial Narrow" w:cs="Calibri"/>
              </w:rPr>
            </w:pPr>
          </w:p>
        </w:tc>
        <w:tc>
          <w:tcPr>
            <w:tcW w:w="1069" w:type="dxa"/>
            <w:shd w:val="clear" w:color="000000" w:fill="FFCCFF"/>
            <w:vAlign w:val="center"/>
          </w:tcPr>
          <w:p w14:paraId="2B5B7AD2" w14:textId="5D862DD3" w:rsidR="00B32C6F" w:rsidRDefault="00B32C6F">
            <w:pPr>
              <w:jc w:val="center"/>
              <w:rPr>
                <w:rFonts w:ascii="Arial Narrow" w:hAnsi="Arial Narrow" w:cs="Calibri"/>
              </w:rPr>
            </w:pPr>
            <w:r>
              <w:rPr>
                <w:rFonts w:ascii="Arial Narrow" w:hAnsi="Arial Narrow" w:cs="Calibri"/>
              </w:rPr>
              <w:t>30-41</w:t>
            </w:r>
          </w:p>
        </w:tc>
        <w:tc>
          <w:tcPr>
            <w:tcW w:w="687" w:type="dxa"/>
            <w:shd w:val="clear" w:color="000000" w:fill="FFCCFF"/>
            <w:vAlign w:val="center"/>
            <w:hideMark/>
          </w:tcPr>
          <w:p w14:paraId="46DB86F5" w14:textId="4FE1FAB3" w:rsidR="00B32C6F" w:rsidRDefault="00B32C6F">
            <w:pPr>
              <w:jc w:val="center"/>
              <w:rPr>
                <w:rFonts w:ascii="Arial Narrow" w:hAnsi="Arial Narrow" w:cs="Calibri"/>
              </w:rPr>
            </w:pPr>
            <w:r>
              <w:rPr>
                <w:rFonts w:ascii="Arial Narrow" w:hAnsi="Arial Narrow" w:cs="Calibri"/>
              </w:rPr>
              <w:t>Z14</w:t>
            </w:r>
          </w:p>
        </w:tc>
        <w:tc>
          <w:tcPr>
            <w:tcW w:w="1318" w:type="dxa"/>
            <w:shd w:val="clear" w:color="000000" w:fill="FFCCFF"/>
            <w:vAlign w:val="center"/>
            <w:hideMark/>
          </w:tcPr>
          <w:p w14:paraId="6ED54DD3" w14:textId="77777777" w:rsidR="00B32C6F" w:rsidRDefault="00B32C6F">
            <w:pPr>
              <w:jc w:val="center"/>
              <w:rPr>
                <w:rFonts w:ascii="Arial Narrow" w:hAnsi="Arial Narrow" w:cs="Calibri"/>
              </w:rPr>
            </w:pPr>
            <w:r>
              <w:rPr>
                <w:rFonts w:ascii="Arial Narrow" w:hAnsi="Arial Narrow" w:cs="Calibri"/>
              </w:rPr>
              <w:t>250.27</w:t>
            </w:r>
          </w:p>
        </w:tc>
        <w:tc>
          <w:tcPr>
            <w:tcW w:w="1520" w:type="dxa"/>
            <w:shd w:val="clear" w:color="000000" w:fill="FFCCFF"/>
            <w:vAlign w:val="center"/>
            <w:hideMark/>
          </w:tcPr>
          <w:p w14:paraId="08179C47" w14:textId="77777777" w:rsidR="00B32C6F" w:rsidRDefault="00B32C6F">
            <w:pPr>
              <w:jc w:val="center"/>
              <w:rPr>
                <w:rFonts w:ascii="Arial Narrow" w:hAnsi="Arial Narrow" w:cs="Calibri"/>
              </w:rPr>
            </w:pPr>
            <w:r>
              <w:rPr>
                <w:rFonts w:ascii="Arial Narrow" w:hAnsi="Arial Narrow" w:cs="Calibri"/>
              </w:rPr>
              <w:t>2,200.27</w:t>
            </w:r>
          </w:p>
        </w:tc>
        <w:tc>
          <w:tcPr>
            <w:tcW w:w="1265" w:type="dxa"/>
            <w:shd w:val="clear" w:color="000000" w:fill="FFCCFF"/>
            <w:vAlign w:val="center"/>
            <w:hideMark/>
          </w:tcPr>
          <w:p w14:paraId="0CD316C1" w14:textId="77777777" w:rsidR="00B32C6F" w:rsidRDefault="00B32C6F">
            <w:pPr>
              <w:jc w:val="center"/>
              <w:rPr>
                <w:rFonts w:ascii="Arial Narrow" w:hAnsi="Arial Narrow" w:cs="Calibri"/>
              </w:rPr>
            </w:pPr>
            <w:r>
              <w:rPr>
                <w:rFonts w:ascii="Arial Narrow" w:hAnsi="Arial Narrow" w:cs="Calibri"/>
              </w:rPr>
              <w:t>2,450.55</w:t>
            </w:r>
          </w:p>
        </w:tc>
      </w:tr>
      <w:tr w:rsidR="00B32C6F" w14:paraId="45DB4E20" w14:textId="77777777" w:rsidTr="004624C7">
        <w:trPr>
          <w:gridAfter w:val="1"/>
          <w:wAfter w:w="8" w:type="dxa"/>
          <w:trHeight w:val="310"/>
          <w:jc w:val="center"/>
        </w:trPr>
        <w:tc>
          <w:tcPr>
            <w:tcW w:w="456" w:type="dxa"/>
            <w:vAlign w:val="center"/>
            <w:hideMark/>
          </w:tcPr>
          <w:p w14:paraId="79EA9A9E" w14:textId="77777777" w:rsidR="00B32C6F" w:rsidRDefault="00B32C6F">
            <w:pPr>
              <w:jc w:val="center"/>
              <w:rPr>
                <w:rFonts w:ascii="Arial Narrow" w:hAnsi="Arial Narrow" w:cs="Calibri"/>
              </w:rPr>
            </w:pPr>
            <w:r>
              <w:rPr>
                <w:rFonts w:ascii="Arial Narrow" w:hAnsi="Arial Narrow" w:cs="Calibri"/>
              </w:rPr>
              <w:t>15</w:t>
            </w:r>
          </w:p>
        </w:tc>
        <w:tc>
          <w:tcPr>
            <w:tcW w:w="1399" w:type="dxa"/>
            <w:vMerge/>
            <w:vAlign w:val="center"/>
            <w:hideMark/>
          </w:tcPr>
          <w:p w14:paraId="383AA8AB" w14:textId="77777777" w:rsidR="00B32C6F" w:rsidRDefault="00B32C6F">
            <w:pPr>
              <w:rPr>
                <w:rFonts w:ascii="Arial Narrow" w:hAnsi="Arial Narrow" w:cs="Calibri"/>
              </w:rPr>
            </w:pPr>
          </w:p>
        </w:tc>
        <w:tc>
          <w:tcPr>
            <w:tcW w:w="1069" w:type="dxa"/>
            <w:shd w:val="clear" w:color="000000" w:fill="FFFF00"/>
            <w:vAlign w:val="center"/>
          </w:tcPr>
          <w:p w14:paraId="281CB916" w14:textId="5944DC64" w:rsidR="00B32C6F" w:rsidRDefault="00B32C6F">
            <w:pPr>
              <w:jc w:val="center"/>
              <w:rPr>
                <w:rFonts w:ascii="Arial Narrow" w:hAnsi="Arial Narrow" w:cs="Calibri"/>
              </w:rPr>
            </w:pPr>
            <w:r>
              <w:rPr>
                <w:rFonts w:ascii="Arial Narrow" w:hAnsi="Arial Narrow" w:cs="Calibri"/>
              </w:rPr>
              <w:t>41-43</w:t>
            </w:r>
          </w:p>
        </w:tc>
        <w:tc>
          <w:tcPr>
            <w:tcW w:w="687" w:type="dxa"/>
            <w:shd w:val="clear" w:color="000000" w:fill="FFFF00"/>
            <w:vAlign w:val="center"/>
            <w:hideMark/>
          </w:tcPr>
          <w:p w14:paraId="3D6578F8" w14:textId="6F83A34D" w:rsidR="00B32C6F" w:rsidRDefault="00B32C6F">
            <w:pPr>
              <w:jc w:val="center"/>
              <w:rPr>
                <w:rFonts w:ascii="Arial Narrow" w:hAnsi="Arial Narrow" w:cs="Calibri"/>
              </w:rPr>
            </w:pPr>
            <w:r>
              <w:rPr>
                <w:rFonts w:ascii="Arial Narrow" w:hAnsi="Arial Narrow" w:cs="Calibri"/>
              </w:rPr>
              <w:t>Z15</w:t>
            </w:r>
          </w:p>
        </w:tc>
        <w:tc>
          <w:tcPr>
            <w:tcW w:w="1318" w:type="dxa"/>
            <w:shd w:val="clear" w:color="000000" w:fill="FFFF00"/>
            <w:vAlign w:val="center"/>
            <w:hideMark/>
          </w:tcPr>
          <w:p w14:paraId="78DE9B8E" w14:textId="77777777" w:rsidR="00B32C6F" w:rsidRDefault="00B32C6F">
            <w:pPr>
              <w:jc w:val="center"/>
              <w:rPr>
                <w:rFonts w:ascii="Arial Narrow" w:hAnsi="Arial Narrow" w:cs="Calibri"/>
              </w:rPr>
            </w:pPr>
            <w:r>
              <w:rPr>
                <w:rFonts w:ascii="Arial Narrow" w:hAnsi="Arial Narrow" w:cs="Calibri"/>
              </w:rPr>
              <w:t>103.29</w:t>
            </w:r>
          </w:p>
        </w:tc>
        <w:tc>
          <w:tcPr>
            <w:tcW w:w="1520" w:type="dxa"/>
            <w:shd w:val="clear" w:color="000000" w:fill="FFFF00"/>
            <w:vAlign w:val="center"/>
            <w:hideMark/>
          </w:tcPr>
          <w:p w14:paraId="0F029225" w14:textId="77777777" w:rsidR="00B32C6F" w:rsidRDefault="00B32C6F">
            <w:pPr>
              <w:jc w:val="center"/>
              <w:rPr>
                <w:rFonts w:ascii="Arial Narrow" w:hAnsi="Arial Narrow" w:cs="Calibri"/>
              </w:rPr>
            </w:pPr>
            <w:r>
              <w:rPr>
                <w:rFonts w:ascii="Arial Narrow" w:hAnsi="Arial Narrow" w:cs="Calibri"/>
              </w:rPr>
              <w:t>1,351.51</w:t>
            </w:r>
          </w:p>
        </w:tc>
        <w:tc>
          <w:tcPr>
            <w:tcW w:w="1265" w:type="dxa"/>
            <w:shd w:val="clear" w:color="000000" w:fill="FFFF00"/>
            <w:vAlign w:val="center"/>
            <w:hideMark/>
          </w:tcPr>
          <w:p w14:paraId="70AD5D25" w14:textId="77777777" w:rsidR="00B32C6F" w:rsidRDefault="00B32C6F">
            <w:pPr>
              <w:jc w:val="center"/>
              <w:rPr>
                <w:rFonts w:ascii="Arial Narrow" w:hAnsi="Arial Narrow" w:cs="Calibri"/>
              </w:rPr>
            </w:pPr>
            <w:r>
              <w:rPr>
                <w:rFonts w:ascii="Arial Narrow" w:hAnsi="Arial Narrow" w:cs="Calibri"/>
              </w:rPr>
              <w:t>1,454.80</w:t>
            </w:r>
          </w:p>
        </w:tc>
      </w:tr>
      <w:tr w:rsidR="00B32C6F" w14:paraId="2DF0AC1B" w14:textId="77777777" w:rsidTr="004624C7">
        <w:trPr>
          <w:gridAfter w:val="1"/>
          <w:wAfter w:w="8" w:type="dxa"/>
          <w:trHeight w:val="310"/>
          <w:jc w:val="center"/>
        </w:trPr>
        <w:tc>
          <w:tcPr>
            <w:tcW w:w="456" w:type="dxa"/>
            <w:vAlign w:val="center"/>
            <w:hideMark/>
          </w:tcPr>
          <w:p w14:paraId="0950FADE" w14:textId="77777777" w:rsidR="00B32C6F" w:rsidRDefault="00B32C6F">
            <w:pPr>
              <w:jc w:val="center"/>
              <w:rPr>
                <w:rFonts w:ascii="Arial Narrow" w:hAnsi="Arial Narrow" w:cs="Calibri"/>
              </w:rPr>
            </w:pPr>
            <w:r>
              <w:rPr>
                <w:rFonts w:ascii="Arial Narrow" w:hAnsi="Arial Narrow" w:cs="Calibri"/>
              </w:rPr>
              <w:t>16</w:t>
            </w:r>
          </w:p>
        </w:tc>
        <w:tc>
          <w:tcPr>
            <w:tcW w:w="1399" w:type="dxa"/>
            <w:vMerge/>
            <w:vAlign w:val="center"/>
            <w:hideMark/>
          </w:tcPr>
          <w:p w14:paraId="02B4D6F1" w14:textId="77777777" w:rsidR="00B32C6F" w:rsidRDefault="00B32C6F">
            <w:pPr>
              <w:rPr>
                <w:rFonts w:ascii="Arial Narrow" w:hAnsi="Arial Narrow" w:cs="Calibri"/>
              </w:rPr>
            </w:pPr>
          </w:p>
        </w:tc>
        <w:tc>
          <w:tcPr>
            <w:tcW w:w="1069" w:type="dxa"/>
            <w:shd w:val="clear" w:color="000000" w:fill="D9E1F2"/>
            <w:vAlign w:val="center"/>
          </w:tcPr>
          <w:p w14:paraId="0AE7A5E3" w14:textId="69C66AD3" w:rsidR="00B32C6F" w:rsidRDefault="00B32C6F">
            <w:pPr>
              <w:jc w:val="center"/>
              <w:rPr>
                <w:rFonts w:ascii="Arial Narrow" w:hAnsi="Arial Narrow" w:cs="Calibri"/>
              </w:rPr>
            </w:pPr>
            <w:r>
              <w:rPr>
                <w:rFonts w:ascii="Arial Narrow" w:hAnsi="Arial Narrow" w:cs="Calibri"/>
              </w:rPr>
              <w:t>43-45</w:t>
            </w:r>
          </w:p>
        </w:tc>
        <w:tc>
          <w:tcPr>
            <w:tcW w:w="687" w:type="dxa"/>
            <w:shd w:val="clear" w:color="000000" w:fill="D9E1F2"/>
            <w:vAlign w:val="center"/>
            <w:hideMark/>
          </w:tcPr>
          <w:p w14:paraId="6EA6892E" w14:textId="70F53B0F" w:rsidR="00B32C6F" w:rsidRDefault="00B32C6F">
            <w:pPr>
              <w:jc w:val="center"/>
              <w:rPr>
                <w:rFonts w:ascii="Arial Narrow" w:hAnsi="Arial Narrow" w:cs="Calibri"/>
              </w:rPr>
            </w:pPr>
            <w:r>
              <w:rPr>
                <w:rFonts w:ascii="Arial Narrow" w:hAnsi="Arial Narrow" w:cs="Calibri"/>
              </w:rPr>
              <w:t>Z16</w:t>
            </w:r>
          </w:p>
        </w:tc>
        <w:tc>
          <w:tcPr>
            <w:tcW w:w="1318" w:type="dxa"/>
            <w:shd w:val="clear" w:color="000000" w:fill="D9E1F2"/>
            <w:vAlign w:val="center"/>
            <w:hideMark/>
          </w:tcPr>
          <w:p w14:paraId="05E99B4F" w14:textId="77777777" w:rsidR="00B32C6F" w:rsidRDefault="00B32C6F">
            <w:pPr>
              <w:jc w:val="center"/>
              <w:rPr>
                <w:rFonts w:ascii="Arial Narrow" w:hAnsi="Arial Narrow" w:cs="Calibri"/>
              </w:rPr>
            </w:pPr>
            <w:r>
              <w:rPr>
                <w:rFonts w:ascii="Arial Narrow" w:hAnsi="Arial Narrow" w:cs="Calibri"/>
              </w:rPr>
              <w:t>188.82</w:t>
            </w:r>
          </w:p>
        </w:tc>
        <w:tc>
          <w:tcPr>
            <w:tcW w:w="1520" w:type="dxa"/>
            <w:shd w:val="clear" w:color="000000" w:fill="D9E1F2"/>
            <w:vAlign w:val="center"/>
            <w:hideMark/>
          </w:tcPr>
          <w:p w14:paraId="6DF7D7F9" w14:textId="77777777" w:rsidR="00B32C6F" w:rsidRDefault="00B32C6F">
            <w:pPr>
              <w:jc w:val="center"/>
              <w:rPr>
                <w:rFonts w:ascii="Arial Narrow" w:hAnsi="Arial Narrow" w:cs="Calibri"/>
              </w:rPr>
            </w:pPr>
            <w:r>
              <w:rPr>
                <w:rFonts w:ascii="Arial Narrow" w:hAnsi="Arial Narrow" w:cs="Calibri"/>
              </w:rPr>
              <w:t>2,979.75</w:t>
            </w:r>
          </w:p>
        </w:tc>
        <w:tc>
          <w:tcPr>
            <w:tcW w:w="1265" w:type="dxa"/>
            <w:shd w:val="clear" w:color="000000" w:fill="D9E1F2"/>
            <w:vAlign w:val="center"/>
            <w:hideMark/>
          </w:tcPr>
          <w:p w14:paraId="58256716" w14:textId="77777777" w:rsidR="00B32C6F" w:rsidRDefault="00B32C6F">
            <w:pPr>
              <w:jc w:val="center"/>
              <w:rPr>
                <w:rFonts w:ascii="Arial Narrow" w:hAnsi="Arial Narrow" w:cs="Calibri"/>
              </w:rPr>
            </w:pPr>
            <w:r>
              <w:rPr>
                <w:rFonts w:ascii="Arial Narrow" w:hAnsi="Arial Narrow" w:cs="Calibri"/>
              </w:rPr>
              <w:t>3,168.58</w:t>
            </w:r>
          </w:p>
        </w:tc>
      </w:tr>
      <w:tr w:rsidR="00B32C6F" w14:paraId="1D27A9E4" w14:textId="77777777" w:rsidTr="004624C7">
        <w:trPr>
          <w:gridAfter w:val="1"/>
          <w:wAfter w:w="8" w:type="dxa"/>
          <w:trHeight w:val="310"/>
          <w:jc w:val="center"/>
        </w:trPr>
        <w:tc>
          <w:tcPr>
            <w:tcW w:w="456" w:type="dxa"/>
            <w:vAlign w:val="center"/>
            <w:hideMark/>
          </w:tcPr>
          <w:p w14:paraId="05075DFB" w14:textId="77777777" w:rsidR="00B32C6F" w:rsidRDefault="00B32C6F">
            <w:pPr>
              <w:jc w:val="center"/>
              <w:rPr>
                <w:rFonts w:ascii="Arial Narrow" w:hAnsi="Arial Narrow" w:cs="Calibri"/>
              </w:rPr>
            </w:pPr>
            <w:r>
              <w:rPr>
                <w:rFonts w:ascii="Arial Narrow" w:hAnsi="Arial Narrow" w:cs="Calibri"/>
              </w:rPr>
              <w:t>17</w:t>
            </w:r>
          </w:p>
        </w:tc>
        <w:tc>
          <w:tcPr>
            <w:tcW w:w="1399" w:type="dxa"/>
            <w:vMerge/>
            <w:vAlign w:val="center"/>
            <w:hideMark/>
          </w:tcPr>
          <w:p w14:paraId="06AD1551" w14:textId="77777777" w:rsidR="00B32C6F" w:rsidRDefault="00B32C6F">
            <w:pPr>
              <w:rPr>
                <w:rFonts w:ascii="Arial Narrow" w:hAnsi="Arial Narrow" w:cs="Calibri"/>
              </w:rPr>
            </w:pPr>
          </w:p>
        </w:tc>
        <w:tc>
          <w:tcPr>
            <w:tcW w:w="1069" w:type="dxa"/>
            <w:shd w:val="clear" w:color="000000" w:fill="92D050"/>
            <w:vAlign w:val="center"/>
          </w:tcPr>
          <w:p w14:paraId="1D1E5388" w14:textId="2887AB90" w:rsidR="00B32C6F" w:rsidRDefault="00B32C6F">
            <w:pPr>
              <w:jc w:val="center"/>
              <w:rPr>
                <w:rFonts w:ascii="Arial Narrow" w:hAnsi="Arial Narrow" w:cs="Calibri"/>
              </w:rPr>
            </w:pPr>
            <w:r>
              <w:rPr>
                <w:rFonts w:ascii="Arial Narrow" w:hAnsi="Arial Narrow" w:cs="Calibri"/>
              </w:rPr>
              <w:t>45-47</w:t>
            </w:r>
          </w:p>
        </w:tc>
        <w:tc>
          <w:tcPr>
            <w:tcW w:w="687" w:type="dxa"/>
            <w:shd w:val="clear" w:color="000000" w:fill="92D050"/>
            <w:vAlign w:val="center"/>
            <w:hideMark/>
          </w:tcPr>
          <w:p w14:paraId="39178191" w14:textId="73D3BD9E" w:rsidR="00B32C6F" w:rsidRDefault="00B32C6F">
            <w:pPr>
              <w:jc w:val="center"/>
              <w:rPr>
                <w:rFonts w:ascii="Arial Narrow" w:hAnsi="Arial Narrow" w:cs="Calibri"/>
              </w:rPr>
            </w:pPr>
            <w:r>
              <w:rPr>
                <w:rFonts w:ascii="Arial Narrow" w:hAnsi="Arial Narrow" w:cs="Calibri"/>
              </w:rPr>
              <w:t>Z17</w:t>
            </w:r>
          </w:p>
        </w:tc>
        <w:tc>
          <w:tcPr>
            <w:tcW w:w="1318" w:type="dxa"/>
            <w:shd w:val="clear" w:color="000000" w:fill="92D050"/>
            <w:vAlign w:val="center"/>
            <w:hideMark/>
          </w:tcPr>
          <w:p w14:paraId="55D279E8" w14:textId="77777777" w:rsidR="00B32C6F" w:rsidRDefault="00B32C6F">
            <w:pPr>
              <w:jc w:val="center"/>
              <w:rPr>
                <w:rFonts w:ascii="Arial Narrow" w:hAnsi="Arial Narrow" w:cs="Calibri"/>
              </w:rPr>
            </w:pPr>
            <w:r>
              <w:rPr>
                <w:rFonts w:ascii="Arial Narrow" w:hAnsi="Arial Narrow" w:cs="Calibri"/>
              </w:rPr>
              <w:t>365.91</w:t>
            </w:r>
          </w:p>
        </w:tc>
        <w:tc>
          <w:tcPr>
            <w:tcW w:w="1520" w:type="dxa"/>
            <w:shd w:val="clear" w:color="000000" w:fill="92D050"/>
            <w:vAlign w:val="center"/>
            <w:hideMark/>
          </w:tcPr>
          <w:p w14:paraId="069B9825" w14:textId="77777777" w:rsidR="00B32C6F" w:rsidRDefault="00B32C6F">
            <w:pPr>
              <w:jc w:val="center"/>
              <w:rPr>
                <w:rFonts w:ascii="Arial Narrow" w:hAnsi="Arial Narrow" w:cs="Calibri"/>
              </w:rPr>
            </w:pPr>
            <w:r>
              <w:rPr>
                <w:rFonts w:ascii="Arial Narrow" w:hAnsi="Arial Narrow" w:cs="Calibri"/>
              </w:rPr>
              <w:t>4,833.09</w:t>
            </w:r>
          </w:p>
        </w:tc>
        <w:tc>
          <w:tcPr>
            <w:tcW w:w="1265" w:type="dxa"/>
            <w:shd w:val="clear" w:color="000000" w:fill="92D050"/>
            <w:vAlign w:val="center"/>
            <w:hideMark/>
          </w:tcPr>
          <w:p w14:paraId="1A287545" w14:textId="77777777" w:rsidR="00B32C6F" w:rsidRDefault="00B32C6F">
            <w:pPr>
              <w:jc w:val="center"/>
              <w:rPr>
                <w:rFonts w:ascii="Arial Narrow" w:hAnsi="Arial Narrow" w:cs="Calibri"/>
              </w:rPr>
            </w:pPr>
            <w:r>
              <w:rPr>
                <w:rFonts w:ascii="Arial Narrow" w:hAnsi="Arial Narrow" w:cs="Calibri"/>
              </w:rPr>
              <w:t>5,199.01</w:t>
            </w:r>
          </w:p>
        </w:tc>
      </w:tr>
      <w:tr w:rsidR="00B32C6F" w14:paraId="3A8B16AA" w14:textId="77777777" w:rsidTr="004624C7">
        <w:trPr>
          <w:gridAfter w:val="1"/>
          <w:wAfter w:w="8" w:type="dxa"/>
          <w:trHeight w:val="310"/>
          <w:jc w:val="center"/>
        </w:trPr>
        <w:tc>
          <w:tcPr>
            <w:tcW w:w="456" w:type="dxa"/>
            <w:vAlign w:val="center"/>
            <w:hideMark/>
          </w:tcPr>
          <w:p w14:paraId="15AD50CB" w14:textId="77777777" w:rsidR="00B32C6F" w:rsidRDefault="00B32C6F">
            <w:pPr>
              <w:jc w:val="center"/>
              <w:rPr>
                <w:rFonts w:ascii="Arial Narrow" w:hAnsi="Arial Narrow" w:cs="Calibri"/>
              </w:rPr>
            </w:pPr>
            <w:r>
              <w:rPr>
                <w:rFonts w:ascii="Arial Narrow" w:hAnsi="Arial Narrow" w:cs="Calibri"/>
              </w:rPr>
              <w:t>18</w:t>
            </w:r>
          </w:p>
        </w:tc>
        <w:tc>
          <w:tcPr>
            <w:tcW w:w="1399" w:type="dxa"/>
            <w:vMerge/>
            <w:vAlign w:val="center"/>
            <w:hideMark/>
          </w:tcPr>
          <w:p w14:paraId="350141BB" w14:textId="77777777" w:rsidR="00B32C6F" w:rsidRDefault="00B32C6F">
            <w:pPr>
              <w:rPr>
                <w:rFonts w:ascii="Arial Narrow" w:hAnsi="Arial Narrow" w:cs="Calibri"/>
              </w:rPr>
            </w:pPr>
          </w:p>
        </w:tc>
        <w:tc>
          <w:tcPr>
            <w:tcW w:w="1069" w:type="dxa"/>
            <w:shd w:val="clear" w:color="000000" w:fill="FFCCFF"/>
            <w:vAlign w:val="center"/>
          </w:tcPr>
          <w:p w14:paraId="0E3B0804" w14:textId="6E99029F" w:rsidR="00B32C6F" w:rsidRDefault="00B32C6F">
            <w:pPr>
              <w:jc w:val="center"/>
              <w:rPr>
                <w:rFonts w:ascii="Arial Narrow" w:hAnsi="Arial Narrow" w:cs="Calibri"/>
              </w:rPr>
            </w:pPr>
            <w:r>
              <w:rPr>
                <w:rFonts w:ascii="Arial Narrow" w:hAnsi="Arial Narrow" w:cs="Calibri"/>
              </w:rPr>
              <w:t>47-51</w:t>
            </w:r>
          </w:p>
        </w:tc>
        <w:tc>
          <w:tcPr>
            <w:tcW w:w="687" w:type="dxa"/>
            <w:shd w:val="clear" w:color="000000" w:fill="FFCCFF"/>
            <w:vAlign w:val="center"/>
            <w:hideMark/>
          </w:tcPr>
          <w:p w14:paraId="0C436F70" w14:textId="2F774912" w:rsidR="00B32C6F" w:rsidRDefault="00B32C6F">
            <w:pPr>
              <w:jc w:val="center"/>
              <w:rPr>
                <w:rFonts w:ascii="Arial Narrow" w:hAnsi="Arial Narrow" w:cs="Calibri"/>
              </w:rPr>
            </w:pPr>
            <w:r>
              <w:rPr>
                <w:rFonts w:ascii="Arial Narrow" w:hAnsi="Arial Narrow" w:cs="Calibri"/>
              </w:rPr>
              <w:t>Z18</w:t>
            </w:r>
          </w:p>
        </w:tc>
        <w:tc>
          <w:tcPr>
            <w:tcW w:w="1318" w:type="dxa"/>
            <w:shd w:val="clear" w:color="000000" w:fill="FFCCFF"/>
            <w:vAlign w:val="center"/>
            <w:hideMark/>
          </w:tcPr>
          <w:p w14:paraId="1216E0A0" w14:textId="77777777" w:rsidR="00B32C6F" w:rsidRDefault="00B32C6F">
            <w:pPr>
              <w:jc w:val="center"/>
              <w:rPr>
                <w:rFonts w:ascii="Arial Narrow" w:hAnsi="Arial Narrow" w:cs="Calibri"/>
              </w:rPr>
            </w:pPr>
            <w:r>
              <w:rPr>
                <w:rFonts w:ascii="Arial Narrow" w:hAnsi="Arial Narrow" w:cs="Calibri"/>
              </w:rPr>
              <w:t>105.15</w:t>
            </w:r>
          </w:p>
        </w:tc>
        <w:tc>
          <w:tcPr>
            <w:tcW w:w="1520" w:type="dxa"/>
            <w:shd w:val="clear" w:color="000000" w:fill="FFCCFF"/>
            <w:vAlign w:val="center"/>
            <w:hideMark/>
          </w:tcPr>
          <w:p w14:paraId="12B411CD" w14:textId="77777777" w:rsidR="00B32C6F" w:rsidRDefault="00B32C6F">
            <w:pPr>
              <w:jc w:val="center"/>
              <w:rPr>
                <w:rFonts w:ascii="Arial Narrow" w:hAnsi="Arial Narrow" w:cs="Calibri"/>
              </w:rPr>
            </w:pPr>
            <w:r>
              <w:rPr>
                <w:rFonts w:ascii="Arial Narrow" w:hAnsi="Arial Narrow" w:cs="Calibri"/>
              </w:rPr>
              <w:t>2,350.63</w:t>
            </w:r>
          </w:p>
        </w:tc>
        <w:tc>
          <w:tcPr>
            <w:tcW w:w="1265" w:type="dxa"/>
            <w:shd w:val="clear" w:color="000000" w:fill="FFCCFF"/>
            <w:vAlign w:val="center"/>
            <w:hideMark/>
          </w:tcPr>
          <w:p w14:paraId="211B9761" w14:textId="77777777" w:rsidR="00B32C6F" w:rsidRDefault="00B32C6F">
            <w:pPr>
              <w:jc w:val="center"/>
              <w:rPr>
                <w:rFonts w:ascii="Arial Narrow" w:hAnsi="Arial Narrow" w:cs="Calibri"/>
              </w:rPr>
            </w:pPr>
            <w:r>
              <w:rPr>
                <w:rFonts w:ascii="Arial Narrow" w:hAnsi="Arial Narrow" w:cs="Calibri"/>
              </w:rPr>
              <w:t>2,455.79</w:t>
            </w:r>
          </w:p>
        </w:tc>
      </w:tr>
      <w:tr w:rsidR="00B32C6F" w14:paraId="234F315C" w14:textId="77777777" w:rsidTr="004624C7">
        <w:trPr>
          <w:gridAfter w:val="1"/>
          <w:wAfter w:w="8" w:type="dxa"/>
          <w:trHeight w:val="310"/>
          <w:jc w:val="center"/>
        </w:trPr>
        <w:tc>
          <w:tcPr>
            <w:tcW w:w="456" w:type="dxa"/>
            <w:vAlign w:val="center"/>
            <w:hideMark/>
          </w:tcPr>
          <w:p w14:paraId="04F15AF8" w14:textId="77777777" w:rsidR="00B32C6F" w:rsidRDefault="00B32C6F">
            <w:pPr>
              <w:jc w:val="center"/>
              <w:rPr>
                <w:rFonts w:ascii="Arial Narrow" w:hAnsi="Arial Narrow" w:cs="Calibri"/>
              </w:rPr>
            </w:pPr>
            <w:r>
              <w:rPr>
                <w:rFonts w:ascii="Arial Narrow" w:hAnsi="Arial Narrow" w:cs="Calibri"/>
              </w:rPr>
              <w:t>19</w:t>
            </w:r>
          </w:p>
        </w:tc>
        <w:tc>
          <w:tcPr>
            <w:tcW w:w="1399" w:type="dxa"/>
            <w:vMerge/>
            <w:vAlign w:val="center"/>
            <w:hideMark/>
          </w:tcPr>
          <w:p w14:paraId="3A3B7C17" w14:textId="77777777" w:rsidR="00B32C6F" w:rsidRDefault="00B32C6F">
            <w:pPr>
              <w:rPr>
                <w:rFonts w:ascii="Arial Narrow" w:hAnsi="Arial Narrow" w:cs="Calibri"/>
              </w:rPr>
            </w:pPr>
          </w:p>
        </w:tc>
        <w:tc>
          <w:tcPr>
            <w:tcW w:w="1069" w:type="dxa"/>
            <w:shd w:val="clear" w:color="000000" w:fill="92D050"/>
            <w:vAlign w:val="center"/>
          </w:tcPr>
          <w:p w14:paraId="22071AB4" w14:textId="1AD89D79" w:rsidR="00B32C6F" w:rsidRDefault="00B32C6F">
            <w:pPr>
              <w:jc w:val="center"/>
              <w:rPr>
                <w:rFonts w:ascii="Arial Narrow" w:hAnsi="Arial Narrow" w:cs="Calibri"/>
              </w:rPr>
            </w:pPr>
            <w:r>
              <w:rPr>
                <w:rFonts w:ascii="Arial Narrow" w:hAnsi="Arial Narrow" w:cs="Calibri"/>
              </w:rPr>
              <w:t>51-63</w:t>
            </w:r>
          </w:p>
        </w:tc>
        <w:tc>
          <w:tcPr>
            <w:tcW w:w="687" w:type="dxa"/>
            <w:shd w:val="clear" w:color="000000" w:fill="92D050"/>
            <w:vAlign w:val="center"/>
            <w:hideMark/>
          </w:tcPr>
          <w:p w14:paraId="17144757" w14:textId="09AF3814" w:rsidR="00B32C6F" w:rsidRDefault="00B32C6F">
            <w:pPr>
              <w:jc w:val="center"/>
              <w:rPr>
                <w:rFonts w:ascii="Arial Narrow" w:hAnsi="Arial Narrow" w:cs="Calibri"/>
              </w:rPr>
            </w:pPr>
            <w:r>
              <w:rPr>
                <w:rFonts w:ascii="Arial Narrow" w:hAnsi="Arial Narrow" w:cs="Calibri"/>
              </w:rPr>
              <w:t>Z19</w:t>
            </w:r>
          </w:p>
        </w:tc>
        <w:tc>
          <w:tcPr>
            <w:tcW w:w="1318" w:type="dxa"/>
            <w:shd w:val="clear" w:color="000000" w:fill="92D050"/>
            <w:vAlign w:val="center"/>
            <w:hideMark/>
          </w:tcPr>
          <w:p w14:paraId="000184F0" w14:textId="77777777" w:rsidR="00B32C6F" w:rsidRDefault="00B32C6F">
            <w:pPr>
              <w:jc w:val="center"/>
              <w:rPr>
                <w:rFonts w:ascii="Arial Narrow" w:hAnsi="Arial Narrow" w:cs="Calibri"/>
              </w:rPr>
            </w:pPr>
            <w:r>
              <w:rPr>
                <w:rFonts w:ascii="Arial Narrow" w:hAnsi="Arial Narrow" w:cs="Calibri"/>
              </w:rPr>
              <w:t>338.40</w:t>
            </w:r>
          </w:p>
        </w:tc>
        <w:tc>
          <w:tcPr>
            <w:tcW w:w="1520" w:type="dxa"/>
            <w:shd w:val="clear" w:color="000000" w:fill="92D050"/>
            <w:vAlign w:val="center"/>
            <w:hideMark/>
          </w:tcPr>
          <w:p w14:paraId="5555A4BB" w14:textId="77777777" w:rsidR="00B32C6F" w:rsidRDefault="00B32C6F">
            <w:pPr>
              <w:jc w:val="center"/>
              <w:rPr>
                <w:rFonts w:ascii="Arial Narrow" w:hAnsi="Arial Narrow" w:cs="Calibri"/>
              </w:rPr>
            </w:pPr>
            <w:r>
              <w:rPr>
                <w:rFonts w:ascii="Arial Narrow" w:hAnsi="Arial Narrow" w:cs="Calibri"/>
              </w:rPr>
              <w:t>7,425.44</w:t>
            </w:r>
          </w:p>
        </w:tc>
        <w:tc>
          <w:tcPr>
            <w:tcW w:w="1265" w:type="dxa"/>
            <w:shd w:val="clear" w:color="000000" w:fill="92D050"/>
            <w:vAlign w:val="center"/>
            <w:hideMark/>
          </w:tcPr>
          <w:p w14:paraId="519D86F4" w14:textId="77777777" w:rsidR="00B32C6F" w:rsidRDefault="00B32C6F">
            <w:pPr>
              <w:jc w:val="center"/>
              <w:rPr>
                <w:rFonts w:ascii="Arial Narrow" w:hAnsi="Arial Narrow" w:cs="Calibri"/>
              </w:rPr>
            </w:pPr>
            <w:r>
              <w:rPr>
                <w:rFonts w:ascii="Arial Narrow" w:hAnsi="Arial Narrow" w:cs="Calibri"/>
              </w:rPr>
              <w:t>7,763.83</w:t>
            </w:r>
          </w:p>
        </w:tc>
      </w:tr>
      <w:tr w:rsidR="00B32C6F" w14:paraId="70CF66F7" w14:textId="77777777" w:rsidTr="004624C7">
        <w:trPr>
          <w:gridAfter w:val="1"/>
          <w:wAfter w:w="8" w:type="dxa"/>
          <w:trHeight w:val="310"/>
          <w:jc w:val="center"/>
        </w:trPr>
        <w:tc>
          <w:tcPr>
            <w:tcW w:w="456" w:type="dxa"/>
            <w:vAlign w:val="center"/>
            <w:hideMark/>
          </w:tcPr>
          <w:p w14:paraId="30254D6C" w14:textId="77777777" w:rsidR="00B32C6F" w:rsidRDefault="00B32C6F">
            <w:pPr>
              <w:jc w:val="center"/>
              <w:rPr>
                <w:rFonts w:ascii="Arial Narrow" w:hAnsi="Arial Narrow" w:cs="Calibri"/>
              </w:rPr>
            </w:pPr>
            <w:r>
              <w:rPr>
                <w:rFonts w:ascii="Arial Narrow" w:hAnsi="Arial Narrow" w:cs="Calibri"/>
              </w:rPr>
              <w:t>20</w:t>
            </w:r>
          </w:p>
        </w:tc>
        <w:tc>
          <w:tcPr>
            <w:tcW w:w="1399" w:type="dxa"/>
            <w:vMerge/>
            <w:vAlign w:val="center"/>
            <w:hideMark/>
          </w:tcPr>
          <w:p w14:paraId="2217E826" w14:textId="77777777" w:rsidR="00B32C6F" w:rsidRDefault="00B32C6F">
            <w:pPr>
              <w:rPr>
                <w:rFonts w:ascii="Arial Narrow" w:hAnsi="Arial Narrow" w:cs="Calibri"/>
              </w:rPr>
            </w:pPr>
          </w:p>
        </w:tc>
        <w:tc>
          <w:tcPr>
            <w:tcW w:w="1069" w:type="dxa"/>
            <w:shd w:val="clear" w:color="000000" w:fill="FFFF00"/>
            <w:vAlign w:val="center"/>
          </w:tcPr>
          <w:p w14:paraId="3AA25CC4" w14:textId="1E988B31" w:rsidR="00B32C6F" w:rsidRDefault="00B32C6F">
            <w:pPr>
              <w:jc w:val="center"/>
              <w:rPr>
                <w:rFonts w:ascii="Arial Narrow" w:hAnsi="Arial Narrow" w:cs="Calibri"/>
              </w:rPr>
            </w:pPr>
            <w:r>
              <w:rPr>
                <w:rFonts w:ascii="Arial Narrow" w:hAnsi="Arial Narrow" w:cs="Calibri"/>
              </w:rPr>
              <w:t>63-66</w:t>
            </w:r>
          </w:p>
        </w:tc>
        <w:tc>
          <w:tcPr>
            <w:tcW w:w="687" w:type="dxa"/>
            <w:shd w:val="clear" w:color="000000" w:fill="FFFF00"/>
            <w:vAlign w:val="center"/>
            <w:hideMark/>
          </w:tcPr>
          <w:p w14:paraId="0A31D153" w14:textId="05983127" w:rsidR="00B32C6F" w:rsidRDefault="00B32C6F">
            <w:pPr>
              <w:jc w:val="center"/>
              <w:rPr>
                <w:rFonts w:ascii="Arial Narrow" w:hAnsi="Arial Narrow" w:cs="Calibri"/>
              </w:rPr>
            </w:pPr>
            <w:r>
              <w:rPr>
                <w:rFonts w:ascii="Arial Narrow" w:hAnsi="Arial Narrow" w:cs="Calibri"/>
              </w:rPr>
              <w:t>Z20</w:t>
            </w:r>
          </w:p>
        </w:tc>
        <w:tc>
          <w:tcPr>
            <w:tcW w:w="1318" w:type="dxa"/>
            <w:shd w:val="clear" w:color="000000" w:fill="FFFF00"/>
            <w:vAlign w:val="center"/>
            <w:hideMark/>
          </w:tcPr>
          <w:p w14:paraId="343816A0" w14:textId="77777777" w:rsidR="00B32C6F" w:rsidRDefault="00B32C6F">
            <w:pPr>
              <w:jc w:val="center"/>
              <w:rPr>
                <w:rFonts w:ascii="Arial Narrow" w:hAnsi="Arial Narrow" w:cs="Calibri"/>
              </w:rPr>
            </w:pPr>
            <w:r>
              <w:rPr>
                <w:rFonts w:ascii="Arial Narrow" w:hAnsi="Arial Narrow" w:cs="Calibri"/>
              </w:rPr>
              <w:t>73.10</w:t>
            </w:r>
          </w:p>
        </w:tc>
        <w:tc>
          <w:tcPr>
            <w:tcW w:w="1520" w:type="dxa"/>
            <w:shd w:val="clear" w:color="000000" w:fill="FFFF00"/>
            <w:vAlign w:val="center"/>
            <w:hideMark/>
          </w:tcPr>
          <w:p w14:paraId="66C8B7D0" w14:textId="77777777" w:rsidR="00B32C6F" w:rsidRDefault="00B32C6F">
            <w:pPr>
              <w:jc w:val="center"/>
              <w:rPr>
                <w:rFonts w:ascii="Arial Narrow" w:hAnsi="Arial Narrow" w:cs="Calibri"/>
              </w:rPr>
            </w:pPr>
            <w:r>
              <w:rPr>
                <w:rFonts w:ascii="Arial Narrow" w:hAnsi="Arial Narrow" w:cs="Calibri"/>
              </w:rPr>
              <w:t>1,150.87</w:t>
            </w:r>
          </w:p>
        </w:tc>
        <w:tc>
          <w:tcPr>
            <w:tcW w:w="1265" w:type="dxa"/>
            <w:shd w:val="clear" w:color="000000" w:fill="FFFF00"/>
            <w:vAlign w:val="center"/>
            <w:hideMark/>
          </w:tcPr>
          <w:p w14:paraId="3D408F8A" w14:textId="77777777" w:rsidR="00B32C6F" w:rsidRDefault="00B32C6F">
            <w:pPr>
              <w:jc w:val="center"/>
              <w:rPr>
                <w:rFonts w:ascii="Arial Narrow" w:hAnsi="Arial Narrow" w:cs="Calibri"/>
              </w:rPr>
            </w:pPr>
            <w:r>
              <w:rPr>
                <w:rFonts w:ascii="Arial Narrow" w:hAnsi="Arial Narrow" w:cs="Calibri"/>
              </w:rPr>
              <w:t>1,223.97</w:t>
            </w:r>
          </w:p>
        </w:tc>
      </w:tr>
      <w:tr w:rsidR="00B32C6F" w14:paraId="7E750357" w14:textId="77777777" w:rsidTr="004624C7">
        <w:trPr>
          <w:gridAfter w:val="1"/>
          <w:wAfter w:w="8" w:type="dxa"/>
          <w:trHeight w:val="310"/>
          <w:jc w:val="center"/>
        </w:trPr>
        <w:tc>
          <w:tcPr>
            <w:tcW w:w="456" w:type="dxa"/>
            <w:vAlign w:val="center"/>
            <w:hideMark/>
          </w:tcPr>
          <w:p w14:paraId="5FADF6A8" w14:textId="77777777" w:rsidR="00B32C6F" w:rsidRDefault="00B32C6F">
            <w:pPr>
              <w:jc w:val="center"/>
              <w:rPr>
                <w:rFonts w:ascii="Arial Narrow" w:hAnsi="Arial Narrow" w:cs="Calibri"/>
              </w:rPr>
            </w:pPr>
            <w:r>
              <w:rPr>
                <w:rFonts w:ascii="Arial Narrow" w:hAnsi="Arial Narrow" w:cs="Calibri"/>
              </w:rPr>
              <w:t>21</w:t>
            </w:r>
          </w:p>
        </w:tc>
        <w:tc>
          <w:tcPr>
            <w:tcW w:w="1399" w:type="dxa"/>
            <w:vMerge/>
            <w:vAlign w:val="center"/>
            <w:hideMark/>
          </w:tcPr>
          <w:p w14:paraId="2FDC7EA6" w14:textId="77777777" w:rsidR="00B32C6F" w:rsidRDefault="00B32C6F">
            <w:pPr>
              <w:rPr>
                <w:rFonts w:ascii="Arial Narrow" w:hAnsi="Arial Narrow" w:cs="Calibri"/>
              </w:rPr>
            </w:pPr>
          </w:p>
        </w:tc>
        <w:tc>
          <w:tcPr>
            <w:tcW w:w="1069" w:type="dxa"/>
            <w:shd w:val="clear" w:color="000000" w:fill="92D050"/>
            <w:vAlign w:val="center"/>
          </w:tcPr>
          <w:p w14:paraId="47F9B769" w14:textId="3FB8672D" w:rsidR="00B32C6F" w:rsidRDefault="00B32C6F">
            <w:pPr>
              <w:jc w:val="center"/>
              <w:rPr>
                <w:rFonts w:ascii="Arial Narrow" w:hAnsi="Arial Narrow" w:cs="Calibri"/>
              </w:rPr>
            </w:pPr>
            <w:r>
              <w:rPr>
                <w:rFonts w:ascii="Arial Narrow" w:hAnsi="Arial Narrow" w:cs="Calibri"/>
              </w:rPr>
              <w:t>66-70</w:t>
            </w:r>
          </w:p>
        </w:tc>
        <w:tc>
          <w:tcPr>
            <w:tcW w:w="687" w:type="dxa"/>
            <w:shd w:val="clear" w:color="000000" w:fill="92D050"/>
            <w:vAlign w:val="center"/>
            <w:hideMark/>
          </w:tcPr>
          <w:p w14:paraId="38F36432" w14:textId="01CD9C81" w:rsidR="00B32C6F" w:rsidRDefault="00B32C6F">
            <w:pPr>
              <w:jc w:val="center"/>
              <w:rPr>
                <w:rFonts w:ascii="Arial Narrow" w:hAnsi="Arial Narrow" w:cs="Calibri"/>
              </w:rPr>
            </w:pPr>
            <w:r>
              <w:rPr>
                <w:rFonts w:ascii="Arial Narrow" w:hAnsi="Arial Narrow" w:cs="Calibri"/>
              </w:rPr>
              <w:t>Z21</w:t>
            </w:r>
          </w:p>
        </w:tc>
        <w:tc>
          <w:tcPr>
            <w:tcW w:w="1318" w:type="dxa"/>
            <w:shd w:val="clear" w:color="000000" w:fill="92D050"/>
            <w:vAlign w:val="center"/>
            <w:hideMark/>
          </w:tcPr>
          <w:p w14:paraId="6C57AD59" w14:textId="77777777" w:rsidR="00B32C6F" w:rsidRDefault="00B32C6F">
            <w:pPr>
              <w:jc w:val="center"/>
              <w:rPr>
                <w:rFonts w:ascii="Arial Narrow" w:hAnsi="Arial Narrow" w:cs="Calibri"/>
              </w:rPr>
            </w:pPr>
            <w:r>
              <w:rPr>
                <w:rFonts w:ascii="Arial Narrow" w:hAnsi="Arial Narrow" w:cs="Calibri"/>
              </w:rPr>
              <w:t>179.48</w:t>
            </w:r>
          </w:p>
        </w:tc>
        <w:tc>
          <w:tcPr>
            <w:tcW w:w="1520" w:type="dxa"/>
            <w:shd w:val="clear" w:color="000000" w:fill="92D050"/>
            <w:vAlign w:val="center"/>
            <w:hideMark/>
          </w:tcPr>
          <w:p w14:paraId="7AA231B4" w14:textId="77777777" w:rsidR="00B32C6F" w:rsidRDefault="00B32C6F">
            <w:pPr>
              <w:jc w:val="center"/>
              <w:rPr>
                <w:rFonts w:ascii="Arial Narrow" w:hAnsi="Arial Narrow" w:cs="Calibri"/>
              </w:rPr>
            </w:pPr>
            <w:r>
              <w:rPr>
                <w:rFonts w:ascii="Arial Narrow" w:hAnsi="Arial Narrow" w:cs="Calibri"/>
              </w:rPr>
              <w:t>4,252.62</w:t>
            </w:r>
          </w:p>
        </w:tc>
        <w:tc>
          <w:tcPr>
            <w:tcW w:w="1265" w:type="dxa"/>
            <w:shd w:val="clear" w:color="000000" w:fill="92D050"/>
            <w:vAlign w:val="center"/>
            <w:hideMark/>
          </w:tcPr>
          <w:p w14:paraId="3B59C8B1" w14:textId="77777777" w:rsidR="00B32C6F" w:rsidRDefault="00B32C6F">
            <w:pPr>
              <w:jc w:val="center"/>
              <w:rPr>
                <w:rFonts w:ascii="Arial Narrow" w:hAnsi="Arial Narrow" w:cs="Calibri"/>
              </w:rPr>
            </w:pPr>
            <w:r>
              <w:rPr>
                <w:rFonts w:ascii="Arial Narrow" w:hAnsi="Arial Narrow" w:cs="Calibri"/>
              </w:rPr>
              <w:t>4,432.10</w:t>
            </w:r>
          </w:p>
        </w:tc>
      </w:tr>
    </w:tbl>
    <w:p w14:paraId="6EDE1D93" w14:textId="77777777" w:rsidR="00FD5124" w:rsidRDefault="00FD5124" w:rsidP="00F542EB">
      <w:pPr>
        <w:ind w:left="644"/>
        <w:rPr>
          <w:lang w:eastAsia="en-US"/>
        </w:rPr>
      </w:pPr>
    </w:p>
    <w:p w14:paraId="0FF8FF77" w14:textId="77777777" w:rsidR="004416E2" w:rsidRPr="004416E2" w:rsidRDefault="004416E2" w:rsidP="004416E2">
      <w:pPr>
        <w:pStyle w:val="Heading1"/>
        <w:numPr>
          <w:ilvl w:val="1"/>
          <w:numId w:val="2"/>
        </w:numPr>
        <w:tabs>
          <w:tab w:val="left" w:pos="709"/>
        </w:tabs>
        <w:spacing w:after="0" w:line="360" w:lineRule="auto"/>
        <w:ind w:left="709" w:hanging="709"/>
        <w:jc w:val="both"/>
        <w:rPr>
          <w:rFonts w:ascii="Cambria" w:hAnsi="Cambria"/>
          <w:b/>
          <w:bCs/>
          <w:color w:val="auto"/>
          <w:sz w:val="24"/>
          <w:szCs w:val="24"/>
        </w:rPr>
      </w:pPr>
      <w:bookmarkStart w:id="238" w:name="_Toc222301578"/>
      <w:bookmarkStart w:id="239" w:name="_Toc227413294"/>
      <w:r w:rsidRPr="004416E2">
        <w:rPr>
          <w:rFonts w:ascii="Cambria" w:hAnsi="Cambria"/>
          <w:b/>
          <w:bCs/>
          <w:color w:val="auto"/>
          <w:sz w:val="24"/>
          <w:szCs w:val="24"/>
        </w:rPr>
        <w:t>Detailed description of the method used and the assumptions made to estimate tonnage and grade.</w:t>
      </w:r>
      <w:bookmarkEnd w:id="238"/>
      <w:bookmarkEnd w:id="239"/>
      <w:r w:rsidRPr="004416E2">
        <w:rPr>
          <w:rFonts w:ascii="Cambria" w:hAnsi="Cambria"/>
          <w:b/>
          <w:bCs/>
          <w:color w:val="auto"/>
          <w:sz w:val="24"/>
          <w:szCs w:val="24"/>
        </w:rPr>
        <w:t xml:space="preserve">  </w:t>
      </w:r>
    </w:p>
    <w:p w14:paraId="5E6D3871" w14:textId="2851832D" w:rsidR="004416E2" w:rsidRPr="004416E2" w:rsidRDefault="004416E2" w:rsidP="002B2610">
      <w:pPr>
        <w:spacing w:line="360" w:lineRule="auto"/>
        <w:ind w:left="709"/>
        <w:jc w:val="both"/>
        <w:rPr>
          <w:rFonts w:ascii="Cambria" w:hAnsi="Cambria"/>
        </w:rPr>
      </w:pPr>
      <w:r w:rsidRPr="004416E2">
        <w:rPr>
          <w:rFonts w:ascii="Cambria" w:hAnsi="Cambria"/>
        </w:rPr>
        <w:t>Resource estimation is carried out by Cross section method. Following assumptions are made while computing the resource:</w:t>
      </w:r>
    </w:p>
    <w:p w14:paraId="1F1B3A71" w14:textId="5A222CCA" w:rsidR="004416E2" w:rsidRPr="009731CE" w:rsidRDefault="004416E2" w:rsidP="0065529E">
      <w:pPr>
        <w:pStyle w:val="ListParagraph"/>
        <w:numPr>
          <w:ilvl w:val="0"/>
          <w:numId w:val="4"/>
        </w:numPr>
        <w:spacing w:after="0" w:line="360" w:lineRule="auto"/>
        <w:ind w:left="1276" w:hanging="486"/>
        <w:jc w:val="both"/>
        <w:rPr>
          <w:rFonts w:ascii="Cambria" w:hAnsi="Cambria"/>
          <w:sz w:val="24"/>
          <w:szCs w:val="24"/>
        </w:rPr>
      </w:pPr>
      <w:r>
        <w:rPr>
          <w:rFonts w:ascii="Cambria" w:hAnsi="Cambria"/>
          <w:sz w:val="24"/>
          <w:szCs w:val="24"/>
        </w:rPr>
        <w:t xml:space="preserve">TREE value of </w:t>
      </w:r>
      <w:r w:rsidRPr="009731CE">
        <w:rPr>
          <w:rFonts w:ascii="Cambria" w:hAnsi="Cambria"/>
          <w:sz w:val="24"/>
          <w:szCs w:val="24"/>
        </w:rPr>
        <w:t xml:space="preserve">individual </w:t>
      </w:r>
      <w:r w:rsidR="0043154C" w:rsidRPr="009731CE">
        <w:rPr>
          <w:rFonts w:ascii="Cambria" w:hAnsi="Cambria"/>
          <w:sz w:val="24"/>
          <w:szCs w:val="24"/>
        </w:rPr>
        <w:t xml:space="preserve">sample </w:t>
      </w:r>
      <w:r w:rsidR="0043154C">
        <w:rPr>
          <w:rFonts w:ascii="Cambria" w:hAnsi="Cambria"/>
          <w:sz w:val="24"/>
          <w:szCs w:val="24"/>
        </w:rPr>
        <w:t>of</w:t>
      </w:r>
      <w:r>
        <w:rPr>
          <w:rFonts w:ascii="Cambria" w:hAnsi="Cambria"/>
          <w:sz w:val="24"/>
          <w:szCs w:val="24"/>
        </w:rPr>
        <w:t xml:space="preserve"> 1m length each </w:t>
      </w:r>
      <w:r w:rsidRPr="009731CE">
        <w:rPr>
          <w:rFonts w:ascii="Cambria" w:hAnsi="Cambria"/>
          <w:sz w:val="24"/>
          <w:szCs w:val="24"/>
        </w:rPr>
        <w:t xml:space="preserve">by </w:t>
      </w:r>
      <w:r>
        <w:rPr>
          <w:rFonts w:ascii="Cambria" w:hAnsi="Cambria"/>
          <w:sz w:val="24"/>
          <w:szCs w:val="24"/>
        </w:rPr>
        <w:t xml:space="preserve">ICPOES method </w:t>
      </w:r>
      <w:r w:rsidRPr="009731CE">
        <w:rPr>
          <w:rFonts w:ascii="Cambria" w:hAnsi="Cambria"/>
          <w:sz w:val="24"/>
          <w:szCs w:val="24"/>
        </w:rPr>
        <w:t xml:space="preserve">has been taken to represent </w:t>
      </w:r>
      <w:r>
        <w:rPr>
          <w:rFonts w:ascii="Cambria" w:hAnsi="Cambria"/>
          <w:sz w:val="24"/>
          <w:szCs w:val="24"/>
        </w:rPr>
        <w:t>assay value of the</w:t>
      </w:r>
      <w:r w:rsidRPr="009731CE">
        <w:rPr>
          <w:rFonts w:ascii="Cambria" w:hAnsi="Cambria"/>
          <w:sz w:val="24"/>
          <w:szCs w:val="24"/>
        </w:rPr>
        <w:t xml:space="preserve"> mineralised zone / host rock. </w:t>
      </w:r>
    </w:p>
    <w:p w14:paraId="729DD066" w14:textId="780D1CAC" w:rsidR="004416E2" w:rsidRPr="009731CE" w:rsidRDefault="004416E2" w:rsidP="0065529E">
      <w:pPr>
        <w:pStyle w:val="ListParagraph"/>
        <w:numPr>
          <w:ilvl w:val="0"/>
          <w:numId w:val="4"/>
        </w:numPr>
        <w:spacing w:after="0" w:line="360" w:lineRule="auto"/>
        <w:ind w:left="1276" w:hanging="486"/>
        <w:jc w:val="both"/>
        <w:rPr>
          <w:rFonts w:ascii="Cambria" w:hAnsi="Cambria"/>
          <w:sz w:val="24"/>
          <w:szCs w:val="24"/>
        </w:rPr>
      </w:pPr>
      <w:r w:rsidRPr="009731CE">
        <w:rPr>
          <w:rFonts w:ascii="Cambria" w:hAnsi="Cambria"/>
          <w:sz w:val="24"/>
          <w:szCs w:val="24"/>
        </w:rPr>
        <w:t xml:space="preserve">Resources have been calculated for the </w:t>
      </w:r>
      <w:r w:rsidR="009A006D">
        <w:rPr>
          <w:rFonts w:ascii="Cambria" w:hAnsi="Cambria"/>
          <w:sz w:val="24"/>
          <w:szCs w:val="24"/>
        </w:rPr>
        <w:t xml:space="preserve">altered </w:t>
      </w:r>
      <w:r w:rsidRPr="009731CE">
        <w:rPr>
          <w:rFonts w:ascii="Cambria" w:hAnsi="Cambria"/>
          <w:sz w:val="24"/>
          <w:szCs w:val="24"/>
        </w:rPr>
        <w:t xml:space="preserve">host rock / zone for various grade with </w:t>
      </w:r>
      <w:r>
        <w:rPr>
          <w:rFonts w:ascii="Cambria" w:hAnsi="Cambria"/>
          <w:sz w:val="24"/>
          <w:szCs w:val="24"/>
        </w:rPr>
        <w:t>TREE</w:t>
      </w:r>
      <w:r w:rsidRPr="009731CE">
        <w:rPr>
          <w:rFonts w:ascii="Cambria" w:hAnsi="Cambria"/>
          <w:sz w:val="24"/>
          <w:szCs w:val="24"/>
        </w:rPr>
        <w:t xml:space="preserve"> as indicated in </w:t>
      </w:r>
      <w:r w:rsidRPr="00A10391">
        <w:rPr>
          <w:rFonts w:ascii="Cambria" w:hAnsi="Cambria"/>
          <w:sz w:val="24"/>
          <w:szCs w:val="24"/>
        </w:rPr>
        <w:t xml:space="preserve">the table number </w:t>
      </w:r>
      <w:r w:rsidR="00E4185C">
        <w:rPr>
          <w:rFonts w:ascii="Cambria" w:hAnsi="Cambria"/>
          <w:sz w:val="24"/>
          <w:szCs w:val="24"/>
        </w:rPr>
        <w:t>3</w:t>
      </w:r>
      <w:r w:rsidR="004624C7">
        <w:rPr>
          <w:rFonts w:ascii="Cambria" w:hAnsi="Cambria"/>
          <w:sz w:val="24"/>
          <w:szCs w:val="24"/>
        </w:rPr>
        <w:t>0</w:t>
      </w:r>
      <w:r w:rsidRPr="00A10391">
        <w:rPr>
          <w:rFonts w:ascii="Cambria" w:hAnsi="Cambria"/>
          <w:sz w:val="24"/>
          <w:szCs w:val="24"/>
        </w:rPr>
        <w:t xml:space="preserve"> (Grade classification) </w:t>
      </w:r>
    </w:p>
    <w:p w14:paraId="2B50C09B" w14:textId="3474D48D" w:rsidR="004416E2" w:rsidRDefault="004416E2" w:rsidP="0065529E">
      <w:pPr>
        <w:pStyle w:val="ListParagraph"/>
        <w:numPr>
          <w:ilvl w:val="0"/>
          <w:numId w:val="4"/>
        </w:numPr>
        <w:spacing w:after="0" w:line="360" w:lineRule="auto"/>
        <w:ind w:left="1276" w:hanging="486"/>
        <w:jc w:val="both"/>
        <w:rPr>
          <w:rFonts w:ascii="Cambria" w:hAnsi="Cambria"/>
          <w:sz w:val="24"/>
          <w:szCs w:val="24"/>
        </w:rPr>
      </w:pPr>
      <w:r w:rsidRPr="009731CE">
        <w:rPr>
          <w:rFonts w:ascii="Cambria" w:hAnsi="Cambria"/>
          <w:sz w:val="24"/>
          <w:szCs w:val="24"/>
        </w:rPr>
        <w:t xml:space="preserve">Host rock / Mineralised </w:t>
      </w:r>
      <w:r>
        <w:rPr>
          <w:rFonts w:ascii="Cambria" w:hAnsi="Cambria"/>
          <w:sz w:val="24"/>
          <w:szCs w:val="24"/>
        </w:rPr>
        <w:t>z</w:t>
      </w:r>
      <w:r w:rsidRPr="009731CE">
        <w:rPr>
          <w:rFonts w:ascii="Cambria" w:hAnsi="Cambria"/>
          <w:sz w:val="24"/>
          <w:szCs w:val="24"/>
        </w:rPr>
        <w:t xml:space="preserve">ones with less than prescribed </w:t>
      </w:r>
      <w:r w:rsidR="00E4185C">
        <w:rPr>
          <w:rFonts w:ascii="Cambria" w:hAnsi="Cambria"/>
          <w:sz w:val="24"/>
          <w:szCs w:val="24"/>
        </w:rPr>
        <w:t>TREE</w:t>
      </w:r>
      <w:r w:rsidRPr="009731CE">
        <w:rPr>
          <w:rFonts w:ascii="Cambria" w:hAnsi="Cambria"/>
          <w:sz w:val="24"/>
          <w:szCs w:val="24"/>
        </w:rPr>
        <w:t xml:space="preserve"> grade occurring continuously / intermittently with richer zones have also been included in the calculations wherever possible, if the weighted average of the combined zone is above the prescribed grade</w:t>
      </w:r>
      <w:r>
        <w:rPr>
          <w:rFonts w:ascii="Cambria" w:hAnsi="Cambria"/>
          <w:sz w:val="24"/>
          <w:szCs w:val="24"/>
        </w:rPr>
        <w:t>.</w:t>
      </w:r>
    </w:p>
    <w:p w14:paraId="527872A6" w14:textId="199CC487" w:rsidR="00AE7172" w:rsidRPr="00FD5124" w:rsidRDefault="00ED5901" w:rsidP="0065529E">
      <w:pPr>
        <w:pStyle w:val="ListParagraph"/>
        <w:numPr>
          <w:ilvl w:val="0"/>
          <w:numId w:val="4"/>
        </w:numPr>
        <w:spacing w:after="0" w:line="360" w:lineRule="auto"/>
        <w:ind w:left="1276" w:hanging="486"/>
        <w:jc w:val="both"/>
        <w:rPr>
          <w:rFonts w:ascii="Cambria" w:hAnsi="Cambria"/>
          <w:sz w:val="24"/>
          <w:szCs w:val="24"/>
        </w:rPr>
      </w:pPr>
      <w:r w:rsidRPr="00FD5124">
        <w:rPr>
          <w:rFonts w:ascii="Cambria" w:hAnsi="Cambria"/>
          <w:sz w:val="24"/>
          <w:szCs w:val="24"/>
        </w:rPr>
        <w:t>Overall,</w:t>
      </w:r>
      <w:r w:rsidR="00AE7172" w:rsidRPr="00FD5124">
        <w:rPr>
          <w:rFonts w:ascii="Cambria" w:hAnsi="Cambria"/>
          <w:sz w:val="24"/>
          <w:szCs w:val="24"/>
        </w:rPr>
        <w:t xml:space="preserve"> a grade cutoff have been fixed in this case with lowest grade being 1</w:t>
      </w:r>
      <w:r w:rsidR="0070511E">
        <w:rPr>
          <w:rFonts w:ascii="Cambria" w:hAnsi="Cambria"/>
          <w:sz w:val="24"/>
          <w:szCs w:val="24"/>
        </w:rPr>
        <w:t>,</w:t>
      </w:r>
      <w:r w:rsidR="00AE7172" w:rsidRPr="00FD5124">
        <w:rPr>
          <w:rFonts w:ascii="Cambria" w:hAnsi="Cambria"/>
          <w:sz w:val="24"/>
          <w:szCs w:val="24"/>
        </w:rPr>
        <w:t>000</w:t>
      </w:r>
      <w:r w:rsidRPr="00FD5124">
        <w:rPr>
          <w:rFonts w:ascii="Cambria" w:hAnsi="Cambria"/>
          <w:sz w:val="24"/>
          <w:szCs w:val="24"/>
        </w:rPr>
        <w:t>ppm TREE</w:t>
      </w:r>
      <w:r w:rsidR="00AE7172" w:rsidRPr="00FD5124">
        <w:rPr>
          <w:rFonts w:ascii="Cambria" w:hAnsi="Cambria"/>
          <w:sz w:val="24"/>
          <w:szCs w:val="24"/>
        </w:rPr>
        <w:t xml:space="preserve"> which may include all zones &gt; 1</w:t>
      </w:r>
      <w:r w:rsidR="0070511E">
        <w:rPr>
          <w:rFonts w:ascii="Cambria" w:hAnsi="Cambria"/>
          <w:sz w:val="24"/>
          <w:szCs w:val="24"/>
        </w:rPr>
        <w:t>,</w:t>
      </w:r>
      <w:r w:rsidR="00AE7172" w:rsidRPr="00FD5124">
        <w:rPr>
          <w:rFonts w:ascii="Cambria" w:hAnsi="Cambria"/>
          <w:sz w:val="24"/>
          <w:szCs w:val="24"/>
        </w:rPr>
        <w:t xml:space="preserve">000 ppm in carbonatite and finitised syenite in continuity. </w:t>
      </w:r>
    </w:p>
    <w:p w14:paraId="49F6097D" w14:textId="712ED7B7" w:rsidR="009A006D" w:rsidRPr="00FD5124" w:rsidRDefault="009A006D" w:rsidP="0065529E">
      <w:pPr>
        <w:pStyle w:val="ListParagraph"/>
        <w:numPr>
          <w:ilvl w:val="0"/>
          <w:numId w:val="4"/>
        </w:numPr>
        <w:spacing w:after="0" w:line="360" w:lineRule="auto"/>
        <w:ind w:left="1276" w:hanging="486"/>
        <w:jc w:val="both"/>
        <w:rPr>
          <w:rFonts w:ascii="Cambria" w:hAnsi="Cambria"/>
          <w:sz w:val="24"/>
          <w:szCs w:val="24"/>
        </w:rPr>
      </w:pPr>
      <w:r w:rsidRPr="00FD5124">
        <w:rPr>
          <w:rFonts w:ascii="Cambria" w:hAnsi="Cambria"/>
          <w:sz w:val="24"/>
          <w:szCs w:val="24"/>
        </w:rPr>
        <w:t xml:space="preserve">Based on the available data the geometry of </w:t>
      </w:r>
      <w:r w:rsidR="00C57C02" w:rsidRPr="00FD5124">
        <w:rPr>
          <w:rFonts w:ascii="Cambria" w:hAnsi="Cambria"/>
          <w:sz w:val="24"/>
          <w:szCs w:val="24"/>
        </w:rPr>
        <w:t>21</w:t>
      </w:r>
      <w:r w:rsidRPr="00FD5124">
        <w:rPr>
          <w:rFonts w:ascii="Cambria" w:hAnsi="Cambria"/>
          <w:sz w:val="24"/>
          <w:szCs w:val="24"/>
        </w:rPr>
        <w:t xml:space="preserve"> ore</w:t>
      </w:r>
      <w:r w:rsidR="0070511E">
        <w:rPr>
          <w:rFonts w:ascii="Cambria" w:hAnsi="Cambria"/>
          <w:sz w:val="24"/>
          <w:szCs w:val="24"/>
        </w:rPr>
        <w:t xml:space="preserve"> </w:t>
      </w:r>
      <w:r w:rsidRPr="00FD5124">
        <w:rPr>
          <w:rFonts w:ascii="Cambria" w:hAnsi="Cambria"/>
          <w:sz w:val="24"/>
          <w:szCs w:val="24"/>
        </w:rPr>
        <w:t>zone</w:t>
      </w:r>
      <w:r w:rsidR="0070511E">
        <w:rPr>
          <w:rFonts w:ascii="Cambria" w:hAnsi="Cambria"/>
          <w:sz w:val="24"/>
          <w:szCs w:val="24"/>
        </w:rPr>
        <w:t>s</w:t>
      </w:r>
      <w:r w:rsidRPr="00FD5124">
        <w:rPr>
          <w:rFonts w:ascii="Cambria" w:hAnsi="Cambria"/>
          <w:sz w:val="24"/>
          <w:szCs w:val="24"/>
        </w:rPr>
        <w:t xml:space="preserve"> appears to be vertically extending body. at this stage the grades are considered to be extending laterally in horizontal pattern.</w:t>
      </w:r>
    </w:p>
    <w:p w14:paraId="53F9D558" w14:textId="0C085C72" w:rsidR="004416E2" w:rsidRPr="009731CE" w:rsidRDefault="004416E2" w:rsidP="0065529E">
      <w:pPr>
        <w:pStyle w:val="ListParagraph"/>
        <w:numPr>
          <w:ilvl w:val="0"/>
          <w:numId w:val="4"/>
        </w:numPr>
        <w:spacing w:after="0" w:line="360" w:lineRule="auto"/>
        <w:ind w:left="1276" w:hanging="486"/>
        <w:jc w:val="both"/>
        <w:rPr>
          <w:rFonts w:ascii="Cambria" w:hAnsi="Cambria"/>
          <w:sz w:val="24"/>
          <w:szCs w:val="24"/>
        </w:rPr>
      </w:pPr>
      <w:r w:rsidRPr="009731CE">
        <w:rPr>
          <w:rFonts w:ascii="Cambria" w:hAnsi="Cambria"/>
          <w:sz w:val="24"/>
          <w:szCs w:val="24"/>
        </w:rPr>
        <w:t xml:space="preserve">Isolated zones having true thickness less than 2m in length have not been taken into account for the calculation of resource irrespective of their </w:t>
      </w:r>
      <w:r w:rsidR="00726987">
        <w:rPr>
          <w:rFonts w:ascii="Cambria" w:hAnsi="Cambria"/>
          <w:sz w:val="24"/>
          <w:szCs w:val="24"/>
        </w:rPr>
        <w:t>TREE</w:t>
      </w:r>
      <w:r w:rsidRPr="009731CE">
        <w:rPr>
          <w:rFonts w:ascii="Cambria" w:hAnsi="Cambria"/>
          <w:sz w:val="24"/>
          <w:szCs w:val="24"/>
        </w:rPr>
        <w:t xml:space="preserve"> content. </w:t>
      </w:r>
    </w:p>
    <w:p w14:paraId="215CCAF6" w14:textId="2A11F037" w:rsidR="004416E2" w:rsidRPr="006278BD" w:rsidRDefault="004416E2" w:rsidP="0065529E">
      <w:pPr>
        <w:pStyle w:val="ListParagraph"/>
        <w:numPr>
          <w:ilvl w:val="0"/>
          <w:numId w:val="4"/>
        </w:numPr>
        <w:spacing w:after="0" w:line="360" w:lineRule="auto"/>
        <w:ind w:left="1276" w:hanging="486"/>
        <w:jc w:val="both"/>
        <w:rPr>
          <w:rFonts w:ascii="Cambria" w:hAnsi="Cambria"/>
          <w:sz w:val="24"/>
          <w:szCs w:val="24"/>
        </w:rPr>
      </w:pPr>
      <w:r w:rsidRPr="006278BD">
        <w:rPr>
          <w:rFonts w:ascii="Cambria" w:hAnsi="Cambria"/>
          <w:sz w:val="24"/>
          <w:szCs w:val="24"/>
        </w:rPr>
        <w:t>The true</w:t>
      </w:r>
      <w:r w:rsidR="00726987">
        <w:rPr>
          <w:rFonts w:ascii="Cambria" w:hAnsi="Cambria"/>
          <w:sz w:val="24"/>
          <w:szCs w:val="24"/>
        </w:rPr>
        <w:t xml:space="preserve"> thickness </w:t>
      </w:r>
      <w:r w:rsidRPr="006278BD">
        <w:rPr>
          <w:rFonts w:ascii="Cambria" w:hAnsi="Cambria"/>
          <w:sz w:val="24"/>
          <w:szCs w:val="24"/>
        </w:rPr>
        <w:t xml:space="preserve">of the individual zones were calculated by multiplying the apparent width (drilled width) of each zone by Sin </w:t>
      </w:r>
      <w:r w:rsidR="00726987">
        <w:rPr>
          <w:rFonts w:ascii="Cambria" w:hAnsi="Cambria"/>
          <w:sz w:val="24"/>
          <w:szCs w:val="24"/>
        </w:rPr>
        <w:t>5</w:t>
      </w:r>
      <w:r w:rsidRPr="006278BD">
        <w:rPr>
          <w:rFonts w:ascii="Cambria" w:hAnsi="Cambria"/>
          <w:sz w:val="24"/>
          <w:szCs w:val="24"/>
        </w:rPr>
        <w:t>0</w:t>
      </w:r>
      <w:r w:rsidRPr="00A71F15">
        <w:rPr>
          <w:rFonts w:ascii="Cambria" w:hAnsi="Cambria"/>
          <w:sz w:val="24"/>
          <w:szCs w:val="24"/>
        </w:rPr>
        <w:t xml:space="preserve">º </w:t>
      </w:r>
      <w:r w:rsidRPr="006278BD">
        <w:rPr>
          <w:rFonts w:ascii="Cambria" w:hAnsi="Cambria"/>
          <w:sz w:val="24"/>
          <w:szCs w:val="24"/>
        </w:rPr>
        <w:t>(0.</w:t>
      </w:r>
      <w:r w:rsidR="00726987">
        <w:rPr>
          <w:rFonts w:ascii="Cambria" w:hAnsi="Cambria"/>
          <w:sz w:val="24"/>
          <w:szCs w:val="24"/>
        </w:rPr>
        <w:t>7</w:t>
      </w:r>
      <w:r w:rsidRPr="006278BD">
        <w:rPr>
          <w:rFonts w:ascii="Cambria" w:hAnsi="Cambria"/>
          <w:sz w:val="24"/>
          <w:szCs w:val="24"/>
        </w:rPr>
        <w:t xml:space="preserve">66), </w:t>
      </w:r>
      <w:r w:rsidR="00726987">
        <w:rPr>
          <w:rFonts w:ascii="Cambria" w:hAnsi="Cambria"/>
          <w:sz w:val="24"/>
          <w:szCs w:val="24"/>
        </w:rPr>
        <w:t>considering drilling angle of 50</w:t>
      </w:r>
      <w:r w:rsidR="00726987" w:rsidRPr="00A71F15">
        <w:rPr>
          <w:rFonts w:ascii="Cambria" w:hAnsi="Cambria"/>
          <w:sz w:val="24"/>
          <w:szCs w:val="24"/>
        </w:rPr>
        <w:t>º</w:t>
      </w:r>
      <w:r w:rsidR="00726987" w:rsidRPr="006278BD">
        <w:rPr>
          <w:rFonts w:ascii="Cambria" w:hAnsi="Cambria"/>
          <w:sz w:val="24"/>
          <w:szCs w:val="24"/>
        </w:rPr>
        <w:t xml:space="preserve"> </w:t>
      </w:r>
      <w:r w:rsidR="00726987">
        <w:rPr>
          <w:rFonts w:ascii="Cambria" w:hAnsi="Cambria"/>
          <w:sz w:val="24"/>
          <w:szCs w:val="24"/>
        </w:rPr>
        <w:t>and presuming carbonatite bodies shows 90</w:t>
      </w:r>
      <w:r w:rsidR="00726987" w:rsidRPr="00726987">
        <w:rPr>
          <w:rFonts w:ascii="Cambria" w:hAnsi="Cambria"/>
          <w:sz w:val="24"/>
          <w:szCs w:val="24"/>
        </w:rPr>
        <w:t xml:space="preserve"> </w:t>
      </w:r>
      <w:r w:rsidR="00726987" w:rsidRPr="00A71F15">
        <w:rPr>
          <w:rFonts w:ascii="Cambria" w:hAnsi="Cambria"/>
          <w:sz w:val="24"/>
          <w:szCs w:val="24"/>
        </w:rPr>
        <w:t>º</w:t>
      </w:r>
      <w:r w:rsidR="00726987" w:rsidRPr="006278BD">
        <w:rPr>
          <w:rFonts w:ascii="Cambria" w:hAnsi="Cambria"/>
          <w:sz w:val="24"/>
          <w:szCs w:val="24"/>
        </w:rPr>
        <w:t xml:space="preserve"> </w:t>
      </w:r>
      <w:r w:rsidR="00726987">
        <w:rPr>
          <w:rFonts w:ascii="Cambria" w:hAnsi="Cambria"/>
          <w:sz w:val="24"/>
          <w:szCs w:val="24"/>
        </w:rPr>
        <w:t>dip amount;</w:t>
      </w:r>
      <w:r w:rsidRPr="006278BD">
        <w:rPr>
          <w:rFonts w:ascii="Cambria" w:hAnsi="Cambria"/>
          <w:sz w:val="24"/>
          <w:szCs w:val="24"/>
        </w:rPr>
        <w:t xml:space="preserve"> </w:t>
      </w:r>
    </w:p>
    <w:p w14:paraId="0CA4824D" w14:textId="77777777" w:rsidR="004416E2" w:rsidRPr="009731CE" w:rsidRDefault="004416E2" w:rsidP="0065529E">
      <w:pPr>
        <w:pStyle w:val="ListParagraph"/>
        <w:numPr>
          <w:ilvl w:val="0"/>
          <w:numId w:val="4"/>
        </w:numPr>
        <w:spacing w:after="0" w:line="360" w:lineRule="auto"/>
        <w:ind w:left="1276" w:hanging="486"/>
        <w:jc w:val="both"/>
        <w:rPr>
          <w:rFonts w:ascii="Cambria" w:hAnsi="Cambria"/>
          <w:sz w:val="24"/>
          <w:szCs w:val="24"/>
        </w:rPr>
      </w:pPr>
      <w:r w:rsidRPr="009731CE">
        <w:rPr>
          <w:rFonts w:ascii="Cambria" w:hAnsi="Cambria"/>
          <w:sz w:val="24"/>
          <w:szCs w:val="24"/>
        </w:rPr>
        <w:lastRenderedPageBreak/>
        <w:t>Each zone is assumed to maintain the same grade for the area of influence calculated.</w:t>
      </w:r>
    </w:p>
    <w:p w14:paraId="5DF5AC1D" w14:textId="08BBA121" w:rsidR="00C2783B" w:rsidRDefault="004416E2" w:rsidP="0065529E">
      <w:pPr>
        <w:pStyle w:val="ListParagraph"/>
        <w:numPr>
          <w:ilvl w:val="0"/>
          <w:numId w:val="4"/>
        </w:numPr>
        <w:spacing w:after="0" w:line="360" w:lineRule="auto"/>
        <w:ind w:left="1276" w:hanging="486"/>
        <w:jc w:val="both"/>
        <w:rPr>
          <w:rFonts w:ascii="Cambria" w:hAnsi="Cambria"/>
          <w:sz w:val="24"/>
          <w:szCs w:val="24"/>
        </w:rPr>
      </w:pPr>
      <w:r>
        <w:rPr>
          <w:rFonts w:ascii="Cambria" w:hAnsi="Cambria"/>
          <w:sz w:val="24"/>
          <w:szCs w:val="24"/>
        </w:rPr>
        <w:t>I</w:t>
      </w:r>
      <w:r w:rsidRPr="009731CE">
        <w:rPr>
          <w:rFonts w:ascii="Cambria" w:hAnsi="Cambria"/>
          <w:sz w:val="24"/>
          <w:szCs w:val="24"/>
        </w:rPr>
        <w:t xml:space="preserve">nfluence of a bore hole (distance)/Sectional influence length for </w:t>
      </w:r>
      <w:r w:rsidR="00726987">
        <w:rPr>
          <w:rFonts w:ascii="Cambria" w:hAnsi="Cambria"/>
          <w:sz w:val="24"/>
          <w:szCs w:val="24"/>
        </w:rPr>
        <w:t xml:space="preserve">Band 1 and Band 2 are taken for the entire strike length of </w:t>
      </w:r>
      <w:r w:rsidR="0043154C">
        <w:rPr>
          <w:rFonts w:ascii="Cambria" w:hAnsi="Cambria"/>
          <w:sz w:val="24"/>
          <w:szCs w:val="24"/>
        </w:rPr>
        <w:t>bands. (</w:t>
      </w:r>
      <w:r w:rsidR="00726987">
        <w:rPr>
          <w:rFonts w:ascii="Cambria" w:hAnsi="Cambria"/>
          <w:sz w:val="24"/>
          <w:szCs w:val="24"/>
        </w:rPr>
        <w:t>Band 1: 220m and Band 2: 340m)</w:t>
      </w:r>
      <w:r w:rsidRPr="009731CE">
        <w:rPr>
          <w:rFonts w:ascii="Cambria" w:hAnsi="Cambria"/>
          <w:sz w:val="24"/>
          <w:szCs w:val="24"/>
        </w:rPr>
        <w:t xml:space="preserve">. </w:t>
      </w:r>
    </w:p>
    <w:p w14:paraId="3036E743" w14:textId="77777777" w:rsidR="00092363" w:rsidRDefault="00C2783B" w:rsidP="00092363">
      <w:pPr>
        <w:pStyle w:val="ListParagraph"/>
        <w:numPr>
          <w:ilvl w:val="0"/>
          <w:numId w:val="4"/>
        </w:numPr>
        <w:spacing w:after="0" w:line="360" w:lineRule="auto"/>
        <w:ind w:left="1276" w:hanging="486"/>
        <w:jc w:val="both"/>
        <w:rPr>
          <w:rFonts w:ascii="Cambria" w:hAnsi="Cambria"/>
          <w:sz w:val="24"/>
          <w:szCs w:val="24"/>
        </w:rPr>
      </w:pPr>
      <w:r>
        <w:rPr>
          <w:rFonts w:ascii="Cambria" w:hAnsi="Cambria"/>
          <w:sz w:val="24"/>
          <w:szCs w:val="24"/>
        </w:rPr>
        <w:t xml:space="preserve">The hybrid zone as established in Trench 1 and Trench 4 are connected with Boreholes SRB 01 and 02 respectively. Assay value of TREE obtained in Trench 1 and 4 are projected up to vertical depth of 7.35 and 10m respectively and resource is estimated.  </w:t>
      </w:r>
    </w:p>
    <w:p w14:paraId="553FD3E8" w14:textId="77777777" w:rsidR="004416E2" w:rsidRDefault="004416E2" w:rsidP="00283F00">
      <w:pPr>
        <w:pStyle w:val="Heading1"/>
        <w:numPr>
          <w:ilvl w:val="1"/>
          <w:numId w:val="2"/>
        </w:numPr>
        <w:tabs>
          <w:tab w:val="left" w:pos="709"/>
        </w:tabs>
        <w:spacing w:after="0" w:line="360" w:lineRule="auto"/>
        <w:ind w:left="709" w:hanging="709"/>
        <w:jc w:val="both"/>
      </w:pPr>
      <w:bookmarkStart w:id="240" w:name="_Toc222301579"/>
      <w:bookmarkStart w:id="241" w:name="_Toc227413295"/>
      <w:r w:rsidRPr="00283F00">
        <w:rPr>
          <w:rFonts w:ascii="Cambria" w:hAnsi="Cambria"/>
          <w:b/>
          <w:bCs/>
          <w:color w:val="auto"/>
          <w:sz w:val="24"/>
          <w:szCs w:val="24"/>
        </w:rPr>
        <w:t>Description</w:t>
      </w:r>
      <w:r w:rsidRPr="009731CE">
        <w:t xml:space="preserve"> </w:t>
      </w:r>
      <w:r w:rsidRPr="00283F00">
        <w:rPr>
          <w:rFonts w:ascii="Cambria" w:hAnsi="Cambria"/>
          <w:b/>
          <w:bCs/>
          <w:color w:val="auto"/>
          <w:sz w:val="24"/>
          <w:szCs w:val="24"/>
        </w:rPr>
        <w:t>and correlation of lodes:</w:t>
      </w:r>
      <w:bookmarkEnd w:id="240"/>
      <w:bookmarkEnd w:id="241"/>
      <w:r w:rsidRPr="009731CE">
        <w:t xml:space="preserve"> </w:t>
      </w:r>
    </w:p>
    <w:p w14:paraId="7B21CC20" w14:textId="0F5FAC20" w:rsidR="004416E2" w:rsidRDefault="00283F00" w:rsidP="00283F00">
      <w:pPr>
        <w:spacing w:line="360" w:lineRule="auto"/>
        <w:ind w:left="720"/>
        <w:jc w:val="both"/>
        <w:rPr>
          <w:rFonts w:ascii="Cambria" w:hAnsi="Cambria"/>
        </w:rPr>
      </w:pPr>
      <w:r>
        <w:rPr>
          <w:rFonts w:ascii="Cambria" w:hAnsi="Cambria"/>
        </w:rPr>
        <w:t xml:space="preserve">Correlation of lodes is not applicable as only One borehole is drilled </w:t>
      </w:r>
      <w:r w:rsidR="0070511E">
        <w:rPr>
          <w:rFonts w:ascii="Cambria" w:hAnsi="Cambria"/>
        </w:rPr>
        <w:t>for</w:t>
      </w:r>
      <w:r>
        <w:rPr>
          <w:rFonts w:ascii="Cambria" w:hAnsi="Cambria"/>
        </w:rPr>
        <w:t xml:space="preserve"> each band. </w:t>
      </w:r>
    </w:p>
    <w:p w14:paraId="74327640" w14:textId="77777777" w:rsidR="00C57C02" w:rsidRDefault="00C57C02" w:rsidP="00C57C02">
      <w:pPr>
        <w:pStyle w:val="Heading1"/>
        <w:numPr>
          <w:ilvl w:val="0"/>
          <w:numId w:val="2"/>
        </w:numPr>
        <w:tabs>
          <w:tab w:val="left" w:pos="142"/>
        </w:tabs>
        <w:spacing w:after="0" w:line="360" w:lineRule="auto"/>
        <w:ind w:left="142" w:hanging="426"/>
        <w:jc w:val="both"/>
        <w:rPr>
          <w:rFonts w:ascii="Cambria" w:hAnsi="Cambria"/>
          <w:b/>
          <w:bCs/>
          <w:color w:val="auto"/>
          <w:sz w:val="28"/>
          <w:szCs w:val="28"/>
        </w:rPr>
      </w:pPr>
      <w:bookmarkStart w:id="242" w:name="_Toc222301580"/>
      <w:bookmarkStart w:id="243" w:name="_Toc227413296"/>
      <w:bookmarkEnd w:id="6"/>
      <w:r>
        <w:rPr>
          <w:rFonts w:ascii="Cambria" w:hAnsi="Cambria"/>
          <w:b/>
          <w:bCs/>
          <w:color w:val="auto"/>
          <w:sz w:val="28"/>
          <w:szCs w:val="28"/>
        </w:rPr>
        <w:t>Reporting of resources</w:t>
      </w:r>
      <w:bookmarkEnd w:id="242"/>
      <w:bookmarkEnd w:id="243"/>
      <w:r>
        <w:rPr>
          <w:rFonts w:ascii="Cambria" w:hAnsi="Cambria"/>
          <w:b/>
          <w:bCs/>
          <w:color w:val="auto"/>
          <w:sz w:val="28"/>
          <w:szCs w:val="28"/>
        </w:rPr>
        <w:t xml:space="preserve"> </w:t>
      </w:r>
    </w:p>
    <w:p w14:paraId="4EEF74ED" w14:textId="77777777" w:rsidR="00C57C02" w:rsidRPr="00207220" w:rsidRDefault="00C57C02" w:rsidP="00C57C02">
      <w:pPr>
        <w:pStyle w:val="Heading1"/>
        <w:numPr>
          <w:ilvl w:val="1"/>
          <w:numId w:val="2"/>
        </w:numPr>
        <w:tabs>
          <w:tab w:val="left" w:pos="709"/>
        </w:tabs>
        <w:spacing w:after="0" w:line="360" w:lineRule="auto"/>
        <w:ind w:left="709" w:hanging="709"/>
        <w:jc w:val="both"/>
      </w:pPr>
      <w:bookmarkStart w:id="244" w:name="_Hlk226118773"/>
      <w:bookmarkStart w:id="245" w:name="_Toc222301581"/>
      <w:bookmarkStart w:id="246" w:name="_Toc227413297"/>
      <w:r w:rsidRPr="0063409B">
        <w:rPr>
          <w:rFonts w:ascii="Cambria" w:hAnsi="Cambria"/>
          <w:b/>
          <w:bCs/>
          <w:color w:val="auto"/>
          <w:sz w:val="24"/>
          <w:szCs w:val="24"/>
        </w:rPr>
        <w:t>Resource</w:t>
      </w:r>
      <w:r w:rsidRPr="00207220">
        <w:t xml:space="preserve"> </w:t>
      </w:r>
      <w:r w:rsidRPr="0063409B">
        <w:rPr>
          <w:rFonts w:ascii="Cambria" w:hAnsi="Cambria"/>
          <w:b/>
          <w:bCs/>
          <w:color w:val="auto"/>
          <w:sz w:val="24"/>
          <w:szCs w:val="24"/>
        </w:rPr>
        <w:t>estimation by Cross section method</w:t>
      </w:r>
      <w:bookmarkEnd w:id="244"/>
      <w:r w:rsidRPr="0063409B">
        <w:rPr>
          <w:rFonts w:ascii="Cambria" w:hAnsi="Cambria"/>
          <w:b/>
          <w:bCs/>
          <w:color w:val="auto"/>
          <w:sz w:val="24"/>
          <w:szCs w:val="24"/>
        </w:rPr>
        <w:t>:</w:t>
      </w:r>
      <w:bookmarkEnd w:id="245"/>
      <w:bookmarkEnd w:id="246"/>
      <w:r w:rsidRPr="00207220">
        <w:t xml:space="preserve">  </w:t>
      </w:r>
    </w:p>
    <w:p w14:paraId="536595B8" w14:textId="77777777" w:rsidR="00C57C02" w:rsidRDefault="00C57C02" w:rsidP="00C57C02">
      <w:pPr>
        <w:spacing w:line="360" w:lineRule="auto"/>
        <w:jc w:val="both"/>
        <w:rPr>
          <w:rFonts w:ascii="Cambria" w:hAnsi="Cambria"/>
        </w:rPr>
      </w:pPr>
      <w:r w:rsidRPr="003E4EBB">
        <w:rPr>
          <w:rFonts w:ascii="Cambria" w:hAnsi="Cambria"/>
        </w:rPr>
        <w:t>Resource estimation is done based on the 0</w:t>
      </w:r>
      <w:r>
        <w:rPr>
          <w:rFonts w:ascii="Cambria" w:hAnsi="Cambria"/>
        </w:rPr>
        <w:t>2</w:t>
      </w:r>
      <w:r w:rsidRPr="003E4EBB">
        <w:rPr>
          <w:rFonts w:ascii="Cambria" w:hAnsi="Cambria"/>
        </w:rPr>
        <w:t xml:space="preserve"> numbers</w:t>
      </w:r>
      <w:r w:rsidRPr="009731CE">
        <w:rPr>
          <w:rFonts w:ascii="Cambria" w:hAnsi="Cambria"/>
        </w:rPr>
        <w:t xml:space="preserve"> of cross sections drawn along the profile </w:t>
      </w:r>
      <w:r>
        <w:rPr>
          <w:rFonts w:ascii="Cambria" w:hAnsi="Cambria"/>
        </w:rPr>
        <w:t>A</w:t>
      </w:r>
      <w:r w:rsidRPr="009731CE">
        <w:rPr>
          <w:rFonts w:ascii="Cambria" w:hAnsi="Cambria"/>
        </w:rPr>
        <w:t>-</w:t>
      </w:r>
      <w:r>
        <w:rPr>
          <w:rFonts w:ascii="Cambria" w:hAnsi="Cambria"/>
        </w:rPr>
        <w:t>A</w:t>
      </w:r>
      <w:r w:rsidRPr="009731CE">
        <w:rPr>
          <w:rFonts w:ascii="Cambria" w:hAnsi="Cambria"/>
        </w:rPr>
        <w:t>’</w:t>
      </w:r>
      <w:r>
        <w:rPr>
          <w:rFonts w:ascii="Cambria" w:hAnsi="Cambria"/>
        </w:rPr>
        <w:t xml:space="preserve"> and</w:t>
      </w:r>
      <w:r w:rsidRPr="009731CE">
        <w:rPr>
          <w:rFonts w:ascii="Cambria" w:hAnsi="Cambria"/>
        </w:rPr>
        <w:t xml:space="preserve"> </w:t>
      </w:r>
      <w:r>
        <w:rPr>
          <w:rFonts w:ascii="Cambria" w:hAnsi="Cambria"/>
        </w:rPr>
        <w:t>B</w:t>
      </w:r>
      <w:r w:rsidRPr="009731CE">
        <w:rPr>
          <w:rFonts w:ascii="Cambria" w:hAnsi="Cambria"/>
        </w:rPr>
        <w:t>-</w:t>
      </w:r>
      <w:r>
        <w:rPr>
          <w:rFonts w:ascii="Cambria" w:hAnsi="Cambria"/>
        </w:rPr>
        <w:t>B</w:t>
      </w:r>
      <w:r w:rsidRPr="009731CE">
        <w:rPr>
          <w:rFonts w:ascii="Cambria" w:hAnsi="Cambria"/>
        </w:rPr>
        <w:t>’</w:t>
      </w:r>
      <w:r>
        <w:rPr>
          <w:rFonts w:ascii="Cambria" w:hAnsi="Cambria"/>
        </w:rPr>
        <w:t xml:space="preserve"> along borehole SRB 01 and SRB 02. </w:t>
      </w:r>
      <w:r w:rsidRPr="009731CE">
        <w:rPr>
          <w:rFonts w:ascii="Cambria" w:hAnsi="Cambria"/>
        </w:rPr>
        <w:t xml:space="preserve">Draftsight 2025 is used for generating the cross-sections. </w:t>
      </w:r>
    </w:p>
    <w:p w14:paraId="7B2D83B7" w14:textId="77777777" w:rsidR="00C57C02" w:rsidRDefault="00C57C02" w:rsidP="00C57C02">
      <w:pPr>
        <w:spacing w:line="360" w:lineRule="auto"/>
        <w:jc w:val="both"/>
        <w:rPr>
          <w:rFonts w:ascii="Cambria" w:hAnsi="Cambria"/>
        </w:rPr>
      </w:pPr>
      <w:r w:rsidRPr="00152DBE">
        <w:rPr>
          <w:rFonts w:ascii="Cambria" w:hAnsi="Cambria"/>
        </w:rPr>
        <w:t>The resource estimation for the block is based on limited trench data, scout boreholes, and supporting geological mapping. Given that the mineralisation appears to be structurally controlled and exhibits broad homogenous distribution, the lateral continuity assumed in the present estimation is subject to significant geological uncertainty. Accordingly, the resources computed at this stage should be regarded as highly conceptual in nature. The cross-sections used for resource estimation are therefore interpretative and schematic, as the controls on grade distribution are not yet fully understood. While structural features such as fractures and their intersections are likely to play an important role in the localisation of carbonatite emplacement and REE mineralisation, their geometry and continuity have not been adequately constrained at the present stage</w:t>
      </w:r>
      <w:r>
        <w:rPr>
          <w:rFonts w:ascii="Cambria" w:hAnsi="Cambria"/>
        </w:rPr>
        <w:t>.</w:t>
      </w:r>
    </w:p>
    <w:p w14:paraId="1C22F573" w14:textId="77777777" w:rsidR="00C57C02" w:rsidRDefault="00C57C02" w:rsidP="00C57C02">
      <w:pPr>
        <w:spacing w:line="360" w:lineRule="auto"/>
        <w:jc w:val="both"/>
        <w:rPr>
          <w:rFonts w:ascii="Cambria" w:hAnsi="Cambria"/>
        </w:rPr>
      </w:pPr>
      <w:r>
        <w:rPr>
          <w:rFonts w:ascii="Cambria" w:hAnsi="Cambria"/>
        </w:rPr>
        <w:t xml:space="preserve">Full strike length of the bands exposed on surface </w:t>
      </w:r>
      <w:r w:rsidRPr="009731CE">
        <w:rPr>
          <w:rFonts w:ascii="Cambria" w:hAnsi="Cambria"/>
        </w:rPr>
        <w:t xml:space="preserve">has been taken for calculation and each of sectional areas has been multiplied by strike </w:t>
      </w:r>
      <w:r>
        <w:rPr>
          <w:rFonts w:ascii="Cambria" w:hAnsi="Cambria"/>
        </w:rPr>
        <w:t xml:space="preserve">length of the bodies </w:t>
      </w:r>
      <w:r w:rsidRPr="009731CE">
        <w:rPr>
          <w:rFonts w:ascii="Cambria" w:hAnsi="Cambria"/>
        </w:rPr>
        <w:t>to arrive at volume.</w:t>
      </w:r>
    </w:p>
    <w:p w14:paraId="042EFAE6" w14:textId="77777777" w:rsidR="00C57C02" w:rsidRDefault="00C57C02" w:rsidP="00C57C02">
      <w:pPr>
        <w:spacing w:line="360" w:lineRule="auto"/>
        <w:jc w:val="both"/>
        <w:rPr>
          <w:rFonts w:ascii="Cambria" w:hAnsi="Cambria"/>
        </w:rPr>
      </w:pPr>
      <w:r w:rsidRPr="009731CE">
        <w:rPr>
          <w:rFonts w:ascii="Cambria" w:hAnsi="Cambria"/>
        </w:rPr>
        <w:t xml:space="preserve">Dip correction or true thickness of the mineralized zone is not considered for resource estimation </w:t>
      </w:r>
      <w:r>
        <w:rPr>
          <w:rFonts w:ascii="Cambria" w:hAnsi="Cambria"/>
        </w:rPr>
        <w:t>as</w:t>
      </w:r>
      <w:r w:rsidRPr="009731CE">
        <w:rPr>
          <w:rFonts w:ascii="Cambria" w:hAnsi="Cambria"/>
        </w:rPr>
        <w:t xml:space="preserve"> calculation of resources</w:t>
      </w:r>
      <w:r>
        <w:rPr>
          <w:rFonts w:ascii="Cambria" w:hAnsi="Cambria"/>
        </w:rPr>
        <w:t xml:space="preserve"> are made</w:t>
      </w:r>
      <w:r w:rsidRPr="009731CE">
        <w:rPr>
          <w:rFonts w:ascii="Cambria" w:hAnsi="Cambria"/>
        </w:rPr>
        <w:t xml:space="preserve"> using sectional area method.</w:t>
      </w:r>
    </w:p>
    <w:p w14:paraId="195BECEC" w14:textId="77777777" w:rsidR="00C57C02" w:rsidRDefault="00C57C02" w:rsidP="00C57C02">
      <w:pPr>
        <w:spacing w:line="360" w:lineRule="auto"/>
        <w:jc w:val="both"/>
        <w:rPr>
          <w:rFonts w:ascii="Cambria" w:hAnsi="Cambria"/>
        </w:rPr>
      </w:pPr>
      <w:r w:rsidRPr="001B774F">
        <w:rPr>
          <w:rFonts w:ascii="Cambria" w:hAnsi="Cambria"/>
        </w:rPr>
        <w:lastRenderedPageBreak/>
        <w:t xml:space="preserve">Cross section showing schematic assay constrained </w:t>
      </w:r>
      <w:r>
        <w:rPr>
          <w:rFonts w:ascii="Cambria" w:hAnsi="Cambria"/>
        </w:rPr>
        <w:t>REE</w:t>
      </w:r>
      <w:r w:rsidRPr="001B774F">
        <w:rPr>
          <w:rFonts w:ascii="Cambria" w:hAnsi="Cambria"/>
        </w:rPr>
        <w:t xml:space="preserve"> grade domains in </w:t>
      </w:r>
      <w:r>
        <w:rPr>
          <w:rFonts w:ascii="Cambria" w:hAnsi="Cambria"/>
        </w:rPr>
        <w:t>C</w:t>
      </w:r>
      <w:r w:rsidRPr="001B774F">
        <w:rPr>
          <w:rFonts w:ascii="Cambria" w:hAnsi="Cambria"/>
        </w:rPr>
        <w:t>arbonatite</w:t>
      </w:r>
      <w:r>
        <w:rPr>
          <w:rFonts w:ascii="Cambria" w:hAnsi="Cambria"/>
        </w:rPr>
        <w:t>-F</w:t>
      </w:r>
      <w:r w:rsidRPr="001B774F">
        <w:rPr>
          <w:rFonts w:ascii="Cambria" w:hAnsi="Cambria"/>
        </w:rPr>
        <w:t>enite zones in boreholes and trenches</w:t>
      </w:r>
      <w:r>
        <w:rPr>
          <w:rFonts w:ascii="Cambria" w:hAnsi="Cambria"/>
        </w:rPr>
        <w:t xml:space="preserve"> is enclosed as plate 05. </w:t>
      </w:r>
    </w:p>
    <w:p w14:paraId="2B410075" w14:textId="77777777" w:rsidR="00243DAA" w:rsidRDefault="00C57C02" w:rsidP="00C57C02">
      <w:pPr>
        <w:spacing w:line="360" w:lineRule="auto"/>
        <w:jc w:val="both"/>
        <w:rPr>
          <w:rFonts w:ascii="Cambria" w:hAnsi="Cambria"/>
        </w:rPr>
      </w:pPr>
      <w:r w:rsidRPr="009731CE">
        <w:rPr>
          <w:rFonts w:ascii="Cambria" w:hAnsi="Cambria"/>
        </w:rPr>
        <w:t xml:space="preserve">Resource is estimated by using the formula, </w:t>
      </w:r>
    </w:p>
    <w:p w14:paraId="769CE961" w14:textId="77BB5C0C" w:rsidR="00C57C02" w:rsidRPr="009731CE" w:rsidRDefault="00C57C02" w:rsidP="00C57C02">
      <w:pPr>
        <w:spacing w:line="360" w:lineRule="auto"/>
        <w:jc w:val="both"/>
        <w:rPr>
          <w:rFonts w:ascii="Cambria" w:hAnsi="Cambria"/>
        </w:rPr>
      </w:pPr>
      <w:r w:rsidRPr="009731CE">
        <w:rPr>
          <w:rFonts w:ascii="Cambria" w:hAnsi="Cambria"/>
        </w:rPr>
        <w:t xml:space="preserve">Resource = Sectional area x </w:t>
      </w:r>
      <w:r>
        <w:rPr>
          <w:rFonts w:ascii="Cambria" w:hAnsi="Cambria"/>
        </w:rPr>
        <w:t>Strike length of the bands</w:t>
      </w:r>
      <w:r w:rsidRPr="009731CE">
        <w:rPr>
          <w:rFonts w:ascii="Cambria" w:hAnsi="Cambria"/>
        </w:rPr>
        <w:t xml:space="preserve"> x Density, and expressed in tonnes. </w:t>
      </w:r>
    </w:p>
    <w:p w14:paraId="15C1B3DB" w14:textId="77777777" w:rsidR="006075DD" w:rsidRDefault="006075DD" w:rsidP="00C57C02">
      <w:pPr>
        <w:spacing w:line="360" w:lineRule="auto"/>
        <w:jc w:val="both"/>
        <w:rPr>
          <w:rFonts w:ascii="Cambria" w:hAnsi="Cambria"/>
        </w:rPr>
      </w:pPr>
    </w:p>
    <w:p w14:paraId="5B28114F" w14:textId="62D6814E" w:rsidR="00C57C02" w:rsidRDefault="00C57C02" w:rsidP="00C57C02">
      <w:pPr>
        <w:spacing w:line="360" w:lineRule="auto"/>
        <w:jc w:val="both"/>
        <w:rPr>
          <w:rFonts w:ascii="Cambria" w:hAnsi="Cambria"/>
        </w:rPr>
      </w:pPr>
      <w:r w:rsidRPr="009731CE">
        <w:rPr>
          <w:rFonts w:ascii="Cambria" w:hAnsi="Cambria"/>
        </w:rPr>
        <w:t xml:space="preserve">Cumulative resources of </w:t>
      </w:r>
      <w:r w:rsidR="006075DD">
        <w:rPr>
          <w:rFonts w:ascii="Cambria" w:hAnsi="Cambria"/>
          <w:b/>
          <w:bCs/>
        </w:rPr>
        <w:t>2.948</w:t>
      </w:r>
      <w:r w:rsidRPr="006075DD">
        <w:rPr>
          <w:rFonts w:ascii="Cambria" w:hAnsi="Cambria"/>
          <w:b/>
          <w:bCs/>
        </w:rPr>
        <w:t xml:space="preserve"> million tonnes</w:t>
      </w:r>
      <w:r w:rsidRPr="009731CE">
        <w:rPr>
          <w:rFonts w:ascii="Cambria" w:hAnsi="Cambria"/>
        </w:rPr>
        <w:t xml:space="preserve"> is estimated in the block under UNFC classification of 33</w:t>
      </w:r>
      <w:r>
        <w:rPr>
          <w:rFonts w:ascii="Cambria" w:hAnsi="Cambria"/>
        </w:rPr>
        <w:t>4</w:t>
      </w:r>
      <w:r w:rsidRPr="009731CE">
        <w:rPr>
          <w:rFonts w:ascii="Cambria" w:hAnsi="Cambria"/>
        </w:rPr>
        <w:t xml:space="preserve"> category</w:t>
      </w:r>
      <w:r>
        <w:rPr>
          <w:rFonts w:ascii="Cambria" w:hAnsi="Cambria"/>
        </w:rPr>
        <w:t xml:space="preserve"> by cross section method</w:t>
      </w:r>
      <w:r w:rsidRPr="009731CE">
        <w:rPr>
          <w:rFonts w:ascii="Cambria" w:hAnsi="Cambria"/>
        </w:rPr>
        <w:t>. The estimated resource</w:t>
      </w:r>
      <w:r>
        <w:rPr>
          <w:rFonts w:ascii="Cambria" w:hAnsi="Cambria"/>
        </w:rPr>
        <w:t xml:space="preserve"> indicates; </w:t>
      </w:r>
    </w:p>
    <w:p w14:paraId="2B2CF9B6" w14:textId="5C591916" w:rsidR="00C57C02" w:rsidRDefault="00C57C02" w:rsidP="00C57C02">
      <w:pPr>
        <w:pStyle w:val="ListParagraph"/>
        <w:numPr>
          <w:ilvl w:val="0"/>
          <w:numId w:val="5"/>
        </w:numPr>
        <w:spacing w:after="0" w:line="360" w:lineRule="auto"/>
        <w:ind w:left="851"/>
        <w:jc w:val="both"/>
        <w:rPr>
          <w:rFonts w:ascii="Cambria" w:hAnsi="Cambria"/>
          <w:sz w:val="24"/>
          <w:szCs w:val="24"/>
        </w:rPr>
      </w:pPr>
      <w:r>
        <w:rPr>
          <w:rFonts w:ascii="Cambria" w:hAnsi="Cambria"/>
          <w:sz w:val="24"/>
          <w:szCs w:val="24"/>
        </w:rPr>
        <w:t>Weighted average TREE value of 3,</w:t>
      </w:r>
      <w:r w:rsidR="006075DD">
        <w:rPr>
          <w:rFonts w:ascii="Cambria" w:hAnsi="Cambria"/>
          <w:sz w:val="24"/>
          <w:szCs w:val="24"/>
        </w:rPr>
        <w:t>723</w:t>
      </w:r>
      <w:r>
        <w:rPr>
          <w:rFonts w:ascii="Cambria" w:hAnsi="Cambria"/>
          <w:sz w:val="24"/>
          <w:szCs w:val="24"/>
        </w:rPr>
        <w:t>ppm.</w:t>
      </w:r>
    </w:p>
    <w:p w14:paraId="7774982D" w14:textId="2F021B4C" w:rsidR="00C57C02" w:rsidRDefault="00C57C02" w:rsidP="00C57C02">
      <w:pPr>
        <w:pStyle w:val="ListParagraph"/>
        <w:numPr>
          <w:ilvl w:val="0"/>
          <w:numId w:val="5"/>
        </w:numPr>
        <w:spacing w:after="0" w:line="360" w:lineRule="auto"/>
        <w:ind w:left="851"/>
        <w:jc w:val="both"/>
        <w:rPr>
          <w:rFonts w:ascii="Cambria" w:hAnsi="Cambria"/>
          <w:sz w:val="24"/>
          <w:szCs w:val="24"/>
        </w:rPr>
      </w:pPr>
      <w:r>
        <w:rPr>
          <w:rFonts w:ascii="Cambria" w:hAnsi="Cambria"/>
          <w:sz w:val="24"/>
          <w:szCs w:val="24"/>
        </w:rPr>
        <w:t>Weighted average TLREE value of 3,</w:t>
      </w:r>
      <w:r w:rsidR="006075DD">
        <w:rPr>
          <w:rFonts w:ascii="Cambria" w:hAnsi="Cambria"/>
          <w:sz w:val="24"/>
          <w:szCs w:val="24"/>
        </w:rPr>
        <w:t>504</w:t>
      </w:r>
      <w:r>
        <w:rPr>
          <w:rFonts w:ascii="Cambria" w:hAnsi="Cambria"/>
          <w:sz w:val="24"/>
          <w:szCs w:val="24"/>
        </w:rPr>
        <w:t xml:space="preserve">ppm </w:t>
      </w:r>
    </w:p>
    <w:p w14:paraId="4EFEE71D" w14:textId="09132C81" w:rsidR="00C57C02" w:rsidRDefault="00C57C02" w:rsidP="00C57C02">
      <w:pPr>
        <w:pStyle w:val="ListParagraph"/>
        <w:numPr>
          <w:ilvl w:val="0"/>
          <w:numId w:val="5"/>
        </w:numPr>
        <w:spacing w:after="0" w:line="360" w:lineRule="auto"/>
        <w:ind w:left="851"/>
        <w:jc w:val="both"/>
        <w:rPr>
          <w:rFonts w:ascii="Cambria" w:hAnsi="Cambria"/>
          <w:sz w:val="24"/>
          <w:szCs w:val="24"/>
        </w:rPr>
      </w:pPr>
      <w:r>
        <w:rPr>
          <w:rFonts w:ascii="Cambria" w:hAnsi="Cambria"/>
          <w:sz w:val="24"/>
          <w:szCs w:val="24"/>
        </w:rPr>
        <w:t xml:space="preserve">Weighted average </w:t>
      </w:r>
      <w:r w:rsidRPr="0065210B">
        <w:rPr>
          <w:rFonts w:ascii="Cambria" w:hAnsi="Cambria"/>
          <w:sz w:val="24"/>
          <w:szCs w:val="24"/>
        </w:rPr>
        <w:t xml:space="preserve">Cerium (Ce) concentration </w:t>
      </w:r>
      <w:r>
        <w:rPr>
          <w:rFonts w:ascii="Cambria" w:hAnsi="Cambria"/>
          <w:sz w:val="24"/>
          <w:szCs w:val="24"/>
        </w:rPr>
        <w:t>of 1,</w:t>
      </w:r>
      <w:r w:rsidR="006075DD">
        <w:rPr>
          <w:rFonts w:ascii="Cambria" w:hAnsi="Cambria"/>
          <w:sz w:val="24"/>
          <w:szCs w:val="24"/>
        </w:rPr>
        <w:t>742</w:t>
      </w:r>
      <w:r>
        <w:rPr>
          <w:rFonts w:ascii="Cambria" w:hAnsi="Cambria"/>
          <w:sz w:val="24"/>
          <w:szCs w:val="24"/>
        </w:rPr>
        <w:t xml:space="preserve"> ppm. </w:t>
      </w:r>
    </w:p>
    <w:p w14:paraId="23F52B9D" w14:textId="258DAC24" w:rsidR="00C57C02" w:rsidRDefault="00C57C02" w:rsidP="00C57C02">
      <w:pPr>
        <w:pStyle w:val="ListParagraph"/>
        <w:numPr>
          <w:ilvl w:val="0"/>
          <w:numId w:val="5"/>
        </w:numPr>
        <w:spacing w:after="0" w:line="360" w:lineRule="auto"/>
        <w:ind w:left="851"/>
        <w:jc w:val="both"/>
        <w:rPr>
          <w:rFonts w:ascii="Cambria" w:hAnsi="Cambria"/>
          <w:sz w:val="24"/>
          <w:szCs w:val="24"/>
        </w:rPr>
      </w:pPr>
      <w:r>
        <w:rPr>
          <w:rFonts w:ascii="Cambria" w:hAnsi="Cambria"/>
          <w:sz w:val="24"/>
          <w:szCs w:val="24"/>
        </w:rPr>
        <w:t xml:space="preserve">Weighted average </w:t>
      </w:r>
      <w:r w:rsidRPr="0065210B">
        <w:rPr>
          <w:rFonts w:ascii="Cambria" w:hAnsi="Cambria"/>
          <w:sz w:val="24"/>
          <w:szCs w:val="24"/>
        </w:rPr>
        <w:t>Lanthanum (</w:t>
      </w:r>
      <w:r>
        <w:rPr>
          <w:rFonts w:ascii="Cambria" w:hAnsi="Cambria"/>
          <w:sz w:val="24"/>
          <w:szCs w:val="24"/>
        </w:rPr>
        <w:t>La</w:t>
      </w:r>
      <w:r w:rsidRPr="0065210B">
        <w:rPr>
          <w:rFonts w:ascii="Cambria" w:hAnsi="Cambria"/>
          <w:sz w:val="24"/>
          <w:szCs w:val="24"/>
        </w:rPr>
        <w:t xml:space="preserve">) concentration </w:t>
      </w:r>
      <w:r>
        <w:rPr>
          <w:rFonts w:ascii="Cambria" w:hAnsi="Cambria"/>
          <w:sz w:val="24"/>
          <w:szCs w:val="24"/>
        </w:rPr>
        <w:t xml:space="preserve">value of </w:t>
      </w:r>
      <w:r w:rsidR="006075DD">
        <w:rPr>
          <w:rFonts w:ascii="Cambria" w:hAnsi="Cambria"/>
          <w:sz w:val="24"/>
          <w:szCs w:val="24"/>
        </w:rPr>
        <w:t>943</w:t>
      </w:r>
      <w:r>
        <w:rPr>
          <w:rFonts w:ascii="Cambria" w:hAnsi="Cambria"/>
          <w:sz w:val="24"/>
          <w:szCs w:val="24"/>
        </w:rPr>
        <w:t xml:space="preserve"> ppm </w:t>
      </w:r>
    </w:p>
    <w:p w14:paraId="0F96E4FA" w14:textId="59ADD677" w:rsidR="00C57C02" w:rsidRDefault="00C57C02" w:rsidP="00C57C02">
      <w:pPr>
        <w:pStyle w:val="ListParagraph"/>
        <w:numPr>
          <w:ilvl w:val="0"/>
          <w:numId w:val="5"/>
        </w:numPr>
        <w:spacing w:after="0" w:line="360" w:lineRule="auto"/>
        <w:ind w:left="851"/>
        <w:jc w:val="both"/>
        <w:rPr>
          <w:rFonts w:ascii="Cambria" w:hAnsi="Cambria"/>
          <w:sz w:val="24"/>
          <w:szCs w:val="24"/>
        </w:rPr>
      </w:pPr>
      <w:r>
        <w:rPr>
          <w:rFonts w:ascii="Cambria" w:hAnsi="Cambria"/>
          <w:sz w:val="24"/>
          <w:szCs w:val="24"/>
        </w:rPr>
        <w:t xml:space="preserve">Weighted average </w:t>
      </w:r>
      <w:r w:rsidRPr="0065210B">
        <w:rPr>
          <w:rFonts w:ascii="Cambria" w:hAnsi="Cambria"/>
          <w:sz w:val="24"/>
          <w:szCs w:val="24"/>
        </w:rPr>
        <w:t>Neodymium (Nd)</w:t>
      </w:r>
      <w:r>
        <w:rPr>
          <w:rFonts w:ascii="Cambria" w:hAnsi="Cambria"/>
          <w:sz w:val="24"/>
          <w:szCs w:val="24"/>
        </w:rPr>
        <w:t xml:space="preserve"> </w:t>
      </w:r>
      <w:r w:rsidRPr="0065210B">
        <w:rPr>
          <w:rFonts w:ascii="Cambria" w:hAnsi="Cambria"/>
          <w:sz w:val="24"/>
          <w:szCs w:val="24"/>
        </w:rPr>
        <w:t xml:space="preserve">concentration </w:t>
      </w:r>
      <w:r>
        <w:rPr>
          <w:rFonts w:ascii="Cambria" w:hAnsi="Cambria"/>
          <w:sz w:val="24"/>
          <w:szCs w:val="24"/>
        </w:rPr>
        <w:t xml:space="preserve">value of </w:t>
      </w:r>
      <w:r w:rsidR="006075DD">
        <w:rPr>
          <w:rFonts w:ascii="Cambria" w:hAnsi="Cambria"/>
          <w:sz w:val="24"/>
          <w:szCs w:val="24"/>
        </w:rPr>
        <w:t>523</w:t>
      </w:r>
      <w:r>
        <w:rPr>
          <w:rFonts w:ascii="Cambria" w:hAnsi="Cambria"/>
          <w:sz w:val="24"/>
          <w:szCs w:val="24"/>
        </w:rPr>
        <w:t xml:space="preserve"> ppm </w:t>
      </w:r>
    </w:p>
    <w:p w14:paraId="2ADB147A" w14:textId="77777777" w:rsidR="00C57C02" w:rsidRDefault="00C57C02" w:rsidP="00C57C02">
      <w:pPr>
        <w:spacing w:line="360" w:lineRule="auto"/>
        <w:jc w:val="both"/>
        <w:rPr>
          <w:rFonts w:ascii="Cambria" w:hAnsi="Cambria"/>
        </w:rPr>
      </w:pPr>
    </w:p>
    <w:p w14:paraId="31AD5501" w14:textId="77573902" w:rsidR="00C57C02" w:rsidRDefault="00C57C02" w:rsidP="00C57C02">
      <w:pPr>
        <w:spacing w:line="360" w:lineRule="auto"/>
        <w:jc w:val="both"/>
        <w:rPr>
          <w:rFonts w:ascii="Cambria" w:hAnsi="Cambria"/>
        </w:rPr>
      </w:pPr>
      <w:r w:rsidRPr="009731CE">
        <w:rPr>
          <w:rFonts w:ascii="Cambria" w:hAnsi="Cambria"/>
        </w:rPr>
        <w:t xml:space="preserve"> </w:t>
      </w:r>
      <w:r>
        <w:rPr>
          <w:rFonts w:ascii="Cambria" w:hAnsi="Cambria"/>
        </w:rPr>
        <w:t>Cross section</w:t>
      </w:r>
      <w:r w:rsidR="00C658CF">
        <w:rPr>
          <w:rFonts w:ascii="Cambria" w:hAnsi="Cambria"/>
        </w:rPr>
        <w:t xml:space="preserve"> (Fig 6</w:t>
      </w:r>
      <w:r w:rsidR="00482579">
        <w:rPr>
          <w:rFonts w:ascii="Cambria" w:hAnsi="Cambria"/>
        </w:rPr>
        <w:t>8</w:t>
      </w:r>
      <w:r w:rsidR="00C658CF">
        <w:rPr>
          <w:rFonts w:ascii="Cambria" w:hAnsi="Cambria"/>
        </w:rPr>
        <w:t>)</w:t>
      </w:r>
      <w:r>
        <w:rPr>
          <w:rFonts w:ascii="Cambria" w:hAnsi="Cambria"/>
        </w:rPr>
        <w:t xml:space="preserve"> and </w:t>
      </w:r>
      <w:r w:rsidRPr="009731CE">
        <w:rPr>
          <w:rFonts w:ascii="Cambria" w:hAnsi="Cambria"/>
        </w:rPr>
        <w:t>Details of calculation</w:t>
      </w:r>
      <w:r>
        <w:rPr>
          <w:rFonts w:ascii="Cambria" w:hAnsi="Cambria"/>
        </w:rPr>
        <w:t>s</w:t>
      </w:r>
      <w:r w:rsidRPr="009731CE">
        <w:rPr>
          <w:rFonts w:ascii="Cambria" w:hAnsi="Cambria"/>
        </w:rPr>
        <w:t xml:space="preserve"> </w:t>
      </w:r>
      <w:r w:rsidR="00C658CF">
        <w:rPr>
          <w:rFonts w:ascii="Cambria" w:hAnsi="Cambria"/>
        </w:rPr>
        <w:t xml:space="preserve">(table 31 &amp;32) </w:t>
      </w:r>
      <w:r w:rsidRPr="009731CE">
        <w:rPr>
          <w:rFonts w:ascii="Cambria" w:hAnsi="Cambria"/>
        </w:rPr>
        <w:t xml:space="preserve">are provided below; </w:t>
      </w:r>
    </w:p>
    <w:p w14:paraId="61A2C22E" w14:textId="77777777" w:rsidR="00C57C02" w:rsidRDefault="00C57C02" w:rsidP="00C57C02">
      <w:pPr>
        <w:pStyle w:val="ListParagraph"/>
        <w:spacing w:after="0" w:line="360" w:lineRule="auto"/>
        <w:ind w:left="0"/>
        <w:jc w:val="both"/>
        <w:rPr>
          <w:rFonts w:ascii="Cambria" w:eastAsia="Times New Roman" w:hAnsi="Cambria" w:cs="Times New Roman"/>
          <w:sz w:val="24"/>
          <w:szCs w:val="24"/>
          <w:lang w:eastAsia="en-IN"/>
        </w:rPr>
        <w:sectPr w:rsidR="00C57C02" w:rsidSect="00C57C02">
          <w:pgSz w:w="11906" w:h="16838"/>
          <w:pgMar w:top="1259" w:right="1015" w:bottom="1349" w:left="1440" w:header="709" w:footer="709" w:gutter="0"/>
          <w:cols w:space="708"/>
          <w:docGrid w:linePitch="360"/>
        </w:sectPr>
      </w:pPr>
    </w:p>
    <w:p w14:paraId="36BE8DAC" w14:textId="77777777" w:rsidR="00C57C02" w:rsidRDefault="00C57C02" w:rsidP="00C57C02">
      <w:pPr>
        <w:rPr>
          <w:lang w:eastAsia="en-US"/>
        </w:rPr>
      </w:pPr>
    </w:p>
    <w:p w14:paraId="474DCB89" w14:textId="77777777" w:rsidR="00C57C02" w:rsidRDefault="00C57C02" w:rsidP="00C57C02">
      <w:pPr>
        <w:rPr>
          <w:lang w:eastAsia="en-US"/>
        </w:rPr>
      </w:pPr>
      <w:r>
        <w:rPr>
          <w:noProof/>
        </w:rPr>
        <w:drawing>
          <wp:inline distT="0" distB="0" distL="0" distR="0" wp14:anchorId="4CB5EBD5" wp14:editId="3EE104A1">
            <wp:extent cx="4916526" cy="9625888"/>
            <wp:effectExtent l="7620" t="0" r="6350" b="6350"/>
            <wp:docPr id="73928057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rot="16200000">
                      <a:off x="0" y="0"/>
                      <a:ext cx="4943159" cy="9678032"/>
                    </a:xfrm>
                    <a:prstGeom prst="rect">
                      <a:avLst/>
                    </a:prstGeom>
                    <a:noFill/>
                    <a:ln>
                      <a:noFill/>
                    </a:ln>
                  </pic:spPr>
                </pic:pic>
              </a:graphicData>
            </a:graphic>
          </wp:inline>
        </w:drawing>
      </w:r>
    </w:p>
    <w:p w14:paraId="0E862EA0" w14:textId="4ACBBB7E" w:rsidR="00C57C02" w:rsidRPr="002100DA" w:rsidRDefault="00721B14" w:rsidP="00C57C02">
      <w:pPr>
        <w:pStyle w:val="Caption"/>
        <w:spacing w:after="0"/>
        <w:jc w:val="center"/>
        <w:rPr>
          <w:rFonts w:ascii="Cambria" w:hAnsi="Cambria"/>
          <w:i w:val="0"/>
          <w:iCs w:val="0"/>
          <w:color w:val="auto"/>
          <w:sz w:val="24"/>
          <w:szCs w:val="24"/>
        </w:rPr>
      </w:pPr>
      <w:bookmarkStart w:id="247" w:name="_Toc228370425"/>
      <w:r w:rsidRPr="00721B14">
        <w:rPr>
          <w:rFonts w:ascii="Cambria" w:hAnsi="Cambria"/>
          <w:sz w:val="24"/>
          <w:szCs w:val="24"/>
        </w:rPr>
        <w:t xml:space="preserve">Figure </w:t>
      </w:r>
      <w:r w:rsidRPr="00721B14">
        <w:rPr>
          <w:rFonts w:ascii="Cambria" w:hAnsi="Cambria"/>
          <w:sz w:val="24"/>
          <w:szCs w:val="24"/>
        </w:rPr>
        <w:fldChar w:fldCharType="begin"/>
      </w:r>
      <w:r w:rsidRPr="00721B14">
        <w:rPr>
          <w:rFonts w:ascii="Cambria" w:hAnsi="Cambria"/>
          <w:sz w:val="24"/>
          <w:szCs w:val="24"/>
        </w:rPr>
        <w:instrText xml:space="preserve"> SEQ Figure \* ARABIC </w:instrText>
      </w:r>
      <w:r w:rsidRPr="00721B14">
        <w:rPr>
          <w:rFonts w:ascii="Cambria" w:hAnsi="Cambria"/>
          <w:sz w:val="24"/>
          <w:szCs w:val="24"/>
        </w:rPr>
        <w:fldChar w:fldCharType="separate"/>
      </w:r>
      <w:r w:rsidR="002F28E3">
        <w:rPr>
          <w:rFonts w:ascii="Cambria" w:hAnsi="Cambria"/>
          <w:noProof/>
          <w:sz w:val="24"/>
          <w:szCs w:val="24"/>
        </w:rPr>
        <w:t>68</w:t>
      </w:r>
      <w:r w:rsidRPr="00721B14">
        <w:rPr>
          <w:rFonts w:ascii="Cambria" w:hAnsi="Cambria"/>
          <w:sz w:val="24"/>
          <w:szCs w:val="24"/>
        </w:rPr>
        <w:fldChar w:fldCharType="end"/>
      </w:r>
      <w:r w:rsidR="00C57C02" w:rsidRPr="002100DA">
        <w:rPr>
          <w:rFonts w:ascii="Cambria" w:hAnsi="Cambria"/>
          <w:color w:val="auto"/>
          <w:sz w:val="24"/>
          <w:szCs w:val="24"/>
        </w:rPr>
        <w:t>: Cross section of borehole</w:t>
      </w:r>
      <w:r w:rsidR="00570A0B">
        <w:rPr>
          <w:rFonts w:ascii="Cambria" w:hAnsi="Cambria"/>
          <w:color w:val="auto"/>
          <w:sz w:val="24"/>
          <w:szCs w:val="24"/>
        </w:rPr>
        <w:t>s</w:t>
      </w:r>
      <w:r w:rsidR="00C57C02" w:rsidRPr="002100DA">
        <w:rPr>
          <w:rFonts w:ascii="Cambria" w:hAnsi="Cambria"/>
          <w:i w:val="0"/>
          <w:iCs w:val="0"/>
          <w:color w:val="auto"/>
          <w:sz w:val="24"/>
          <w:szCs w:val="24"/>
        </w:rPr>
        <w:t>.</w:t>
      </w:r>
      <w:bookmarkEnd w:id="247"/>
    </w:p>
    <w:p w14:paraId="4CB75A29" w14:textId="77777777" w:rsidR="00C57C02" w:rsidRPr="002100DA" w:rsidRDefault="00C57C02" w:rsidP="00C57C02">
      <w:pPr>
        <w:rPr>
          <w:lang w:eastAsia="en-US"/>
        </w:rPr>
      </w:pPr>
    </w:p>
    <w:p w14:paraId="310AACEA" w14:textId="760DE33A" w:rsidR="00C57C02" w:rsidRDefault="00C57C02" w:rsidP="00C57C02">
      <w:pPr>
        <w:pStyle w:val="Heading7"/>
        <w:spacing w:line="360" w:lineRule="auto"/>
        <w:jc w:val="center"/>
        <w:rPr>
          <w:rFonts w:ascii="Cambria" w:eastAsiaTheme="minorHAnsi" w:hAnsi="Cambria" w:cstheme="minorBidi"/>
          <w:i/>
          <w:iCs/>
          <w:color w:val="auto"/>
          <w:sz w:val="24"/>
          <w:szCs w:val="24"/>
        </w:rPr>
      </w:pPr>
      <w:bookmarkStart w:id="248" w:name="_Toc227413366"/>
      <w:r w:rsidRPr="002A3DC1">
        <w:rPr>
          <w:rFonts w:ascii="Cambria" w:hAnsi="Cambria"/>
          <w:i/>
          <w:iCs/>
          <w:color w:val="auto"/>
          <w:sz w:val="24"/>
          <w:szCs w:val="24"/>
        </w:rPr>
        <w:lastRenderedPageBreak/>
        <w:t xml:space="preserve">Table </w:t>
      </w:r>
      <w:r w:rsidRPr="002A3DC1">
        <w:rPr>
          <w:rFonts w:ascii="Cambria" w:hAnsi="Cambria"/>
          <w:i/>
          <w:iCs/>
          <w:color w:val="auto"/>
          <w:sz w:val="24"/>
          <w:szCs w:val="24"/>
        </w:rPr>
        <w:fldChar w:fldCharType="begin"/>
      </w:r>
      <w:r w:rsidRPr="002A3DC1">
        <w:rPr>
          <w:rFonts w:ascii="Cambria" w:hAnsi="Cambria"/>
          <w:i/>
          <w:iCs/>
          <w:color w:val="auto"/>
          <w:sz w:val="24"/>
          <w:szCs w:val="24"/>
        </w:rPr>
        <w:instrText xml:space="preserve"> SEQ Table \* ARABIC </w:instrText>
      </w:r>
      <w:r w:rsidRPr="002A3DC1">
        <w:rPr>
          <w:rFonts w:ascii="Cambria" w:hAnsi="Cambria"/>
          <w:i/>
          <w:iCs/>
          <w:color w:val="auto"/>
          <w:sz w:val="24"/>
          <w:szCs w:val="24"/>
        </w:rPr>
        <w:fldChar w:fldCharType="separate"/>
      </w:r>
      <w:r w:rsidR="002F28E3">
        <w:rPr>
          <w:rFonts w:ascii="Cambria" w:hAnsi="Cambria"/>
          <w:i/>
          <w:iCs/>
          <w:noProof/>
          <w:color w:val="auto"/>
          <w:sz w:val="24"/>
          <w:szCs w:val="24"/>
        </w:rPr>
        <w:t>31</w:t>
      </w:r>
      <w:r w:rsidRPr="002A3DC1">
        <w:rPr>
          <w:rFonts w:ascii="Cambria" w:hAnsi="Cambria"/>
          <w:i/>
          <w:iCs/>
          <w:color w:val="auto"/>
          <w:sz w:val="24"/>
          <w:szCs w:val="24"/>
        </w:rPr>
        <w:fldChar w:fldCharType="end"/>
      </w:r>
      <w:r w:rsidRPr="009731CE">
        <w:rPr>
          <w:rFonts w:ascii="Cambria" w:eastAsiaTheme="minorHAnsi" w:hAnsi="Cambria" w:cstheme="minorBidi"/>
          <w:i/>
          <w:iCs/>
          <w:color w:val="auto"/>
          <w:sz w:val="24"/>
          <w:szCs w:val="24"/>
        </w:rPr>
        <w:t xml:space="preserve">: </w:t>
      </w:r>
      <w:r>
        <w:rPr>
          <w:rFonts w:ascii="Cambria" w:eastAsiaTheme="minorHAnsi" w:hAnsi="Cambria" w:cstheme="minorBidi"/>
          <w:i/>
          <w:iCs/>
          <w:color w:val="auto"/>
          <w:sz w:val="24"/>
          <w:szCs w:val="24"/>
        </w:rPr>
        <w:t>Resource calculation</w:t>
      </w:r>
      <w:bookmarkEnd w:id="248"/>
    </w:p>
    <w:p w14:paraId="01985492" w14:textId="60F56412" w:rsidR="00C57C02" w:rsidRDefault="00E56551" w:rsidP="00C57C02">
      <w:pPr>
        <w:pStyle w:val="ListParagraph"/>
        <w:spacing w:after="0" w:line="360" w:lineRule="auto"/>
        <w:ind w:left="0"/>
        <w:jc w:val="center"/>
        <w:rPr>
          <w:rFonts w:ascii="Cambria" w:eastAsia="Times New Roman" w:hAnsi="Cambria" w:cs="Times New Roman"/>
          <w:sz w:val="24"/>
          <w:szCs w:val="24"/>
          <w:lang w:eastAsia="en-IN"/>
        </w:rPr>
      </w:pPr>
      <w:r>
        <w:rPr>
          <w:noProof/>
        </w:rPr>
        <w:drawing>
          <wp:inline distT="0" distB="0" distL="0" distR="0" wp14:anchorId="49F604C6" wp14:editId="50B67E91">
            <wp:extent cx="9497230" cy="4986997"/>
            <wp:effectExtent l="0" t="0" r="8890" b="4445"/>
            <wp:docPr id="5899403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9512118" cy="4994815"/>
                    </a:xfrm>
                    <a:prstGeom prst="rect">
                      <a:avLst/>
                    </a:prstGeom>
                    <a:noFill/>
                    <a:ln>
                      <a:noFill/>
                    </a:ln>
                  </pic:spPr>
                </pic:pic>
              </a:graphicData>
            </a:graphic>
          </wp:inline>
        </w:drawing>
      </w:r>
    </w:p>
    <w:p w14:paraId="783594EE" w14:textId="47EA766D" w:rsidR="00C57C02" w:rsidRDefault="00C57C02" w:rsidP="00C57C02">
      <w:pPr>
        <w:pStyle w:val="Heading7"/>
        <w:spacing w:line="360" w:lineRule="auto"/>
        <w:jc w:val="center"/>
        <w:rPr>
          <w:rFonts w:ascii="Cambria" w:eastAsiaTheme="minorHAnsi" w:hAnsi="Cambria" w:cstheme="minorBidi"/>
          <w:i/>
          <w:iCs/>
          <w:color w:val="auto"/>
          <w:sz w:val="24"/>
          <w:szCs w:val="24"/>
        </w:rPr>
      </w:pPr>
      <w:bookmarkStart w:id="249" w:name="_Toc227413367"/>
      <w:r w:rsidRPr="002A3DC1">
        <w:rPr>
          <w:rFonts w:ascii="Cambria" w:hAnsi="Cambria"/>
          <w:i/>
          <w:iCs/>
          <w:color w:val="auto"/>
          <w:sz w:val="24"/>
          <w:szCs w:val="24"/>
        </w:rPr>
        <w:lastRenderedPageBreak/>
        <w:t xml:space="preserve">Table </w:t>
      </w:r>
      <w:r w:rsidRPr="002A3DC1">
        <w:rPr>
          <w:rFonts w:ascii="Cambria" w:hAnsi="Cambria"/>
          <w:i/>
          <w:iCs/>
          <w:color w:val="auto"/>
          <w:sz w:val="24"/>
          <w:szCs w:val="24"/>
        </w:rPr>
        <w:fldChar w:fldCharType="begin"/>
      </w:r>
      <w:r w:rsidRPr="002A3DC1">
        <w:rPr>
          <w:rFonts w:ascii="Cambria" w:hAnsi="Cambria"/>
          <w:i/>
          <w:iCs/>
          <w:color w:val="auto"/>
          <w:sz w:val="24"/>
          <w:szCs w:val="24"/>
        </w:rPr>
        <w:instrText xml:space="preserve"> SEQ Table \* ARABIC </w:instrText>
      </w:r>
      <w:r w:rsidRPr="002A3DC1">
        <w:rPr>
          <w:rFonts w:ascii="Cambria" w:hAnsi="Cambria"/>
          <w:i/>
          <w:iCs/>
          <w:color w:val="auto"/>
          <w:sz w:val="24"/>
          <w:szCs w:val="24"/>
        </w:rPr>
        <w:fldChar w:fldCharType="separate"/>
      </w:r>
      <w:r w:rsidR="002F28E3">
        <w:rPr>
          <w:rFonts w:ascii="Cambria" w:hAnsi="Cambria"/>
          <w:i/>
          <w:iCs/>
          <w:noProof/>
          <w:color w:val="auto"/>
          <w:sz w:val="24"/>
          <w:szCs w:val="24"/>
        </w:rPr>
        <w:t>32</w:t>
      </w:r>
      <w:r w:rsidRPr="002A3DC1">
        <w:rPr>
          <w:rFonts w:ascii="Cambria" w:hAnsi="Cambria"/>
          <w:i/>
          <w:iCs/>
          <w:color w:val="auto"/>
          <w:sz w:val="24"/>
          <w:szCs w:val="24"/>
        </w:rPr>
        <w:fldChar w:fldCharType="end"/>
      </w:r>
      <w:r w:rsidRPr="009731CE">
        <w:rPr>
          <w:rFonts w:ascii="Cambria" w:eastAsiaTheme="minorHAnsi" w:hAnsi="Cambria" w:cstheme="minorBidi"/>
          <w:i/>
          <w:iCs/>
          <w:color w:val="auto"/>
          <w:sz w:val="24"/>
          <w:szCs w:val="24"/>
        </w:rPr>
        <w:t xml:space="preserve">: </w:t>
      </w:r>
      <w:r>
        <w:rPr>
          <w:rFonts w:ascii="Cambria" w:eastAsiaTheme="minorHAnsi" w:hAnsi="Cambria" w:cstheme="minorBidi"/>
          <w:i/>
          <w:iCs/>
          <w:color w:val="auto"/>
          <w:sz w:val="24"/>
          <w:szCs w:val="24"/>
        </w:rPr>
        <w:t>Grade wise resource calculation</w:t>
      </w:r>
      <w:bookmarkEnd w:id="249"/>
    </w:p>
    <w:p w14:paraId="3A9F5FD4" w14:textId="77777777" w:rsidR="00C57C02" w:rsidRDefault="00C57C02" w:rsidP="00C57C02">
      <w:pPr>
        <w:pStyle w:val="ListParagraph"/>
        <w:spacing w:after="0" w:line="360" w:lineRule="auto"/>
        <w:ind w:left="0"/>
        <w:jc w:val="center"/>
        <w:rPr>
          <w:rFonts w:ascii="Cambria" w:eastAsia="Times New Roman" w:hAnsi="Cambria" w:cs="Times New Roman"/>
          <w:sz w:val="24"/>
          <w:szCs w:val="24"/>
          <w:lang w:eastAsia="en-IN"/>
        </w:rPr>
      </w:pPr>
      <w:r>
        <w:rPr>
          <w:noProof/>
        </w:rPr>
        <w:drawing>
          <wp:inline distT="0" distB="0" distL="0" distR="0" wp14:anchorId="14CE6D45" wp14:editId="4E42AA65">
            <wp:extent cx="7785100" cy="4806738"/>
            <wp:effectExtent l="0" t="0" r="6350" b="0"/>
            <wp:docPr id="2365353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7793424" cy="4811877"/>
                    </a:xfrm>
                    <a:prstGeom prst="rect">
                      <a:avLst/>
                    </a:prstGeom>
                    <a:noFill/>
                    <a:ln>
                      <a:noFill/>
                    </a:ln>
                  </pic:spPr>
                </pic:pic>
              </a:graphicData>
            </a:graphic>
          </wp:inline>
        </w:drawing>
      </w:r>
    </w:p>
    <w:p w14:paraId="0F2C1B1D" w14:textId="77777777" w:rsidR="00C57C02" w:rsidRDefault="00C57C02" w:rsidP="00C57C02">
      <w:pPr>
        <w:pStyle w:val="ListParagraph"/>
        <w:spacing w:after="0" w:line="360" w:lineRule="auto"/>
        <w:ind w:left="0"/>
        <w:jc w:val="center"/>
        <w:rPr>
          <w:rFonts w:ascii="Cambria" w:eastAsia="Times New Roman" w:hAnsi="Cambria" w:cs="Times New Roman"/>
          <w:sz w:val="24"/>
          <w:szCs w:val="24"/>
          <w:lang w:eastAsia="en-IN"/>
        </w:rPr>
        <w:sectPr w:rsidR="00C57C02" w:rsidSect="00C57C02">
          <w:pgSz w:w="16838" w:h="11906" w:orient="landscape"/>
          <w:pgMar w:top="1440" w:right="1259" w:bottom="1015" w:left="1349" w:header="709" w:footer="709" w:gutter="0"/>
          <w:cols w:space="708"/>
          <w:docGrid w:linePitch="360"/>
        </w:sectPr>
      </w:pPr>
    </w:p>
    <w:p w14:paraId="2A18EBDF" w14:textId="77777777" w:rsidR="00C57C02" w:rsidRPr="00222DE9" w:rsidRDefault="00C57C02" w:rsidP="00C57C02">
      <w:pPr>
        <w:pStyle w:val="Heading1"/>
        <w:numPr>
          <w:ilvl w:val="0"/>
          <w:numId w:val="2"/>
        </w:numPr>
        <w:tabs>
          <w:tab w:val="left" w:pos="142"/>
        </w:tabs>
        <w:spacing w:after="0" w:line="360" w:lineRule="auto"/>
        <w:ind w:left="142" w:hanging="426"/>
        <w:jc w:val="both"/>
        <w:rPr>
          <w:rFonts w:ascii="Cambria" w:hAnsi="Cambria"/>
          <w:b/>
          <w:bCs/>
          <w:color w:val="auto"/>
          <w:sz w:val="28"/>
          <w:szCs w:val="28"/>
        </w:rPr>
      </w:pPr>
      <w:r>
        <w:rPr>
          <w:rFonts w:ascii="Cambria" w:hAnsi="Cambria"/>
          <w:b/>
          <w:bCs/>
          <w:color w:val="auto"/>
          <w:sz w:val="28"/>
          <w:szCs w:val="28"/>
        </w:rPr>
        <w:lastRenderedPageBreak/>
        <w:t xml:space="preserve"> </w:t>
      </w:r>
      <w:bookmarkStart w:id="250" w:name="_Toc227413298"/>
      <w:r w:rsidRPr="00222DE9">
        <w:rPr>
          <w:rFonts w:ascii="Cambria" w:hAnsi="Cambria"/>
          <w:b/>
          <w:bCs/>
          <w:color w:val="auto"/>
          <w:sz w:val="28"/>
          <w:szCs w:val="28"/>
        </w:rPr>
        <w:t>Summary and recommendations</w:t>
      </w:r>
      <w:bookmarkEnd w:id="250"/>
    </w:p>
    <w:p w14:paraId="191D96AB" w14:textId="77777777" w:rsidR="00C57C02" w:rsidRPr="00222DE9" w:rsidRDefault="00C57C02" w:rsidP="00C57C02">
      <w:pPr>
        <w:pStyle w:val="Default"/>
        <w:spacing w:line="360" w:lineRule="auto"/>
        <w:ind w:firstLine="142"/>
        <w:jc w:val="both"/>
        <w:rPr>
          <w:rFonts w:ascii="Cambria" w:hAnsi="Cambria"/>
          <w:b/>
          <w:bCs/>
        </w:rPr>
      </w:pPr>
      <w:r>
        <w:rPr>
          <w:rFonts w:ascii="Cambria" w:hAnsi="Cambria"/>
          <w:b/>
          <w:bCs/>
          <w:sz w:val="28"/>
          <w:szCs w:val="28"/>
        </w:rPr>
        <w:t xml:space="preserve"> </w:t>
      </w:r>
      <w:r w:rsidRPr="00222DE9">
        <w:rPr>
          <w:rFonts w:ascii="Cambria" w:hAnsi="Cambria"/>
          <w:b/>
          <w:bCs/>
          <w:sz w:val="28"/>
          <w:szCs w:val="28"/>
        </w:rPr>
        <w:t>Summary</w:t>
      </w:r>
      <w:r w:rsidRPr="00222DE9">
        <w:rPr>
          <w:rFonts w:ascii="Cambria" w:hAnsi="Cambria"/>
          <w:b/>
          <w:bCs/>
        </w:rPr>
        <w:t xml:space="preserve"> </w:t>
      </w:r>
    </w:p>
    <w:p w14:paraId="45F87592" w14:textId="77777777" w:rsidR="00CC21EB" w:rsidRDefault="00C57C02" w:rsidP="00CC21EB">
      <w:pPr>
        <w:pStyle w:val="Default"/>
        <w:numPr>
          <w:ilvl w:val="0"/>
          <w:numId w:val="34"/>
        </w:numPr>
        <w:spacing w:line="360" w:lineRule="auto"/>
        <w:ind w:left="567"/>
        <w:jc w:val="both"/>
        <w:rPr>
          <w:rFonts w:ascii="Cambria" w:hAnsi="Cambria"/>
          <w:color w:val="auto"/>
        </w:rPr>
      </w:pPr>
      <w:r w:rsidRPr="000275C4">
        <w:rPr>
          <w:rFonts w:ascii="Cambria" w:hAnsi="Cambria"/>
          <w:color w:val="auto"/>
        </w:rPr>
        <w:t>The current studies were aimed to establish the carbonatite and to understand the nature of REE mineralisation and to confirm the depth continuity of the carbonatite. The investigation focused on identifying Rare Earth Elements (REE) and Rare Metals (Scandium &amp; Niobium) within the Samalpatti Alkaline-Carbonatite Complex.</w:t>
      </w:r>
    </w:p>
    <w:p w14:paraId="7445BC56" w14:textId="77777777" w:rsidR="00CC21EB" w:rsidRDefault="00C57C02" w:rsidP="00CC21EB">
      <w:pPr>
        <w:pStyle w:val="Default"/>
        <w:spacing w:line="360" w:lineRule="auto"/>
        <w:ind w:left="567"/>
        <w:jc w:val="both"/>
        <w:rPr>
          <w:rFonts w:ascii="Cambria" w:hAnsi="Cambria"/>
          <w:color w:val="auto"/>
        </w:rPr>
      </w:pPr>
      <w:r w:rsidRPr="00CC21EB">
        <w:rPr>
          <w:rFonts w:ascii="Cambria" w:hAnsi="Cambria"/>
          <w:color w:val="auto"/>
        </w:rPr>
        <w:t>Area of 28.5 sq.km has been sub divided into three sub blocks as Sub Block-1, Sub Block-2 and Sub Block-3 measuring 8.82, 4.32 and 15.3 sqkm respectively totalling 28.5 sqkm.  Major rock types observed in the subblocks are Pyroxenites, Dunite, Pegmatoidla syenite, Syenite, Carbonatite and Crystalline limestone.</w:t>
      </w:r>
    </w:p>
    <w:p w14:paraId="581FB8BB" w14:textId="1A292FA9" w:rsidR="00C57C02" w:rsidRPr="0066029D" w:rsidRDefault="00C57C02" w:rsidP="00CC21EB">
      <w:pPr>
        <w:pStyle w:val="Default"/>
        <w:spacing w:line="360" w:lineRule="auto"/>
        <w:ind w:left="567"/>
        <w:jc w:val="both"/>
        <w:rPr>
          <w:rFonts w:ascii="Cambria" w:hAnsi="Cambria"/>
          <w:color w:val="auto"/>
        </w:rPr>
      </w:pPr>
      <w:r w:rsidRPr="0066029D">
        <w:rPr>
          <w:rFonts w:ascii="Cambria" w:hAnsi="Cambria"/>
          <w:color w:val="auto"/>
        </w:rPr>
        <w:t xml:space="preserve">Geological mapping across three sub-blocks (28.5sqkm) has identified 15 carbonatite bodies, with dimensions ranging from 2m to 340m in length and 1m to 21m in width. These bodies trend North-South and East-West, showing Total Rare Earth Element (TREE) values ranging from </w:t>
      </w:r>
      <w:r w:rsidR="0066029D" w:rsidRPr="0066029D">
        <w:rPr>
          <w:rFonts w:ascii="Cambria" w:hAnsi="Cambria"/>
          <w:color w:val="auto"/>
        </w:rPr>
        <w:t>531</w:t>
      </w:r>
      <w:r w:rsidRPr="0066029D">
        <w:rPr>
          <w:rFonts w:ascii="Cambria" w:hAnsi="Cambria"/>
          <w:color w:val="auto"/>
        </w:rPr>
        <w:t xml:space="preserve">ppm to </w:t>
      </w:r>
      <w:r w:rsidR="0066029D" w:rsidRPr="0066029D">
        <w:rPr>
          <w:rFonts w:ascii="Cambria" w:hAnsi="Cambria"/>
          <w:color w:val="auto"/>
        </w:rPr>
        <w:t>13</w:t>
      </w:r>
      <w:r w:rsidRPr="0066029D">
        <w:rPr>
          <w:rFonts w:ascii="Cambria" w:hAnsi="Cambria"/>
          <w:color w:val="auto"/>
        </w:rPr>
        <w:t>,</w:t>
      </w:r>
      <w:r w:rsidR="0066029D" w:rsidRPr="0066029D">
        <w:rPr>
          <w:rFonts w:ascii="Cambria" w:hAnsi="Cambria"/>
          <w:color w:val="auto"/>
        </w:rPr>
        <w:t>917</w:t>
      </w:r>
      <w:r w:rsidRPr="0066029D">
        <w:rPr>
          <w:rFonts w:ascii="Cambria" w:hAnsi="Cambria"/>
          <w:color w:val="auto"/>
        </w:rPr>
        <w:t>ppm.</w:t>
      </w:r>
      <w:r w:rsidR="00CC21EB">
        <w:rPr>
          <w:rFonts w:ascii="Cambria" w:hAnsi="Cambria"/>
          <w:color w:val="auto"/>
        </w:rPr>
        <w:t xml:space="preserve"> </w:t>
      </w:r>
      <w:r w:rsidRPr="0066029D">
        <w:rPr>
          <w:rFonts w:ascii="Cambria" w:hAnsi="Cambria"/>
          <w:color w:val="auto"/>
        </w:rPr>
        <w:t>Of these, below indicated two specific bands have been prioritized for sub-surface exploration via trenching and drilling due to their significant size, favourable TREE values and acceptance of land owners.:</w:t>
      </w:r>
    </w:p>
    <w:p w14:paraId="53FEBE5E" w14:textId="07DEE127" w:rsidR="00C57C02" w:rsidRPr="0066029D" w:rsidRDefault="00C57C02" w:rsidP="00CC21EB">
      <w:pPr>
        <w:pStyle w:val="Default"/>
        <w:numPr>
          <w:ilvl w:val="0"/>
          <w:numId w:val="29"/>
        </w:numPr>
        <w:spacing w:line="360" w:lineRule="auto"/>
        <w:ind w:left="1134"/>
        <w:jc w:val="both"/>
        <w:rPr>
          <w:rFonts w:ascii="Cambria" w:hAnsi="Cambria"/>
          <w:color w:val="auto"/>
        </w:rPr>
      </w:pPr>
      <w:r w:rsidRPr="0066029D">
        <w:rPr>
          <w:rFonts w:ascii="Cambria" w:hAnsi="Cambria"/>
          <w:color w:val="auto"/>
        </w:rPr>
        <w:t xml:space="preserve">Carbonatite Band 1 with dimension of 220mX15m located in Sub-block 01 indicating surface average TREE value of </w:t>
      </w:r>
      <w:r w:rsidR="0066029D" w:rsidRPr="0066029D">
        <w:rPr>
          <w:rFonts w:ascii="Cambria" w:hAnsi="Cambria"/>
          <w:color w:val="auto"/>
        </w:rPr>
        <w:t>3,996</w:t>
      </w:r>
      <w:r w:rsidRPr="0066029D">
        <w:rPr>
          <w:rFonts w:ascii="Cambria" w:hAnsi="Cambria"/>
          <w:color w:val="auto"/>
        </w:rPr>
        <w:t>ppm.</w:t>
      </w:r>
    </w:p>
    <w:p w14:paraId="6ED9ED38" w14:textId="65870530" w:rsidR="00C57C02" w:rsidRPr="0066029D" w:rsidRDefault="00C57C02" w:rsidP="00CC21EB">
      <w:pPr>
        <w:pStyle w:val="Default"/>
        <w:numPr>
          <w:ilvl w:val="0"/>
          <w:numId w:val="29"/>
        </w:numPr>
        <w:spacing w:line="360" w:lineRule="auto"/>
        <w:ind w:left="1134"/>
        <w:jc w:val="both"/>
        <w:rPr>
          <w:rFonts w:ascii="Cambria" w:hAnsi="Cambria"/>
          <w:color w:val="auto"/>
        </w:rPr>
      </w:pPr>
      <w:r w:rsidRPr="0066029D">
        <w:rPr>
          <w:rFonts w:ascii="Cambria" w:hAnsi="Cambria"/>
          <w:color w:val="auto"/>
        </w:rPr>
        <w:t xml:space="preserve">Carbonatite Band 2 with dimension of 340mX 21m located in Sub-block 02 indicating surface average TREE value of </w:t>
      </w:r>
      <w:r w:rsidR="0066029D" w:rsidRPr="0066029D">
        <w:rPr>
          <w:rFonts w:ascii="Cambria" w:hAnsi="Cambria"/>
          <w:color w:val="auto"/>
        </w:rPr>
        <w:t>3,121</w:t>
      </w:r>
      <w:r w:rsidRPr="0066029D">
        <w:rPr>
          <w:rFonts w:ascii="Cambria" w:hAnsi="Cambria"/>
          <w:color w:val="auto"/>
        </w:rPr>
        <w:t>ppm.</w:t>
      </w:r>
    </w:p>
    <w:p w14:paraId="396E6BB7" w14:textId="77777777" w:rsidR="00C57C02" w:rsidRPr="00AA48B7" w:rsidRDefault="00C57C02" w:rsidP="00CC21EB">
      <w:pPr>
        <w:pStyle w:val="Default"/>
        <w:spacing w:line="360" w:lineRule="auto"/>
        <w:ind w:left="567"/>
        <w:jc w:val="both"/>
        <w:rPr>
          <w:rFonts w:ascii="Cambria" w:hAnsi="Cambria"/>
          <w:color w:val="auto"/>
        </w:rPr>
      </w:pPr>
      <w:r w:rsidRPr="000275C4">
        <w:rPr>
          <w:rFonts w:ascii="Cambria" w:hAnsi="Cambria"/>
          <w:color w:val="auto"/>
        </w:rPr>
        <w:t xml:space="preserve">To establish the continuity and mineral potential of the prioritized carbonatite bands, four trenches were excavated across these 2 bands. Abstract details of the trenches are provided below; </w:t>
      </w:r>
    </w:p>
    <w:p w14:paraId="5C271462" w14:textId="2CD2E66B" w:rsidR="00C57C02" w:rsidRPr="00AA48B7" w:rsidRDefault="00C57C02" w:rsidP="00CC21EB">
      <w:pPr>
        <w:pStyle w:val="Default"/>
        <w:numPr>
          <w:ilvl w:val="0"/>
          <w:numId w:val="29"/>
        </w:numPr>
        <w:spacing w:line="360" w:lineRule="auto"/>
        <w:ind w:left="1134"/>
        <w:jc w:val="both"/>
        <w:rPr>
          <w:rFonts w:ascii="Cambria" w:hAnsi="Cambria"/>
          <w:color w:val="auto"/>
        </w:rPr>
      </w:pPr>
      <w:r w:rsidRPr="00AA48B7">
        <w:rPr>
          <w:rFonts w:ascii="Cambria" w:hAnsi="Cambria"/>
          <w:color w:val="auto"/>
        </w:rPr>
        <w:t>Trench 57TR01 and Trench 57TR02 positioned on Carbonatite Band 1 have established 8m (1 to 9m)</w:t>
      </w:r>
      <w:r w:rsidRPr="00CC21EB">
        <w:rPr>
          <w:rFonts w:ascii="Cambria" w:hAnsi="Cambria"/>
          <w:color w:val="auto"/>
        </w:rPr>
        <w:t xml:space="preserve"> </w:t>
      </w:r>
      <w:r w:rsidRPr="00AA48B7">
        <w:rPr>
          <w:rFonts w:ascii="Cambria" w:hAnsi="Cambria"/>
          <w:color w:val="auto"/>
        </w:rPr>
        <w:t xml:space="preserve">wide carbonatite zone with a weighted average TREE value of </w:t>
      </w:r>
      <w:r w:rsidR="00AA48B7" w:rsidRPr="00AA48B7">
        <w:rPr>
          <w:rFonts w:ascii="Cambria" w:hAnsi="Cambria"/>
          <w:color w:val="auto"/>
        </w:rPr>
        <w:t>6,647.23</w:t>
      </w:r>
      <w:r w:rsidRPr="00AA48B7">
        <w:rPr>
          <w:rFonts w:ascii="Cambria" w:hAnsi="Cambria"/>
          <w:color w:val="auto"/>
        </w:rPr>
        <w:t xml:space="preserve">ppm and 10 m (3 to 13m) wide carbonatite zone with weighted average TREE value of </w:t>
      </w:r>
      <w:r w:rsidR="00AA48B7" w:rsidRPr="00AA48B7">
        <w:rPr>
          <w:rFonts w:ascii="Cambria" w:hAnsi="Cambria"/>
          <w:color w:val="auto"/>
        </w:rPr>
        <w:t>3,864.52</w:t>
      </w:r>
      <w:r w:rsidRPr="00AA48B7">
        <w:rPr>
          <w:rFonts w:ascii="Cambria" w:hAnsi="Cambria"/>
          <w:color w:val="auto"/>
        </w:rPr>
        <w:t xml:space="preserve"> ppm respectively. </w:t>
      </w:r>
    </w:p>
    <w:p w14:paraId="6245E9B0" w14:textId="6A98024F" w:rsidR="00C57C02" w:rsidRPr="00AA48B7" w:rsidRDefault="00C57C02" w:rsidP="00CC21EB">
      <w:pPr>
        <w:pStyle w:val="Default"/>
        <w:numPr>
          <w:ilvl w:val="0"/>
          <w:numId w:val="29"/>
        </w:numPr>
        <w:spacing w:line="360" w:lineRule="auto"/>
        <w:ind w:left="1134"/>
        <w:jc w:val="both"/>
        <w:rPr>
          <w:rFonts w:ascii="Cambria" w:hAnsi="Cambria"/>
          <w:color w:val="auto"/>
        </w:rPr>
      </w:pPr>
      <w:r w:rsidRPr="00AA48B7">
        <w:rPr>
          <w:rFonts w:ascii="Cambria" w:hAnsi="Cambria"/>
          <w:color w:val="auto"/>
        </w:rPr>
        <w:t>Trench 57TR03 and Trench 57TR04 positioned on Carbonatite Band 2 have established 4m (5 to 9m) wide carbonatite zone with a weighted average TREE value of 4,</w:t>
      </w:r>
      <w:r w:rsidR="00AA48B7" w:rsidRPr="00AA48B7">
        <w:rPr>
          <w:rFonts w:ascii="Cambria" w:hAnsi="Cambria"/>
          <w:color w:val="auto"/>
        </w:rPr>
        <w:t>993.18</w:t>
      </w:r>
      <w:r w:rsidRPr="00AA48B7">
        <w:rPr>
          <w:rFonts w:ascii="Cambria" w:hAnsi="Cambria"/>
          <w:color w:val="auto"/>
        </w:rPr>
        <w:t xml:space="preserve">ppm and 21 m (0 to 21m) wide carbonatite zone with weighted average TREE value of </w:t>
      </w:r>
      <w:r w:rsidR="00AA48B7" w:rsidRPr="00AA48B7">
        <w:rPr>
          <w:rFonts w:ascii="Cambria" w:hAnsi="Cambria"/>
          <w:color w:val="auto"/>
        </w:rPr>
        <w:t>4,339.03</w:t>
      </w:r>
      <w:r w:rsidRPr="00AA48B7">
        <w:rPr>
          <w:rFonts w:ascii="Cambria" w:hAnsi="Cambria"/>
          <w:color w:val="auto"/>
        </w:rPr>
        <w:t xml:space="preserve"> ppm respectively. </w:t>
      </w:r>
    </w:p>
    <w:p w14:paraId="2F22E8F8" w14:textId="77777777" w:rsidR="00C57C02" w:rsidRPr="000275C4" w:rsidRDefault="00C57C02" w:rsidP="00CC21EB">
      <w:pPr>
        <w:pStyle w:val="Default"/>
        <w:spacing w:line="360" w:lineRule="auto"/>
        <w:ind w:left="567"/>
        <w:jc w:val="both"/>
        <w:rPr>
          <w:rFonts w:ascii="Cambria" w:hAnsi="Cambria"/>
          <w:color w:val="auto"/>
        </w:rPr>
      </w:pPr>
      <w:r w:rsidRPr="000275C4">
        <w:rPr>
          <w:rFonts w:ascii="Cambria" w:hAnsi="Cambria"/>
          <w:color w:val="auto"/>
        </w:rPr>
        <w:lastRenderedPageBreak/>
        <w:t xml:space="preserve">Based on the consistent strike length and width of the carbonatite bodies encountered in the trenches, and encouraging REE values over a consistent length in the trench section, these carbonatite bodies were qualified for depth probing by scout drilling.  </w:t>
      </w:r>
    </w:p>
    <w:p w14:paraId="69503860" w14:textId="77777777" w:rsidR="00C57C02" w:rsidRPr="000275C4" w:rsidRDefault="00C57C02" w:rsidP="00CC21EB">
      <w:pPr>
        <w:pStyle w:val="Default"/>
        <w:spacing w:line="360" w:lineRule="auto"/>
        <w:ind w:left="567"/>
        <w:jc w:val="both"/>
        <w:rPr>
          <w:rFonts w:ascii="Cambria" w:hAnsi="Cambria"/>
          <w:color w:val="auto"/>
        </w:rPr>
      </w:pPr>
      <w:r w:rsidRPr="000275C4">
        <w:rPr>
          <w:rFonts w:ascii="Cambria" w:hAnsi="Cambria"/>
          <w:color w:val="auto"/>
        </w:rPr>
        <w:t>Two boreholes one each over carbonatite bodies 1 &amp; 2 were executed with 1</w:t>
      </w:r>
      <w:r w:rsidRPr="000275C4">
        <w:rPr>
          <w:rFonts w:ascii="Cambria" w:hAnsi="Cambria"/>
          <w:color w:val="auto"/>
          <w:vertAlign w:val="superscript"/>
        </w:rPr>
        <w:t>st</w:t>
      </w:r>
      <w:r w:rsidRPr="000275C4">
        <w:rPr>
          <w:rFonts w:ascii="Cambria" w:hAnsi="Cambria"/>
          <w:color w:val="auto"/>
        </w:rPr>
        <w:t xml:space="preserve"> level of intersection (30m)</w:t>
      </w:r>
      <w:r w:rsidRPr="000275C4">
        <w:rPr>
          <w:rFonts w:ascii="Cambria" w:hAnsi="Cambria"/>
          <w:b/>
          <w:bCs/>
          <w:color w:val="auto"/>
        </w:rPr>
        <w:t>.</w:t>
      </w:r>
      <w:r w:rsidRPr="000275C4">
        <w:rPr>
          <w:rFonts w:ascii="Cambria" w:hAnsi="Cambria"/>
          <w:color w:val="auto"/>
        </w:rPr>
        <w:t xml:space="preserve"> The area is observed to be dominated by syenite with minor occurrences of pyroxenite, dunite, and scattered carbonatite bodies. </w:t>
      </w:r>
      <w:r w:rsidRPr="00AA48B7">
        <w:rPr>
          <w:rFonts w:ascii="Cambria" w:hAnsi="Cambria"/>
          <w:b/>
          <w:bCs/>
          <w:color w:val="auto"/>
        </w:rPr>
        <w:t>Hybrid zone (Pyroxenite + Syenite +Carbonate+ with very thin carbonatite)</w:t>
      </w:r>
      <w:r w:rsidRPr="000275C4">
        <w:rPr>
          <w:rFonts w:ascii="Cambria" w:hAnsi="Cambria"/>
          <w:color w:val="auto"/>
        </w:rPr>
        <w:t xml:space="preserve"> as the primary source of REE in the region.</w:t>
      </w:r>
    </w:p>
    <w:p w14:paraId="3276A910" w14:textId="77777777" w:rsidR="00C57C02" w:rsidRPr="000275C4" w:rsidRDefault="00C57C02" w:rsidP="00CC21EB">
      <w:pPr>
        <w:pStyle w:val="Default"/>
        <w:spacing w:line="360" w:lineRule="auto"/>
        <w:ind w:left="567"/>
        <w:jc w:val="both"/>
        <w:rPr>
          <w:rFonts w:ascii="Cambria" w:hAnsi="Cambria"/>
          <w:color w:val="auto"/>
        </w:rPr>
      </w:pPr>
      <w:r w:rsidRPr="000275C4">
        <w:rPr>
          <w:rFonts w:ascii="Cambria" w:hAnsi="Cambria"/>
          <w:color w:val="auto"/>
        </w:rPr>
        <w:t xml:space="preserve">The boreholes SRB 01 and SRB 02 drilled on band 1 and band 2 are indicated weighted avg TREE values in the range of </w:t>
      </w:r>
      <w:r>
        <w:rPr>
          <w:rFonts w:ascii="Cambria" w:hAnsi="Cambria"/>
          <w:color w:val="auto"/>
        </w:rPr>
        <w:t>3</w:t>
      </w:r>
      <w:r w:rsidRPr="000275C4">
        <w:rPr>
          <w:rFonts w:ascii="Cambria" w:hAnsi="Cambria"/>
          <w:color w:val="auto"/>
        </w:rPr>
        <w:t>,4</w:t>
      </w:r>
      <w:r>
        <w:rPr>
          <w:rFonts w:ascii="Cambria" w:hAnsi="Cambria"/>
          <w:color w:val="auto"/>
        </w:rPr>
        <w:t>09.27</w:t>
      </w:r>
      <w:r w:rsidRPr="000275C4">
        <w:rPr>
          <w:rFonts w:ascii="Cambria" w:hAnsi="Cambria"/>
          <w:color w:val="auto"/>
        </w:rPr>
        <w:t xml:space="preserve">ppm &amp; </w:t>
      </w:r>
      <w:r>
        <w:rPr>
          <w:rFonts w:ascii="Cambria" w:hAnsi="Cambria"/>
          <w:color w:val="auto"/>
        </w:rPr>
        <w:t>3</w:t>
      </w:r>
      <w:r w:rsidRPr="000275C4">
        <w:rPr>
          <w:rFonts w:ascii="Cambria" w:hAnsi="Cambria"/>
          <w:color w:val="auto"/>
        </w:rPr>
        <w:t>,</w:t>
      </w:r>
      <w:r>
        <w:rPr>
          <w:rFonts w:ascii="Cambria" w:hAnsi="Cambria"/>
          <w:color w:val="auto"/>
        </w:rPr>
        <w:t>815.22</w:t>
      </w:r>
      <w:r w:rsidRPr="000275C4">
        <w:rPr>
          <w:rFonts w:ascii="Cambria" w:hAnsi="Cambria"/>
          <w:color w:val="auto"/>
        </w:rPr>
        <w:t xml:space="preserve">ppm respectively, suspected to be derived from small carbonatite lenses and thin veinlets within a dominant syenite matrix, lacking consistent high-grade zones. </w:t>
      </w:r>
    </w:p>
    <w:p w14:paraId="0D40AA59" w14:textId="77777777" w:rsidR="00C57C02" w:rsidRPr="000275C4" w:rsidRDefault="00C57C02" w:rsidP="00CC21EB">
      <w:pPr>
        <w:pStyle w:val="Default"/>
        <w:spacing w:line="360" w:lineRule="auto"/>
        <w:ind w:left="567"/>
        <w:jc w:val="both"/>
        <w:rPr>
          <w:rFonts w:ascii="Cambria" w:hAnsi="Cambria"/>
          <w:color w:val="auto"/>
        </w:rPr>
      </w:pPr>
      <w:r w:rsidRPr="000275C4">
        <w:rPr>
          <w:rFonts w:ascii="Cambria" w:hAnsi="Cambria"/>
          <w:color w:val="auto"/>
        </w:rPr>
        <w:t>Surface mapping shows exposed widths of 15m for Band 1 and 21m for Band 2. Data from borehole cores SRB-01 and SRB-02 confirm that these carbonatite bodies are widening at depth, indicating increasing thickness below the surface.</w:t>
      </w:r>
    </w:p>
    <w:p w14:paraId="4FA58EAF" w14:textId="77777777" w:rsidR="00C57C02" w:rsidRPr="000275C4" w:rsidRDefault="00C57C02" w:rsidP="00CC21EB">
      <w:pPr>
        <w:pStyle w:val="Default"/>
        <w:spacing w:line="360" w:lineRule="auto"/>
        <w:ind w:left="567"/>
        <w:jc w:val="both"/>
        <w:rPr>
          <w:rFonts w:ascii="Cambria" w:hAnsi="Cambria"/>
        </w:rPr>
      </w:pPr>
      <w:r w:rsidRPr="000275C4">
        <w:rPr>
          <w:rFonts w:ascii="Cambria" w:hAnsi="Cambria"/>
        </w:rPr>
        <w:t xml:space="preserve">Statistical </w:t>
      </w:r>
      <w:r w:rsidRPr="00CC21EB">
        <w:rPr>
          <w:rFonts w:ascii="Cambria" w:hAnsi="Cambria"/>
          <w:color w:val="auto"/>
        </w:rPr>
        <w:t>correlation</w:t>
      </w:r>
      <w:r w:rsidRPr="000275C4">
        <w:rPr>
          <w:rFonts w:ascii="Cambria" w:hAnsi="Cambria"/>
        </w:rPr>
        <w:t xml:space="preserve"> analysis was applied to assess relationship between Ba and REEs.</w:t>
      </w:r>
    </w:p>
    <w:p w14:paraId="1D5FBA46" w14:textId="77777777" w:rsidR="00C57C02" w:rsidRPr="005868DA" w:rsidRDefault="00C57C02" w:rsidP="00C57C02">
      <w:pPr>
        <w:spacing w:line="360" w:lineRule="auto"/>
        <w:ind w:left="720"/>
        <w:jc w:val="both"/>
        <w:rPr>
          <w:rFonts w:ascii="Cambria" w:hAnsi="Cambria"/>
        </w:rPr>
      </w:pPr>
      <w:r w:rsidRPr="005868DA">
        <w:rPr>
          <w:rFonts w:ascii="Cambria" w:hAnsi="Cambria"/>
        </w:rPr>
        <w:t>SRB-01: Average Ba concentration 11,642.795 ppm, maximum 41,574 ppm (4.15%).</w:t>
      </w:r>
    </w:p>
    <w:p w14:paraId="7C79DC14" w14:textId="77777777" w:rsidR="00C57C02" w:rsidRPr="005868DA" w:rsidRDefault="00C57C02" w:rsidP="00C57C02">
      <w:pPr>
        <w:spacing w:line="360" w:lineRule="auto"/>
        <w:ind w:left="720"/>
        <w:jc w:val="both"/>
        <w:rPr>
          <w:rFonts w:ascii="Cambria" w:hAnsi="Cambria"/>
        </w:rPr>
      </w:pPr>
      <w:r w:rsidRPr="005868DA">
        <w:rPr>
          <w:rFonts w:ascii="Cambria" w:hAnsi="Cambria"/>
        </w:rPr>
        <w:t>SRB-02: Average Ba concentration 10797.675 ppm, maximum 41,066 ppm (4.10%).</w:t>
      </w:r>
    </w:p>
    <w:p w14:paraId="69FCE47F" w14:textId="77777777" w:rsidR="00C57C02" w:rsidRPr="000275C4" w:rsidRDefault="00C57C02" w:rsidP="00C57C02">
      <w:pPr>
        <w:spacing w:line="360" w:lineRule="auto"/>
        <w:jc w:val="both"/>
        <w:rPr>
          <w:rFonts w:ascii="Cambria" w:hAnsi="Cambria"/>
          <w:sz w:val="16"/>
          <w:szCs w:val="16"/>
        </w:rPr>
      </w:pPr>
    </w:p>
    <w:p w14:paraId="25D6D872" w14:textId="77777777" w:rsidR="00C57C02" w:rsidRDefault="00C57C02" w:rsidP="00CC21EB">
      <w:pPr>
        <w:pStyle w:val="Default"/>
        <w:spacing w:line="360" w:lineRule="auto"/>
        <w:ind w:left="567"/>
        <w:jc w:val="both"/>
        <w:rPr>
          <w:rFonts w:ascii="Cambria" w:hAnsi="Cambria"/>
        </w:rPr>
      </w:pPr>
      <w:r w:rsidRPr="000275C4">
        <w:rPr>
          <w:rFonts w:ascii="Cambria" w:hAnsi="Cambria"/>
        </w:rPr>
        <w:t xml:space="preserve">The sample shows significant Ba enrichment and with positive geochemical relationship between Ba </w:t>
      </w:r>
      <w:r w:rsidRPr="00CC21EB">
        <w:rPr>
          <w:rFonts w:ascii="Cambria" w:hAnsi="Cambria"/>
          <w:color w:val="auto"/>
        </w:rPr>
        <w:t>and</w:t>
      </w:r>
      <w:r w:rsidRPr="000275C4">
        <w:rPr>
          <w:rFonts w:ascii="Cambria" w:hAnsi="Cambria"/>
        </w:rPr>
        <w:t xml:space="preserve"> Ce.  High barium (Ba) content in carbonatites is typically linked to late-stage magmatic differentiation and alkali-rich mineral phases such as K-feldspar, biotite, and barite. These minerals can incorporate Ba into their crystal structures, reflecting the geochemical evolution of carbonatite melts.</w:t>
      </w:r>
    </w:p>
    <w:p w14:paraId="21F15D7B" w14:textId="77777777" w:rsidR="00CC21EB" w:rsidRPr="000275C4" w:rsidRDefault="00CC21EB" w:rsidP="00CC21EB">
      <w:pPr>
        <w:pStyle w:val="Default"/>
        <w:spacing w:line="360" w:lineRule="auto"/>
        <w:ind w:left="567"/>
        <w:jc w:val="both"/>
        <w:rPr>
          <w:rFonts w:ascii="Cambria" w:hAnsi="Cambria"/>
          <w:color w:val="auto"/>
        </w:rPr>
      </w:pPr>
      <w:r w:rsidRPr="000275C4">
        <w:rPr>
          <w:rFonts w:ascii="Cambria" w:hAnsi="Cambria"/>
          <w:color w:val="auto"/>
        </w:rPr>
        <w:t xml:space="preserve">The average REE content in syenites and pyroxenites of the alkaline carbonatite complexes across the globe varies from 100 to 500ppm in syenites and &lt;50ppm in pyroxenites.  The petrographic studies have indicated that the carbonatites intersected in the borehole cores are of dolomitic and calcitic types, the magnesiocarbonatite dikes having higher REE concentration with significant enrichment in LREEs, and the calciocarbonatite dikes have an extremely high REE concentration and are most enriched in LREEs (Kuifeng Yang et al. 2019).   Hence, it is assumed that the entire core length of both the boreholes is consisting of the dolomitic and calcitic carbonatite with intermittent syenites and pyroxenites based on the REE values indicated by the analytical results.  The borehole cores also yielded high barium (Ba) content in </w:t>
      </w:r>
      <w:r w:rsidRPr="000275C4">
        <w:rPr>
          <w:rFonts w:ascii="Cambria" w:hAnsi="Cambria"/>
          <w:color w:val="auto"/>
        </w:rPr>
        <w:lastRenderedPageBreak/>
        <w:t xml:space="preserve">carbonatites is typically linked to late-stage magmatic differentiation and alkali-rich mineral phases such as K-feldspar, biotite, and barite. </w:t>
      </w:r>
    </w:p>
    <w:p w14:paraId="5DCF45DE" w14:textId="7EBA4F14" w:rsidR="00C57C02" w:rsidRDefault="00C57C02" w:rsidP="00CC21EB">
      <w:pPr>
        <w:pStyle w:val="Default"/>
        <w:spacing w:line="360" w:lineRule="auto"/>
        <w:ind w:left="567"/>
        <w:jc w:val="both"/>
        <w:rPr>
          <w:rFonts w:ascii="Cambria" w:hAnsi="Cambria"/>
        </w:rPr>
      </w:pPr>
      <w:r w:rsidRPr="000275C4">
        <w:rPr>
          <w:rFonts w:ascii="Cambria" w:hAnsi="Cambria"/>
        </w:rPr>
        <w:t xml:space="preserve">The main REE </w:t>
      </w:r>
      <w:r w:rsidRPr="00CC21EB">
        <w:rPr>
          <w:rFonts w:ascii="Cambria" w:hAnsi="Cambria"/>
          <w:color w:val="auto"/>
        </w:rPr>
        <w:t>mineral</w:t>
      </w:r>
      <w:r w:rsidRPr="000275C4">
        <w:rPr>
          <w:rFonts w:ascii="Cambria" w:hAnsi="Cambria"/>
        </w:rPr>
        <w:t xml:space="preserve"> phases identified in the Samalpatti block are Monozite, Fluorapatite, Bastnasite, Ancylite and Cerianite (Ref Page no 25 of Annexure 18 : Petrology studies). However, a total </w:t>
      </w:r>
      <w:r w:rsidRPr="00CC21EB">
        <w:rPr>
          <w:rFonts w:ascii="Cambria" w:hAnsi="Cambria"/>
          <w:color w:val="auto"/>
        </w:rPr>
        <w:t>resource</w:t>
      </w:r>
      <w:r w:rsidRPr="000275C4">
        <w:rPr>
          <w:rFonts w:ascii="Cambria" w:hAnsi="Cambria"/>
        </w:rPr>
        <w:t xml:space="preserve"> of </w:t>
      </w:r>
      <w:r>
        <w:rPr>
          <w:rFonts w:ascii="Cambria" w:hAnsi="Cambria"/>
          <w:b/>
          <w:bCs/>
        </w:rPr>
        <w:t>2</w:t>
      </w:r>
      <w:r w:rsidRPr="000275C4">
        <w:rPr>
          <w:rFonts w:ascii="Cambria" w:hAnsi="Cambria"/>
          <w:b/>
          <w:bCs/>
        </w:rPr>
        <w:t>.</w:t>
      </w:r>
      <w:r>
        <w:rPr>
          <w:rFonts w:ascii="Cambria" w:hAnsi="Cambria"/>
          <w:b/>
          <w:bCs/>
        </w:rPr>
        <w:t>948</w:t>
      </w:r>
      <w:r w:rsidRPr="000275C4">
        <w:rPr>
          <w:rFonts w:ascii="Cambria" w:hAnsi="Cambria"/>
          <w:b/>
          <w:bCs/>
        </w:rPr>
        <w:t xml:space="preserve"> million tonnes</w:t>
      </w:r>
      <w:r w:rsidRPr="000275C4">
        <w:rPr>
          <w:rFonts w:ascii="Cambria" w:hAnsi="Cambria"/>
        </w:rPr>
        <w:t xml:space="preserve"> with a weighted </w:t>
      </w:r>
      <w:r w:rsidRPr="000275C4">
        <w:rPr>
          <w:rFonts w:ascii="Cambria" w:hAnsi="Cambria"/>
          <w:b/>
          <w:bCs/>
        </w:rPr>
        <w:t>average TREE value of 3,</w:t>
      </w:r>
      <w:r>
        <w:rPr>
          <w:rFonts w:ascii="Cambria" w:hAnsi="Cambria"/>
          <w:b/>
          <w:bCs/>
        </w:rPr>
        <w:t>723</w:t>
      </w:r>
      <w:r w:rsidRPr="000275C4">
        <w:rPr>
          <w:rFonts w:ascii="Cambria" w:hAnsi="Cambria"/>
          <w:b/>
          <w:bCs/>
        </w:rPr>
        <w:t xml:space="preserve"> ppm</w:t>
      </w:r>
      <w:r w:rsidRPr="000275C4">
        <w:rPr>
          <w:rFonts w:ascii="Cambria" w:hAnsi="Cambria"/>
        </w:rPr>
        <w:t xml:space="preserve"> has been estimated under the UNFC 334 category in hybrid zone by cross section method.</w:t>
      </w:r>
    </w:p>
    <w:p w14:paraId="16748273" w14:textId="77777777" w:rsidR="00D51C2D" w:rsidRDefault="00D51C2D" w:rsidP="00C57C02">
      <w:pPr>
        <w:spacing w:line="360" w:lineRule="auto"/>
        <w:jc w:val="both"/>
        <w:rPr>
          <w:rFonts w:ascii="Cambria" w:hAnsi="Cambria"/>
        </w:rPr>
      </w:pPr>
    </w:p>
    <w:p w14:paraId="2FD79DB0" w14:textId="77777777" w:rsidR="00D51C2D" w:rsidRDefault="00D51C2D" w:rsidP="00CC21EB">
      <w:pPr>
        <w:pStyle w:val="Default"/>
        <w:numPr>
          <w:ilvl w:val="0"/>
          <w:numId w:val="34"/>
        </w:numPr>
        <w:spacing w:line="360" w:lineRule="auto"/>
        <w:ind w:left="567"/>
        <w:jc w:val="both"/>
        <w:rPr>
          <w:rFonts w:ascii="Cambria" w:hAnsi="Cambria"/>
        </w:rPr>
      </w:pPr>
      <w:r w:rsidRPr="00393522">
        <w:rPr>
          <w:rFonts w:ascii="Cambria" w:hAnsi="Cambria"/>
        </w:rPr>
        <w:t>Carbonatites are carbonate-</w:t>
      </w:r>
      <w:r w:rsidRPr="00CC21EB">
        <w:rPr>
          <w:rFonts w:ascii="Cambria" w:hAnsi="Cambria"/>
          <w:color w:val="auto"/>
        </w:rPr>
        <w:t>rich</w:t>
      </w:r>
      <w:r w:rsidRPr="00393522">
        <w:rPr>
          <w:rFonts w:ascii="Cambria" w:hAnsi="Cambria"/>
        </w:rPr>
        <w:t xml:space="preserve"> igneous rocks (&gt;50% carbonate minerals, &lt;10% SiO₂) that act as the world’s most important hosts for rare earth element mineralisation. </w:t>
      </w:r>
      <w:r>
        <w:rPr>
          <w:rFonts w:ascii="Cambria" w:hAnsi="Cambria"/>
        </w:rPr>
        <w:t xml:space="preserve">An attempt has been made to compare the Samalpatti carbonatite with the other Indian and global carbonatite complexes. </w:t>
      </w:r>
      <w:r w:rsidRPr="00393522">
        <w:rPr>
          <w:rFonts w:ascii="Cambria" w:hAnsi="Cambria"/>
        </w:rPr>
        <w:t>In India, complexes like Amba Dongar (Gujarat) and Pakkanadu (Tamil Nadu) show REE enrichment comparable to global giants such as Bayan Obo (China) and Mountain Pass (USA)</w:t>
      </w:r>
      <w:r w:rsidRPr="00D51C2D">
        <w:rPr>
          <w:rFonts w:ascii="Cambria" w:hAnsi="Cambria"/>
        </w:rPr>
        <w:t xml:space="preserve"> </w:t>
      </w:r>
      <w:r w:rsidRPr="00393522">
        <w:rPr>
          <w:rFonts w:ascii="Cambria" w:hAnsi="Cambria"/>
        </w:rPr>
        <w:t xml:space="preserve">Palabora, </w:t>
      </w:r>
      <w:r>
        <w:rPr>
          <w:rFonts w:ascii="Cambria" w:hAnsi="Cambria"/>
        </w:rPr>
        <w:t>(</w:t>
      </w:r>
      <w:r w:rsidRPr="00393522">
        <w:rPr>
          <w:rFonts w:ascii="Cambria" w:hAnsi="Cambria"/>
        </w:rPr>
        <w:t>South Africa</w:t>
      </w:r>
      <w:r>
        <w:rPr>
          <w:rFonts w:ascii="Cambria" w:hAnsi="Cambria"/>
        </w:rPr>
        <w:t>)</w:t>
      </w:r>
      <w:r w:rsidRPr="00393522">
        <w:rPr>
          <w:rFonts w:ascii="Cambria" w:hAnsi="Cambria"/>
        </w:rPr>
        <w:t xml:space="preserve">. The chemical components controlling REE mineralisation are dominated by Ca–Mg–Fe carbonates, alkalis, and accessory phases like apatite, </w:t>
      </w:r>
      <w:r>
        <w:rPr>
          <w:rFonts w:ascii="Cambria" w:hAnsi="Cambria"/>
        </w:rPr>
        <w:t xml:space="preserve">monazite, </w:t>
      </w:r>
      <w:r w:rsidRPr="00393522">
        <w:rPr>
          <w:rFonts w:ascii="Cambria" w:hAnsi="Cambria"/>
        </w:rPr>
        <w:t>fluorite, and bastnäsite.</w:t>
      </w:r>
    </w:p>
    <w:p w14:paraId="3DD8E6D4" w14:textId="0327B4DD" w:rsidR="00D51C2D" w:rsidRDefault="00D51C2D" w:rsidP="00D51C2D">
      <w:pPr>
        <w:pStyle w:val="Heading7"/>
        <w:spacing w:line="360" w:lineRule="auto"/>
        <w:jc w:val="center"/>
        <w:rPr>
          <w:rFonts w:ascii="Cambria" w:eastAsiaTheme="minorHAnsi" w:hAnsi="Cambria" w:cstheme="minorBidi"/>
          <w:i/>
          <w:iCs/>
          <w:color w:val="auto"/>
          <w:sz w:val="24"/>
          <w:szCs w:val="24"/>
        </w:rPr>
      </w:pPr>
      <w:bookmarkStart w:id="251" w:name="_Toc227413368"/>
      <w:r w:rsidRPr="002A3DC1">
        <w:rPr>
          <w:rFonts w:ascii="Cambria" w:hAnsi="Cambria"/>
          <w:i/>
          <w:iCs/>
          <w:color w:val="auto"/>
          <w:sz w:val="24"/>
          <w:szCs w:val="24"/>
        </w:rPr>
        <w:t xml:space="preserve">Table </w:t>
      </w:r>
      <w:r w:rsidRPr="002A3DC1">
        <w:rPr>
          <w:rFonts w:ascii="Cambria" w:hAnsi="Cambria"/>
          <w:i/>
          <w:iCs/>
          <w:color w:val="auto"/>
          <w:sz w:val="24"/>
          <w:szCs w:val="24"/>
        </w:rPr>
        <w:fldChar w:fldCharType="begin"/>
      </w:r>
      <w:r w:rsidRPr="002A3DC1">
        <w:rPr>
          <w:rFonts w:ascii="Cambria" w:hAnsi="Cambria"/>
          <w:i/>
          <w:iCs/>
          <w:color w:val="auto"/>
          <w:sz w:val="24"/>
          <w:szCs w:val="24"/>
        </w:rPr>
        <w:instrText xml:space="preserve"> SEQ Table \* ARABIC </w:instrText>
      </w:r>
      <w:r w:rsidRPr="002A3DC1">
        <w:rPr>
          <w:rFonts w:ascii="Cambria" w:hAnsi="Cambria"/>
          <w:i/>
          <w:iCs/>
          <w:color w:val="auto"/>
          <w:sz w:val="24"/>
          <w:szCs w:val="24"/>
        </w:rPr>
        <w:fldChar w:fldCharType="separate"/>
      </w:r>
      <w:r w:rsidR="002F28E3">
        <w:rPr>
          <w:rFonts w:ascii="Cambria" w:hAnsi="Cambria"/>
          <w:i/>
          <w:iCs/>
          <w:noProof/>
          <w:color w:val="auto"/>
          <w:sz w:val="24"/>
          <w:szCs w:val="24"/>
        </w:rPr>
        <w:t>33</w:t>
      </w:r>
      <w:r w:rsidRPr="002A3DC1">
        <w:rPr>
          <w:rFonts w:ascii="Cambria" w:hAnsi="Cambria"/>
          <w:i/>
          <w:iCs/>
          <w:color w:val="auto"/>
          <w:sz w:val="24"/>
          <w:szCs w:val="24"/>
        </w:rPr>
        <w:fldChar w:fldCharType="end"/>
      </w:r>
      <w:r w:rsidRPr="009731CE">
        <w:rPr>
          <w:rFonts w:ascii="Cambria" w:eastAsiaTheme="minorHAnsi" w:hAnsi="Cambria" w:cstheme="minorBidi"/>
          <w:i/>
          <w:iCs/>
          <w:color w:val="auto"/>
          <w:sz w:val="24"/>
          <w:szCs w:val="24"/>
        </w:rPr>
        <w:t xml:space="preserve">: </w:t>
      </w:r>
      <w:r>
        <w:rPr>
          <w:rFonts w:ascii="Cambria" w:eastAsiaTheme="minorHAnsi" w:hAnsi="Cambria" w:cstheme="minorBidi"/>
          <w:i/>
          <w:iCs/>
          <w:color w:val="auto"/>
          <w:sz w:val="24"/>
          <w:szCs w:val="24"/>
        </w:rPr>
        <w:t>Carbonatite complexes with details of host rock</w:t>
      </w:r>
      <w:bookmarkEnd w:id="251"/>
      <w:r>
        <w:rPr>
          <w:rFonts w:ascii="Cambria" w:eastAsiaTheme="minorHAnsi" w:hAnsi="Cambria" w:cstheme="minorBidi"/>
          <w:i/>
          <w:iCs/>
          <w:color w:val="auto"/>
          <w:sz w:val="24"/>
          <w:szCs w:val="24"/>
        </w:rPr>
        <w:t xml:space="preserve"> </w:t>
      </w:r>
    </w:p>
    <w:tbl>
      <w:tblPr>
        <w:tblStyle w:val="TableGrid"/>
        <w:tblW w:w="0" w:type="auto"/>
        <w:tblLook w:val="04A0" w:firstRow="1" w:lastRow="0" w:firstColumn="1" w:lastColumn="0" w:noHBand="0" w:noVBand="1"/>
      </w:tblPr>
      <w:tblGrid>
        <w:gridCol w:w="2405"/>
        <w:gridCol w:w="2268"/>
        <w:gridCol w:w="2268"/>
        <w:gridCol w:w="2075"/>
      </w:tblGrid>
      <w:tr w:rsidR="00D51C2D" w:rsidRPr="00FB2F6B" w14:paraId="60C89723" w14:textId="77777777" w:rsidTr="001A4D59">
        <w:tc>
          <w:tcPr>
            <w:tcW w:w="2405" w:type="dxa"/>
            <w:vAlign w:val="center"/>
          </w:tcPr>
          <w:p w14:paraId="7DC94638" w14:textId="77777777" w:rsidR="00D51C2D" w:rsidRPr="00FB2F6B" w:rsidRDefault="00D51C2D" w:rsidP="001A4D59">
            <w:pPr>
              <w:jc w:val="both"/>
              <w:rPr>
                <w:rFonts w:ascii="Cambria" w:hAnsi="Cambria"/>
                <w:sz w:val="24"/>
                <w:szCs w:val="24"/>
              </w:rPr>
            </w:pPr>
            <w:r>
              <w:rPr>
                <w:rFonts w:ascii="Cambria" w:hAnsi="Cambria"/>
                <w:b/>
                <w:bCs/>
              </w:rPr>
              <w:t xml:space="preserve">Carbonatite </w:t>
            </w:r>
            <w:r w:rsidRPr="00FB2F6B">
              <w:rPr>
                <w:rFonts w:ascii="Cambria" w:hAnsi="Cambria"/>
                <w:b/>
                <w:bCs/>
              </w:rPr>
              <w:t>Complex</w:t>
            </w:r>
          </w:p>
        </w:tc>
        <w:tc>
          <w:tcPr>
            <w:tcW w:w="2268" w:type="dxa"/>
            <w:vAlign w:val="center"/>
          </w:tcPr>
          <w:p w14:paraId="2D97D804" w14:textId="77777777" w:rsidR="00D51C2D" w:rsidRPr="00FB2F6B" w:rsidRDefault="00D51C2D" w:rsidP="001A4D59">
            <w:pPr>
              <w:jc w:val="both"/>
              <w:rPr>
                <w:rFonts w:ascii="Cambria" w:hAnsi="Cambria"/>
                <w:sz w:val="24"/>
                <w:szCs w:val="24"/>
              </w:rPr>
            </w:pPr>
            <w:r w:rsidRPr="00FB2F6B">
              <w:rPr>
                <w:rFonts w:ascii="Cambria" w:hAnsi="Cambria"/>
                <w:b/>
                <w:bCs/>
              </w:rPr>
              <w:t>Host Rock Type</w:t>
            </w:r>
          </w:p>
        </w:tc>
        <w:tc>
          <w:tcPr>
            <w:tcW w:w="2268" w:type="dxa"/>
            <w:vAlign w:val="center"/>
          </w:tcPr>
          <w:p w14:paraId="3546ED17" w14:textId="77777777" w:rsidR="00D51C2D" w:rsidRPr="00FB2F6B" w:rsidRDefault="00D51C2D" w:rsidP="001A4D59">
            <w:pPr>
              <w:jc w:val="both"/>
              <w:rPr>
                <w:rFonts w:ascii="Cambria" w:hAnsi="Cambria"/>
                <w:sz w:val="24"/>
                <w:szCs w:val="24"/>
              </w:rPr>
            </w:pPr>
            <w:r w:rsidRPr="00FB2F6B">
              <w:rPr>
                <w:rFonts w:ascii="Cambria" w:hAnsi="Cambria"/>
                <w:b/>
                <w:bCs/>
              </w:rPr>
              <w:t>Main REE Minerals</w:t>
            </w:r>
          </w:p>
        </w:tc>
        <w:tc>
          <w:tcPr>
            <w:tcW w:w="2075" w:type="dxa"/>
            <w:vAlign w:val="center"/>
          </w:tcPr>
          <w:p w14:paraId="7D026AD0" w14:textId="77777777" w:rsidR="00D51C2D" w:rsidRPr="00FB2F6B" w:rsidRDefault="00D51C2D" w:rsidP="001A4D59">
            <w:pPr>
              <w:jc w:val="both"/>
              <w:rPr>
                <w:rFonts w:ascii="Cambria" w:hAnsi="Cambria"/>
                <w:sz w:val="24"/>
                <w:szCs w:val="24"/>
              </w:rPr>
            </w:pPr>
            <w:r w:rsidRPr="00FB2F6B">
              <w:rPr>
                <w:rFonts w:ascii="Cambria" w:hAnsi="Cambria"/>
                <w:b/>
                <w:bCs/>
              </w:rPr>
              <w:t>Key Associated Elements</w:t>
            </w:r>
          </w:p>
        </w:tc>
      </w:tr>
      <w:tr w:rsidR="00D51C2D" w:rsidRPr="00FB2F6B" w14:paraId="53F6AD3B" w14:textId="77777777" w:rsidTr="001A4D59">
        <w:tc>
          <w:tcPr>
            <w:tcW w:w="2405" w:type="dxa"/>
            <w:vAlign w:val="center"/>
          </w:tcPr>
          <w:p w14:paraId="0A5AF103" w14:textId="77777777" w:rsidR="00D51C2D" w:rsidRPr="00FB2F6B" w:rsidRDefault="00D51C2D" w:rsidP="001A4D59">
            <w:pPr>
              <w:jc w:val="both"/>
              <w:rPr>
                <w:rFonts w:ascii="Cambria" w:hAnsi="Cambria"/>
                <w:sz w:val="24"/>
                <w:szCs w:val="24"/>
              </w:rPr>
            </w:pPr>
            <w:r w:rsidRPr="00FB2F6B">
              <w:rPr>
                <w:rFonts w:ascii="Cambria" w:hAnsi="Cambria"/>
                <w:b/>
                <w:bCs/>
              </w:rPr>
              <w:t>Samalpatti</w:t>
            </w:r>
            <w:r>
              <w:rPr>
                <w:rFonts w:ascii="Cambria" w:hAnsi="Cambria"/>
                <w:b/>
                <w:bCs/>
              </w:rPr>
              <w:t xml:space="preserve"> (India)</w:t>
            </w:r>
          </w:p>
        </w:tc>
        <w:tc>
          <w:tcPr>
            <w:tcW w:w="2268" w:type="dxa"/>
            <w:vAlign w:val="center"/>
          </w:tcPr>
          <w:p w14:paraId="5DDCA4A7" w14:textId="77777777" w:rsidR="00D51C2D" w:rsidRPr="00FB2F6B" w:rsidRDefault="00D51C2D" w:rsidP="001A4D59">
            <w:pPr>
              <w:jc w:val="both"/>
              <w:rPr>
                <w:rFonts w:ascii="Cambria" w:hAnsi="Cambria"/>
                <w:sz w:val="24"/>
                <w:szCs w:val="24"/>
              </w:rPr>
            </w:pPr>
            <w:r>
              <w:rPr>
                <w:rFonts w:ascii="Cambria" w:hAnsi="Cambria"/>
                <w:sz w:val="24"/>
                <w:szCs w:val="24"/>
              </w:rPr>
              <w:t>Calcite and Dolomite carbonatite</w:t>
            </w:r>
          </w:p>
        </w:tc>
        <w:tc>
          <w:tcPr>
            <w:tcW w:w="2268" w:type="dxa"/>
            <w:vAlign w:val="center"/>
          </w:tcPr>
          <w:p w14:paraId="74A58D15" w14:textId="77777777" w:rsidR="00D51C2D" w:rsidRPr="00FB2F6B" w:rsidRDefault="00D51C2D" w:rsidP="001A4D59">
            <w:pPr>
              <w:jc w:val="both"/>
              <w:rPr>
                <w:rFonts w:ascii="Cambria" w:hAnsi="Cambria"/>
                <w:sz w:val="24"/>
                <w:szCs w:val="24"/>
              </w:rPr>
            </w:pPr>
            <w:r>
              <w:rPr>
                <w:rFonts w:ascii="Cambria" w:hAnsi="Cambria"/>
                <w:sz w:val="24"/>
                <w:szCs w:val="24"/>
              </w:rPr>
              <w:t xml:space="preserve">Flourappatite, Monazite, </w:t>
            </w:r>
            <w:r w:rsidRPr="00ED3CB8">
              <w:rPr>
                <w:rFonts w:ascii="Cambria" w:hAnsi="Cambria"/>
                <w:sz w:val="24"/>
                <w:szCs w:val="24"/>
              </w:rPr>
              <w:t xml:space="preserve">strontianite </w:t>
            </w:r>
          </w:p>
        </w:tc>
        <w:tc>
          <w:tcPr>
            <w:tcW w:w="2075" w:type="dxa"/>
            <w:vAlign w:val="center"/>
          </w:tcPr>
          <w:p w14:paraId="0E22467C" w14:textId="77777777" w:rsidR="00D51C2D" w:rsidRPr="00FB2F6B" w:rsidRDefault="00D51C2D" w:rsidP="001A4D59">
            <w:pPr>
              <w:jc w:val="both"/>
              <w:rPr>
                <w:rFonts w:ascii="Cambria" w:hAnsi="Cambria"/>
                <w:sz w:val="24"/>
                <w:szCs w:val="24"/>
              </w:rPr>
            </w:pPr>
            <w:r>
              <w:rPr>
                <w:rFonts w:ascii="Cambria" w:hAnsi="Cambria"/>
                <w:sz w:val="24"/>
                <w:szCs w:val="24"/>
              </w:rPr>
              <w:t>Fourpartite and barite</w:t>
            </w:r>
          </w:p>
        </w:tc>
      </w:tr>
      <w:tr w:rsidR="00D51C2D" w:rsidRPr="00FB2F6B" w14:paraId="4A58EEA9" w14:textId="77777777" w:rsidTr="001A4D59">
        <w:tc>
          <w:tcPr>
            <w:tcW w:w="2405" w:type="dxa"/>
            <w:vAlign w:val="center"/>
          </w:tcPr>
          <w:p w14:paraId="39609463" w14:textId="77777777" w:rsidR="00D51C2D" w:rsidRPr="00FB2F6B" w:rsidRDefault="00D51C2D" w:rsidP="001A4D59">
            <w:pPr>
              <w:jc w:val="both"/>
              <w:rPr>
                <w:rFonts w:ascii="Cambria" w:hAnsi="Cambria"/>
                <w:b/>
                <w:bCs/>
              </w:rPr>
            </w:pPr>
            <w:r w:rsidRPr="00FB2F6B">
              <w:rPr>
                <w:rFonts w:ascii="Cambria" w:hAnsi="Cambria"/>
                <w:b/>
                <w:bCs/>
              </w:rPr>
              <w:t>Amba Dongar (India)</w:t>
            </w:r>
          </w:p>
        </w:tc>
        <w:tc>
          <w:tcPr>
            <w:tcW w:w="2268" w:type="dxa"/>
            <w:vAlign w:val="center"/>
          </w:tcPr>
          <w:p w14:paraId="49297FA4" w14:textId="77777777" w:rsidR="00D51C2D" w:rsidRPr="00FB2F6B" w:rsidRDefault="00D51C2D" w:rsidP="001A4D59">
            <w:pPr>
              <w:jc w:val="both"/>
              <w:rPr>
                <w:rFonts w:ascii="Cambria" w:hAnsi="Cambria"/>
              </w:rPr>
            </w:pPr>
            <w:r w:rsidRPr="00FB2F6B">
              <w:rPr>
                <w:rFonts w:ascii="Cambria" w:hAnsi="Cambria"/>
              </w:rPr>
              <w:t>Sovite, ankeritic veins</w:t>
            </w:r>
          </w:p>
        </w:tc>
        <w:tc>
          <w:tcPr>
            <w:tcW w:w="2268" w:type="dxa"/>
            <w:vAlign w:val="center"/>
          </w:tcPr>
          <w:p w14:paraId="5812A313" w14:textId="77777777" w:rsidR="00D51C2D" w:rsidRPr="00FB2F6B" w:rsidRDefault="00D51C2D" w:rsidP="001A4D59">
            <w:pPr>
              <w:jc w:val="both"/>
              <w:rPr>
                <w:rFonts w:ascii="Cambria" w:hAnsi="Cambria"/>
              </w:rPr>
            </w:pPr>
            <w:r w:rsidRPr="00FB2F6B">
              <w:rPr>
                <w:rFonts w:ascii="Cambria" w:hAnsi="Cambria"/>
              </w:rPr>
              <w:t>Bastnasite, monazite</w:t>
            </w:r>
          </w:p>
        </w:tc>
        <w:tc>
          <w:tcPr>
            <w:tcW w:w="2075" w:type="dxa"/>
            <w:vAlign w:val="center"/>
          </w:tcPr>
          <w:p w14:paraId="5E06EA57" w14:textId="77777777" w:rsidR="00D51C2D" w:rsidRPr="00FB2F6B" w:rsidRDefault="00D51C2D" w:rsidP="001A4D59">
            <w:pPr>
              <w:jc w:val="both"/>
              <w:rPr>
                <w:rFonts w:ascii="Cambria" w:hAnsi="Cambria"/>
              </w:rPr>
            </w:pPr>
            <w:r w:rsidRPr="00FB2F6B">
              <w:rPr>
                <w:rFonts w:ascii="Cambria" w:hAnsi="Cambria"/>
              </w:rPr>
              <w:t>Fluorite, barite</w:t>
            </w:r>
          </w:p>
        </w:tc>
      </w:tr>
      <w:tr w:rsidR="00D51C2D" w:rsidRPr="00FB2F6B" w14:paraId="28C63D0A" w14:textId="77777777" w:rsidTr="001A4D59">
        <w:tc>
          <w:tcPr>
            <w:tcW w:w="2405" w:type="dxa"/>
            <w:vAlign w:val="center"/>
          </w:tcPr>
          <w:p w14:paraId="50C8A82E" w14:textId="77777777" w:rsidR="00D51C2D" w:rsidRPr="00FB2F6B" w:rsidRDefault="00D51C2D" w:rsidP="001A4D59">
            <w:pPr>
              <w:jc w:val="both"/>
              <w:rPr>
                <w:rFonts w:ascii="Cambria" w:hAnsi="Cambria"/>
                <w:sz w:val="24"/>
                <w:szCs w:val="24"/>
              </w:rPr>
            </w:pPr>
            <w:r w:rsidRPr="00FB2F6B">
              <w:rPr>
                <w:rFonts w:ascii="Cambria" w:hAnsi="Cambria"/>
                <w:b/>
                <w:bCs/>
              </w:rPr>
              <w:t>Pakkanadu (India)</w:t>
            </w:r>
          </w:p>
        </w:tc>
        <w:tc>
          <w:tcPr>
            <w:tcW w:w="2268" w:type="dxa"/>
            <w:vAlign w:val="center"/>
          </w:tcPr>
          <w:p w14:paraId="3CE8BDEF" w14:textId="77777777" w:rsidR="00D51C2D" w:rsidRPr="00FB2F6B" w:rsidRDefault="00D51C2D" w:rsidP="001A4D59">
            <w:pPr>
              <w:jc w:val="both"/>
              <w:rPr>
                <w:rFonts w:ascii="Cambria" w:hAnsi="Cambria"/>
                <w:sz w:val="24"/>
                <w:szCs w:val="24"/>
              </w:rPr>
            </w:pPr>
            <w:r w:rsidRPr="00FB2F6B">
              <w:rPr>
                <w:rFonts w:ascii="Cambria" w:hAnsi="Cambria"/>
              </w:rPr>
              <w:t>Carbonatite + silicate</w:t>
            </w:r>
          </w:p>
        </w:tc>
        <w:tc>
          <w:tcPr>
            <w:tcW w:w="2268" w:type="dxa"/>
            <w:vAlign w:val="center"/>
          </w:tcPr>
          <w:p w14:paraId="47CB4FC4" w14:textId="77777777" w:rsidR="00D51C2D" w:rsidRPr="00FB2F6B" w:rsidRDefault="00D51C2D" w:rsidP="001A4D59">
            <w:pPr>
              <w:jc w:val="both"/>
              <w:rPr>
                <w:rFonts w:ascii="Cambria" w:hAnsi="Cambria"/>
                <w:sz w:val="24"/>
                <w:szCs w:val="24"/>
              </w:rPr>
            </w:pPr>
            <w:r w:rsidRPr="00FB2F6B">
              <w:rPr>
                <w:rFonts w:ascii="Cambria" w:hAnsi="Cambria"/>
              </w:rPr>
              <w:t>Bastnasite, apatite</w:t>
            </w:r>
          </w:p>
        </w:tc>
        <w:tc>
          <w:tcPr>
            <w:tcW w:w="2075" w:type="dxa"/>
            <w:vAlign w:val="center"/>
          </w:tcPr>
          <w:p w14:paraId="5DBFF927" w14:textId="77777777" w:rsidR="00D51C2D" w:rsidRPr="00FB2F6B" w:rsidRDefault="00D51C2D" w:rsidP="001A4D59">
            <w:pPr>
              <w:jc w:val="both"/>
              <w:rPr>
                <w:rFonts w:ascii="Cambria" w:hAnsi="Cambria"/>
                <w:sz w:val="24"/>
                <w:szCs w:val="24"/>
              </w:rPr>
            </w:pPr>
            <w:r w:rsidRPr="00FB2F6B">
              <w:rPr>
                <w:rFonts w:ascii="Cambria" w:hAnsi="Cambria"/>
              </w:rPr>
              <w:t>Hydrothermal REE fluids</w:t>
            </w:r>
          </w:p>
        </w:tc>
      </w:tr>
      <w:tr w:rsidR="00D51C2D" w:rsidRPr="00FB2F6B" w14:paraId="4C46202A" w14:textId="77777777" w:rsidTr="001A4D59">
        <w:tc>
          <w:tcPr>
            <w:tcW w:w="2405" w:type="dxa"/>
            <w:vAlign w:val="center"/>
          </w:tcPr>
          <w:p w14:paraId="58206360" w14:textId="77777777" w:rsidR="00D51C2D" w:rsidRPr="00FB2F6B" w:rsidRDefault="00D51C2D" w:rsidP="001A4D59">
            <w:pPr>
              <w:jc w:val="both"/>
              <w:rPr>
                <w:rFonts w:ascii="Cambria" w:hAnsi="Cambria"/>
                <w:sz w:val="24"/>
                <w:szCs w:val="24"/>
              </w:rPr>
            </w:pPr>
            <w:r w:rsidRPr="00FB2F6B">
              <w:rPr>
                <w:rFonts w:ascii="Cambria" w:hAnsi="Cambria"/>
                <w:b/>
                <w:bCs/>
              </w:rPr>
              <w:t>Bayan Obo (China)</w:t>
            </w:r>
          </w:p>
        </w:tc>
        <w:tc>
          <w:tcPr>
            <w:tcW w:w="2268" w:type="dxa"/>
            <w:vAlign w:val="center"/>
          </w:tcPr>
          <w:p w14:paraId="6D91434C" w14:textId="77777777" w:rsidR="00D51C2D" w:rsidRPr="00FB2F6B" w:rsidRDefault="00D51C2D" w:rsidP="001A4D59">
            <w:pPr>
              <w:jc w:val="both"/>
              <w:rPr>
                <w:rFonts w:ascii="Cambria" w:hAnsi="Cambria"/>
                <w:sz w:val="24"/>
                <w:szCs w:val="24"/>
              </w:rPr>
            </w:pPr>
            <w:r w:rsidRPr="00FB2F6B">
              <w:rPr>
                <w:rFonts w:ascii="Cambria" w:hAnsi="Cambria"/>
              </w:rPr>
              <w:t>Carbonatite + iron ore</w:t>
            </w:r>
          </w:p>
        </w:tc>
        <w:tc>
          <w:tcPr>
            <w:tcW w:w="2268" w:type="dxa"/>
            <w:vAlign w:val="center"/>
          </w:tcPr>
          <w:p w14:paraId="78CFAA40" w14:textId="77777777" w:rsidR="00D51C2D" w:rsidRPr="00FB2F6B" w:rsidRDefault="00D51C2D" w:rsidP="001A4D59">
            <w:pPr>
              <w:jc w:val="both"/>
              <w:rPr>
                <w:rFonts w:ascii="Cambria" w:hAnsi="Cambria"/>
                <w:sz w:val="24"/>
                <w:szCs w:val="24"/>
              </w:rPr>
            </w:pPr>
            <w:r w:rsidRPr="00FB2F6B">
              <w:rPr>
                <w:rFonts w:ascii="Cambria" w:hAnsi="Cambria"/>
              </w:rPr>
              <w:t>Bastnasite, monazite</w:t>
            </w:r>
          </w:p>
        </w:tc>
        <w:tc>
          <w:tcPr>
            <w:tcW w:w="2075" w:type="dxa"/>
            <w:vAlign w:val="center"/>
          </w:tcPr>
          <w:p w14:paraId="51C34BF7" w14:textId="77777777" w:rsidR="00D51C2D" w:rsidRPr="00FB2F6B" w:rsidRDefault="00D51C2D" w:rsidP="001A4D59">
            <w:pPr>
              <w:jc w:val="both"/>
              <w:rPr>
                <w:rFonts w:ascii="Cambria" w:hAnsi="Cambria"/>
                <w:sz w:val="24"/>
                <w:szCs w:val="24"/>
              </w:rPr>
            </w:pPr>
            <w:r w:rsidRPr="00FB2F6B">
              <w:rPr>
                <w:rFonts w:ascii="Cambria" w:hAnsi="Cambria"/>
              </w:rPr>
              <w:t>Nb, Fe, fluorite</w:t>
            </w:r>
          </w:p>
        </w:tc>
      </w:tr>
      <w:tr w:rsidR="00D51C2D" w:rsidRPr="00FB2F6B" w14:paraId="07A82BAE" w14:textId="77777777" w:rsidTr="001A4D59">
        <w:tc>
          <w:tcPr>
            <w:tcW w:w="2405" w:type="dxa"/>
            <w:vAlign w:val="center"/>
          </w:tcPr>
          <w:p w14:paraId="394CD881" w14:textId="77777777" w:rsidR="00D51C2D" w:rsidRPr="00FB2F6B" w:rsidRDefault="00D51C2D" w:rsidP="001A4D59">
            <w:pPr>
              <w:jc w:val="both"/>
              <w:rPr>
                <w:rFonts w:ascii="Cambria" w:hAnsi="Cambria"/>
                <w:sz w:val="24"/>
                <w:szCs w:val="24"/>
              </w:rPr>
            </w:pPr>
            <w:r w:rsidRPr="00FB2F6B">
              <w:rPr>
                <w:rFonts w:ascii="Cambria" w:hAnsi="Cambria"/>
                <w:b/>
                <w:bCs/>
              </w:rPr>
              <w:t>Mountain Pass (USA)</w:t>
            </w:r>
          </w:p>
        </w:tc>
        <w:tc>
          <w:tcPr>
            <w:tcW w:w="2268" w:type="dxa"/>
            <w:vAlign w:val="center"/>
          </w:tcPr>
          <w:p w14:paraId="541AA042" w14:textId="77777777" w:rsidR="00D51C2D" w:rsidRPr="00FB2F6B" w:rsidRDefault="00D51C2D" w:rsidP="001A4D59">
            <w:pPr>
              <w:jc w:val="both"/>
              <w:rPr>
                <w:rFonts w:ascii="Cambria" w:hAnsi="Cambria"/>
                <w:sz w:val="24"/>
                <w:szCs w:val="24"/>
              </w:rPr>
            </w:pPr>
            <w:r w:rsidRPr="00FB2F6B">
              <w:rPr>
                <w:rFonts w:ascii="Cambria" w:hAnsi="Cambria"/>
              </w:rPr>
              <w:t>Calcite carbonatite</w:t>
            </w:r>
          </w:p>
        </w:tc>
        <w:tc>
          <w:tcPr>
            <w:tcW w:w="2268" w:type="dxa"/>
            <w:vAlign w:val="center"/>
          </w:tcPr>
          <w:p w14:paraId="1C82E430" w14:textId="77777777" w:rsidR="00D51C2D" w:rsidRPr="00FB2F6B" w:rsidRDefault="00D51C2D" w:rsidP="001A4D59">
            <w:pPr>
              <w:jc w:val="both"/>
              <w:rPr>
                <w:rFonts w:ascii="Cambria" w:hAnsi="Cambria"/>
                <w:sz w:val="24"/>
                <w:szCs w:val="24"/>
              </w:rPr>
            </w:pPr>
            <w:r w:rsidRPr="00FB2F6B">
              <w:rPr>
                <w:rFonts w:ascii="Cambria" w:hAnsi="Cambria"/>
              </w:rPr>
              <w:t>Bastnasite</w:t>
            </w:r>
          </w:p>
        </w:tc>
        <w:tc>
          <w:tcPr>
            <w:tcW w:w="2075" w:type="dxa"/>
            <w:vAlign w:val="center"/>
          </w:tcPr>
          <w:p w14:paraId="6478C19A" w14:textId="77777777" w:rsidR="00D51C2D" w:rsidRPr="00FB2F6B" w:rsidRDefault="00D51C2D" w:rsidP="001A4D59">
            <w:pPr>
              <w:jc w:val="both"/>
              <w:rPr>
                <w:rFonts w:ascii="Cambria" w:hAnsi="Cambria"/>
                <w:sz w:val="24"/>
                <w:szCs w:val="24"/>
              </w:rPr>
            </w:pPr>
            <w:r w:rsidRPr="00FB2F6B">
              <w:rPr>
                <w:rFonts w:ascii="Cambria" w:hAnsi="Cambria"/>
              </w:rPr>
              <w:t>LREE-rich, fluorite</w:t>
            </w:r>
          </w:p>
        </w:tc>
      </w:tr>
      <w:tr w:rsidR="00D51C2D" w:rsidRPr="00FB2F6B" w14:paraId="60D728E2" w14:textId="77777777" w:rsidTr="001A4D59">
        <w:tc>
          <w:tcPr>
            <w:tcW w:w="2405" w:type="dxa"/>
            <w:vAlign w:val="center"/>
          </w:tcPr>
          <w:p w14:paraId="59A079EB" w14:textId="77777777" w:rsidR="00D51C2D" w:rsidRPr="00FB2F6B" w:rsidRDefault="00D51C2D" w:rsidP="001A4D59">
            <w:pPr>
              <w:jc w:val="both"/>
              <w:rPr>
                <w:rFonts w:ascii="Cambria" w:hAnsi="Cambria"/>
                <w:sz w:val="24"/>
                <w:szCs w:val="24"/>
              </w:rPr>
            </w:pPr>
            <w:r w:rsidRPr="00FB2F6B">
              <w:rPr>
                <w:rFonts w:ascii="Cambria" w:hAnsi="Cambria"/>
                <w:b/>
                <w:bCs/>
              </w:rPr>
              <w:t>Palabora</w:t>
            </w:r>
            <w:r>
              <w:rPr>
                <w:rFonts w:ascii="Cambria" w:hAnsi="Cambria"/>
                <w:b/>
                <w:bCs/>
              </w:rPr>
              <w:t xml:space="preserve"> </w:t>
            </w:r>
            <w:r w:rsidRPr="00FB2F6B">
              <w:rPr>
                <w:rFonts w:ascii="Cambria" w:hAnsi="Cambria"/>
                <w:b/>
                <w:bCs/>
              </w:rPr>
              <w:t>(South Africa)</w:t>
            </w:r>
          </w:p>
        </w:tc>
        <w:tc>
          <w:tcPr>
            <w:tcW w:w="2268" w:type="dxa"/>
            <w:vAlign w:val="center"/>
          </w:tcPr>
          <w:p w14:paraId="7C71FFB0" w14:textId="77777777" w:rsidR="00D51C2D" w:rsidRPr="00FB2F6B" w:rsidRDefault="00D51C2D" w:rsidP="001A4D59">
            <w:pPr>
              <w:jc w:val="both"/>
              <w:rPr>
                <w:rFonts w:ascii="Cambria" w:hAnsi="Cambria"/>
                <w:sz w:val="24"/>
                <w:szCs w:val="24"/>
              </w:rPr>
            </w:pPr>
            <w:r w:rsidRPr="00FB2F6B">
              <w:rPr>
                <w:rFonts w:ascii="Cambria" w:hAnsi="Cambria"/>
              </w:rPr>
              <w:t>Carbonatite pipe</w:t>
            </w:r>
          </w:p>
        </w:tc>
        <w:tc>
          <w:tcPr>
            <w:tcW w:w="2268" w:type="dxa"/>
            <w:vAlign w:val="center"/>
          </w:tcPr>
          <w:p w14:paraId="3C6B028A" w14:textId="77777777" w:rsidR="00D51C2D" w:rsidRPr="00FB2F6B" w:rsidRDefault="00D51C2D" w:rsidP="001A4D59">
            <w:pPr>
              <w:jc w:val="both"/>
              <w:rPr>
                <w:rFonts w:ascii="Cambria" w:hAnsi="Cambria"/>
                <w:sz w:val="24"/>
                <w:szCs w:val="24"/>
              </w:rPr>
            </w:pPr>
            <w:r w:rsidRPr="00FB2F6B">
              <w:rPr>
                <w:rFonts w:ascii="Cambria" w:hAnsi="Cambria"/>
              </w:rPr>
              <w:t>Bastnasite, monazite</w:t>
            </w:r>
          </w:p>
        </w:tc>
        <w:tc>
          <w:tcPr>
            <w:tcW w:w="2075" w:type="dxa"/>
            <w:vAlign w:val="center"/>
          </w:tcPr>
          <w:p w14:paraId="704D4EDB" w14:textId="77777777" w:rsidR="00D51C2D" w:rsidRPr="00FB2F6B" w:rsidRDefault="00D51C2D" w:rsidP="001A4D59">
            <w:pPr>
              <w:jc w:val="both"/>
              <w:rPr>
                <w:rFonts w:ascii="Cambria" w:hAnsi="Cambria"/>
                <w:sz w:val="24"/>
                <w:szCs w:val="24"/>
              </w:rPr>
            </w:pPr>
            <w:r w:rsidRPr="00FB2F6B">
              <w:rPr>
                <w:rFonts w:ascii="Cambria" w:hAnsi="Cambria"/>
              </w:rPr>
              <w:t>Cu, Nb, P, F</w:t>
            </w:r>
          </w:p>
        </w:tc>
      </w:tr>
    </w:tbl>
    <w:p w14:paraId="394853B9" w14:textId="77777777" w:rsidR="00D51C2D" w:rsidRDefault="00D51C2D" w:rsidP="00D51C2D">
      <w:pPr>
        <w:jc w:val="both"/>
        <w:rPr>
          <w:rFonts w:ascii="Cambria" w:hAnsi="Cambria"/>
        </w:rPr>
      </w:pPr>
    </w:p>
    <w:p w14:paraId="26C0B015" w14:textId="77777777" w:rsidR="00D51C2D" w:rsidRPr="000C78AA" w:rsidRDefault="00D51C2D" w:rsidP="00CC21EB">
      <w:pPr>
        <w:pStyle w:val="Default"/>
        <w:spacing w:line="360" w:lineRule="auto"/>
        <w:ind w:left="567"/>
        <w:jc w:val="both"/>
        <w:rPr>
          <w:rFonts w:ascii="Cambria" w:hAnsi="Cambria"/>
        </w:rPr>
      </w:pPr>
      <w:r>
        <w:rPr>
          <w:rFonts w:ascii="Cambria" w:hAnsi="Cambria"/>
        </w:rPr>
        <w:t>The common k</w:t>
      </w:r>
      <w:r w:rsidRPr="000C78AA">
        <w:rPr>
          <w:rFonts w:ascii="Cambria" w:hAnsi="Cambria"/>
        </w:rPr>
        <w:t>ey chemical elements</w:t>
      </w:r>
      <w:r>
        <w:rPr>
          <w:rFonts w:ascii="Cambria" w:hAnsi="Cambria"/>
        </w:rPr>
        <w:t xml:space="preserve"> that are associated with the carbonatite complexes in general are </w:t>
      </w:r>
    </w:p>
    <w:p w14:paraId="492FE13B" w14:textId="77777777" w:rsidR="00D51C2D" w:rsidRPr="000C78AA" w:rsidRDefault="00D51C2D" w:rsidP="00D51C2D">
      <w:pPr>
        <w:spacing w:line="360" w:lineRule="auto"/>
        <w:ind w:left="1080"/>
        <w:jc w:val="both"/>
        <w:rPr>
          <w:rFonts w:ascii="Cambria" w:hAnsi="Cambria"/>
        </w:rPr>
      </w:pPr>
      <w:r w:rsidRPr="000C78AA">
        <w:rPr>
          <w:rFonts w:ascii="Cambria" w:hAnsi="Cambria"/>
        </w:rPr>
        <w:t>Ca, Mg, Fe, Mn – dominant cations in carbonates.</w:t>
      </w:r>
    </w:p>
    <w:p w14:paraId="4CE078D6" w14:textId="77777777" w:rsidR="00D51C2D" w:rsidRPr="000C78AA" w:rsidRDefault="00D51C2D" w:rsidP="00D51C2D">
      <w:pPr>
        <w:spacing w:line="360" w:lineRule="auto"/>
        <w:ind w:left="1080"/>
        <w:jc w:val="both"/>
        <w:rPr>
          <w:rFonts w:ascii="Cambria" w:hAnsi="Cambria"/>
        </w:rPr>
      </w:pPr>
      <w:r w:rsidRPr="000C78AA">
        <w:rPr>
          <w:rFonts w:ascii="Cambria" w:hAnsi="Cambria"/>
        </w:rPr>
        <w:t>Na, K – alkalis, often concentrated in late-stage fluids.</w:t>
      </w:r>
    </w:p>
    <w:p w14:paraId="5A8892DE" w14:textId="77777777" w:rsidR="00D51C2D" w:rsidRPr="000C78AA" w:rsidRDefault="00D51C2D" w:rsidP="00D51C2D">
      <w:pPr>
        <w:spacing w:line="360" w:lineRule="auto"/>
        <w:ind w:left="1080"/>
        <w:jc w:val="both"/>
        <w:rPr>
          <w:rFonts w:ascii="Cambria" w:hAnsi="Cambria"/>
        </w:rPr>
      </w:pPr>
      <w:r w:rsidRPr="000C78AA">
        <w:rPr>
          <w:rFonts w:ascii="Cambria" w:hAnsi="Cambria"/>
        </w:rPr>
        <w:t>P, F, Cl, CO₂ – volatile components aiding REE mobility.</w:t>
      </w:r>
    </w:p>
    <w:p w14:paraId="4477226B" w14:textId="77777777" w:rsidR="00D51C2D" w:rsidRPr="000C78AA" w:rsidRDefault="00D51C2D" w:rsidP="00D51C2D">
      <w:pPr>
        <w:spacing w:line="360" w:lineRule="auto"/>
        <w:ind w:left="1080"/>
        <w:jc w:val="both"/>
        <w:rPr>
          <w:rFonts w:ascii="Cambria" w:hAnsi="Cambria"/>
        </w:rPr>
      </w:pPr>
      <w:r w:rsidRPr="000C78AA">
        <w:rPr>
          <w:rFonts w:ascii="Cambria" w:hAnsi="Cambria"/>
        </w:rPr>
        <w:t>Nb, Ta, Th, U, Sc – critical metals often associated.</w:t>
      </w:r>
    </w:p>
    <w:p w14:paraId="29703F8F" w14:textId="77777777" w:rsidR="00D51C2D" w:rsidRPr="000C78AA" w:rsidRDefault="00D51C2D" w:rsidP="00D51C2D">
      <w:pPr>
        <w:spacing w:line="360" w:lineRule="auto"/>
        <w:ind w:left="1080"/>
        <w:jc w:val="both"/>
        <w:rPr>
          <w:rFonts w:ascii="Cambria" w:hAnsi="Cambria"/>
        </w:rPr>
      </w:pPr>
      <w:r w:rsidRPr="000C78AA">
        <w:rPr>
          <w:rFonts w:ascii="Cambria" w:hAnsi="Cambria"/>
        </w:rPr>
        <w:t>REE (especially LREE like La, Ce, Nd, Pr) – enriched due to incompatibility in early crystallising minerals.</w:t>
      </w:r>
    </w:p>
    <w:p w14:paraId="52431EE0" w14:textId="77777777" w:rsidR="00D51C2D" w:rsidRDefault="00D51C2D" w:rsidP="00D51C2D">
      <w:pPr>
        <w:spacing w:line="360" w:lineRule="auto"/>
        <w:jc w:val="both"/>
        <w:rPr>
          <w:rFonts w:ascii="Cambria" w:hAnsi="Cambria"/>
        </w:rPr>
      </w:pPr>
    </w:p>
    <w:p w14:paraId="74044D9D" w14:textId="77777777" w:rsidR="00D51C2D" w:rsidRDefault="00D51C2D" w:rsidP="00CC21EB">
      <w:pPr>
        <w:pStyle w:val="Default"/>
        <w:spacing w:line="360" w:lineRule="auto"/>
        <w:ind w:left="567"/>
        <w:jc w:val="both"/>
        <w:rPr>
          <w:rFonts w:ascii="Cambria" w:hAnsi="Cambria"/>
        </w:rPr>
      </w:pPr>
      <w:r>
        <w:rPr>
          <w:rFonts w:ascii="Cambria" w:hAnsi="Cambria"/>
        </w:rPr>
        <w:t>In the amba Dongar carbonatite complex, the REE mineralisation is hosted in Sovite and Ankerite veins, the REE minerals are associated with bastnasite and monazite.  In addition, it shows a strong association with fluorite and barite.</w:t>
      </w:r>
    </w:p>
    <w:p w14:paraId="642282DC" w14:textId="77777777" w:rsidR="00D51C2D" w:rsidRDefault="00D51C2D" w:rsidP="00CC21EB">
      <w:pPr>
        <w:pStyle w:val="Default"/>
        <w:spacing w:line="360" w:lineRule="auto"/>
        <w:ind w:left="567"/>
        <w:jc w:val="both"/>
        <w:rPr>
          <w:rFonts w:ascii="Cambria" w:hAnsi="Cambria"/>
        </w:rPr>
      </w:pPr>
      <w:r w:rsidRPr="00D547DC">
        <w:rPr>
          <w:rFonts w:ascii="Cambria" w:hAnsi="Cambria"/>
        </w:rPr>
        <w:t>In the case of Pakkanadu</w:t>
      </w:r>
      <w:r>
        <w:rPr>
          <w:rFonts w:ascii="Cambria" w:hAnsi="Cambria"/>
        </w:rPr>
        <w:t xml:space="preserve"> carbonatite complex, it s</w:t>
      </w:r>
      <w:r w:rsidRPr="00D547DC">
        <w:rPr>
          <w:rFonts w:ascii="Cambria" w:hAnsi="Cambria"/>
        </w:rPr>
        <w:t>hows fractional crystallisation and immiscibility processes.</w:t>
      </w:r>
      <w:r>
        <w:rPr>
          <w:rFonts w:ascii="Cambria" w:hAnsi="Cambria"/>
        </w:rPr>
        <w:t xml:space="preserve"> The </w:t>
      </w:r>
      <w:r w:rsidRPr="00D547DC">
        <w:rPr>
          <w:rFonts w:ascii="Cambria" w:hAnsi="Cambria"/>
        </w:rPr>
        <w:t>Hydrothermal fluids play a major role in concentrating REEs.</w:t>
      </w:r>
    </w:p>
    <w:p w14:paraId="1B031175" w14:textId="77777777" w:rsidR="00D51C2D" w:rsidRPr="0063686A" w:rsidRDefault="00D51C2D" w:rsidP="00CC21EB">
      <w:pPr>
        <w:pStyle w:val="Default"/>
        <w:spacing w:line="360" w:lineRule="auto"/>
        <w:ind w:left="567"/>
        <w:jc w:val="both"/>
        <w:rPr>
          <w:rFonts w:ascii="Cambria" w:hAnsi="Cambria"/>
        </w:rPr>
      </w:pPr>
      <w:r w:rsidRPr="0063686A">
        <w:rPr>
          <w:rFonts w:ascii="Cambria" w:hAnsi="Cambria"/>
        </w:rPr>
        <w:t>In the global scenario, the Bayan Obo</w:t>
      </w:r>
      <w:r>
        <w:rPr>
          <w:rFonts w:ascii="Cambria" w:hAnsi="Cambria"/>
        </w:rPr>
        <w:t>,</w:t>
      </w:r>
      <w:r w:rsidRPr="0063686A">
        <w:rPr>
          <w:rFonts w:ascii="Cambria" w:hAnsi="Cambria"/>
        </w:rPr>
        <w:t xml:space="preserve"> China</w:t>
      </w:r>
      <w:r>
        <w:rPr>
          <w:rFonts w:ascii="Cambria" w:hAnsi="Cambria"/>
        </w:rPr>
        <w:t>, being the worlds largest REE deposit, the carbonatite is related with bastnasite and monazite as main REE minerals hosting the REE mineralisation, it is also rich in Nb, Fe and fluorite.</w:t>
      </w:r>
    </w:p>
    <w:p w14:paraId="5FC17FAE" w14:textId="77777777" w:rsidR="00D51C2D" w:rsidRPr="0063686A" w:rsidRDefault="00D51C2D" w:rsidP="00CC21EB">
      <w:pPr>
        <w:pStyle w:val="Default"/>
        <w:spacing w:line="360" w:lineRule="auto"/>
        <w:ind w:left="567"/>
        <w:jc w:val="both"/>
        <w:rPr>
          <w:rFonts w:ascii="Cambria" w:hAnsi="Cambria"/>
        </w:rPr>
      </w:pPr>
      <w:r>
        <w:rPr>
          <w:rFonts w:ascii="Cambria" w:hAnsi="Cambria"/>
        </w:rPr>
        <w:t xml:space="preserve">On the other hand, </w:t>
      </w:r>
      <w:r w:rsidRPr="0063686A">
        <w:rPr>
          <w:rFonts w:ascii="Cambria" w:hAnsi="Cambria"/>
        </w:rPr>
        <w:t>the Mountain Pass</w:t>
      </w:r>
      <w:r>
        <w:rPr>
          <w:rFonts w:ascii="Cambria" w:hAnsi="Cambria"/>
        </w:rPr>
        <w:t xml:space="preserve">, </w:t>
      </w:r>
      <w:r w:rsidRPr="0063686A">
        <w:rPr>
          <w:rFonts w:ascii="Cambria" w:hAnsi="Cambria"/>
        </w:rPr>
        <w:t>USA</w:t>
      </w:r>
      <w:r>
        <w:rPr>
          <w:rFonts w:ascii="Cambria" w:hAnsi="Cambria"/>
        </w:rPr>
        <w:t>, which has mainly of calcite carbonatite with bastnasite as the main and dominant REE bearing mineral having high grade LREE deposit.</w:t>
      </w:r>
    </w:p>
    <w:p w14:paraId="1D4C2FAC" w14:textId="77777777" w:rsidR="00D51C2D" w:rsidRDefault="00D51C2D" w:rsidP="00CC21EB">
      <w:pPr>
        <w:pStyle w:val="Default"/>
        <w:spacing w:line="360" w:lineRule="auto"/>
        <w:ind w:left="567"/>
        <w:jc w:val="both"/>
        <w:rPr>
          <w:rFonts w:ascii="Cambria" w:hAnsi="Cambria"/>
        </w:rPr>
      </w:pPr>
      <w:r>
        <w:rPr>
          <w:rFonts w:ascii="Cambria" w:hAnsi="Cambria"/>
        </w:rPr>
        <w:t xml:space="preserve">The </w:t>
      </w:r>
      <w:r w:rsidRPr="0063686A">
        <w:rPr>
          <w:rFonts w:ascii="Cambria" w:hAnsi="Cambria"/>
        </w:rPr>
        <w:t>Palabora</w:t>
      </w:r>
      <w:r>
        <w:rPr>
          <w:rFonts w:ascii="Cambria" w:hAnsi="Cambria"/>
        </w:rPr>
        <w:t xml:space="preserve"> carbonatite complex of </w:t>
      </w:r>
      <w:r w:rsidRPr="0063686A">
        <w:rPr>
          <w:rFonts w:ascii="Cambria" w:hAnsi="Cambria"/>
        </w:rPr>
        <w:t>South Africa</w:t>
      </w:r>
      <w:r>
        <w:rPr>
          <w:rFonts w:ascii="Cambria" w:hAnsi="Cambria"/>
        </w:rPr>
        <w:t xml:space="preserve"> has </w:t>
      </w:r>
      <w:r w:rsidRPr="0063686A">
        <w:rPr>
          <w:rFonts w:ascii="Cambria" w:hAnsi="Cambria"/>
        </w:rPr>
        <w:t>REE enrichment linked to deep-seated magma chambers.</w:t>
      </w:r>
      <w:r>
        <w:rPr>
          <w:rFonts w:ascii="Cambria" w:hAnsi="Cambria"/>
        </w:rPr>
        <w:t xml:space="preserve"> </w:t>
      </w:r>
      <w:r w:rsidRPr="0063686A">
        <w:rPr>
          <w:rFonts w:ascii="Cambria" w:hAnsi="Cambria"/>
        </w:rPr>
        <w:t>Pressure and emplacement depth control REE concentration</w:t>
      </w:r>
    </w:p>
    <w:p w14:paraId="0ECD9DD3" w14:textId="77777777" w:rsidR="00D51C2D" w:rsidRPr="00165608" w:rsidRDefault="00D51C2D" w:rsidP="00CC21EB">
      <w:pPr>
        <w:pStyle w:val="Default"/>
        <w:spacing w:line="360" w:lineRule="auto"/>
        <w:ind w:left="567"/>
        <w:jc w:val="both"/>
        <w:rPr>
          <w:rFonts w:ascii="Cambria" w:hAnsi="Cambria"/>
        </w:rPr>
      </w:pPr>
      <w:r>
        <w:rPr>
          <w:rFonts w:ascii="Cambria" w:hAnsi="Cambria"/>
        </w:rPr>
        <w:t xml:space="preserve">The </w:t>
      </w:r>
      <w:r w:rsidRPr="00165608">
        <w:rPr>
          <w:rFonts w:ascii="Cambria" w:hAnsi="Cambria"/>
        </w:rPr>
        <w:t>Indian carbonatites are smaller in scale but geochemically similar to global deposits.</w:t>
      </w:r>
      <w:r>
        <w:rPr>
          <w:rFonts w:ascii="Cambria" w:hAnsi="Cambria"/>
        </w:rPr>
        <w:t xml:space="preserve"> </w:t>
      </w:r>
      <w:r w:rsidRPr="00165608">
        <w:rPr>
          <w:rFonts w:ascii="Cambria" w:hAnsi="Cambria"/>
        </w:rPr>
        <w:t>REE enrichment is controlled by fractional crystallisation, immiscibility, and hydrothermal alteration.</w:t>
      </w:r>
      <w:r>
        <w:rPr>
          <w:rFonts w:ascii="Cambria" w:hAnsi="Cambria"/>
        </w:rPr>
        <w:t xml:space="preserve"> </w:t>
      </w:r>
      <w:r w:rsidRPr="00165608">
        <w:rPr>
          <w:rFonts w:ascii="Cambria" w:hAnsi="Cambria"/>
        </w:rPr>
        <w:t>Global giants like Bayan Obo and Mountain Pass show higher tonnage due to prolonged magma evolution and favourable emplacement depths.</w:t>
      </w:r>
    </w:p>
    <w:p w14:paraId="012C4DF2" w14:textId="77777777" w:rsidR="00D51C2D" w:rsidRDefault="00D51C2D" w:rsidP="00CC21EB">
      <w:pPr>
        <w:pStyle w:val="Default"/>
        <w:spacing w:line="360" w:lineRule="auto"/>
        <w:ind w:left="567"/>
        <w:jc w:val="both"/>
        <w:rPr>
          <w:rFonts w:ascii="Cambria" w:hAnsi="Cambria"/>
        </w:rPr>
      </w:pPr>
      <w:r w:rsidRPr="000336D7">
        <w:rPr>
          <w:rFonts w:ascii="Cambria" w:hAnsi="Cambria"/>
        </w:rPr>
        <w:t xml:space="preserve">Shuo Xue </w:t>
      </w:r>
      <w:r>
        <w:rPr>
          <w:rFonts w:ascii="Cambria" w:hAnsi="Cambria"/>
        </w:rPr>
        <w:t xml:space="preserve">et al., 2026, according to them the </w:t>
      </w:r>
      <w:r w:rsidRPr="000336D7">
        <w:rPr>
          <w:rFonts w:ascii="Cambria" w:hAnsi="Cambria"/>
        </w:rPr>
        <w:t>emplacement depth is the primary factor controlling</w:t>
      </w:r>
      <w:r>
        <w:rPr>
          <w:rFonts w:ascii="Cambria" w:hAnsi="Cambria"/>
        </w:rPr>
        <w:t xml:space="preserve"> </w:t>
      </w:r>
      <w:r w:rsidRPr="000336D7">
        <w:rPr>
          <w:rFonts w:ascii="Cambria" w:hAnsi="Cambria"/>
        </w:rPr>
        <w:t xml:space="preserve">in the mineralization of </w:t>
      </w:r>
      <w:r>
        <w:rPr>
          <w:rFonts w:ascii="Cambria" w:hAnsi="Cambria"/>
        </w:rPr>
        <w:t>c</w:t>
      </w:r>
      <w:r w:rsidRPr="000336D7">
        <w:rPr>
          <w:rFonts w:ascii="Cambria" w:hAnsi="Cambria"/>
        </w:rPr>
        <w:t>arbonatite-hosted REE deposits.</w:t>
      </w:r>
      <w:r>
        <w:rPr>
          <w:rFonts w:ascii="Cambria" w:hAnsi="Cambria"/>
        </w:rPr>
        <w:t xml:space="preserve"> </w:t>
      </w:r>
      <w:r w:rsidRPr="000336D7">
        <w:rPr>
          <w:rFonts w:ascii="Cambria" w:hAnsi="Cambria"/>
        </w:rPr>
        <w:t xml:space="preserve">In deep crustal environments (&gt; 0.3 GPa), the suppression of </w:t>
      </w:r>
      <w:r>
        <w:rPr>
          <w:rFonts w:ascii="Cambria" w:hAnsi="Cambria"/>
        </w:rPr>
        <w:t>REE</w:t>
      </w:r>
      <w:r w:rsidRPr="000336D7">
        <w:rPr>
          <w:rFonts w:ascii="Cambria" w:hAnsi="Cambria"/>
        </w:rPr>
        <w:t xml:space="preserve"> rich</w:t>
      </w:r>
      <w:r>
        <w:rPr>
          <w:rFonts w:ascii="Cambria" w:hAnsi="Cambria"/>
        </w:rPr>
        <w:t xml:space="preserve"> </w:t>
      </w:r>
      <w:r w:rsidRPr="000336D7">
        <w:rPr>
          <w:rFonts w:ascii="Cambria" w:hAnsi="Cambria"/>
        </w:rPr>
        <w:t>apatite crystallization and enhanced brine-melt formation collectively</w:t>
      </w:r>
      <w:r>
        <w:rPr>
          <w:rFonts w:ascii="Cambria" w:hAnsi="Cambria"/>
        </w:rPr>
        <w:t xml:space="preserve"> </w:t>
      </w:r>
      <w:r w:rsidRPr="000336D7">
        <w:rPr>
          <w:rFonts w:ascii="Cambria" w:hAnsi="Cambria"/>
        </w:rPr>
        <w:t>promote extreme REE enrichment in residual liquids. This</w:t>
      </w:r>
      <w:r>
        <w:rPr>
          <w:rFonts w:ascii="Cambria" w:hAnsi="Cambria"/>
        </w:rPr>
        <w:t xml:space="preserve"> </w:t>
      </w:r>
      <w:r w:rsidRPr="000336D7">
        <w:rPr>
          <w:rFonts w:ascii="Cambria" w:hAnsi="Cambria"/>
        </w:rPr>
        <w:t>mineralization style typically exhibits mineralogical transitions from</w:t>
      </w:r>
      <w:r>
        <w:rPr>
          <w:rFonts w:ascii="Cambria" w:hAnsi="Cambria"/>
        </w:rPr>
        <w:t xml:space="preserve"> </w:t>
      </w:r>
      <w:r w:rsidRPr="000336D7">
        <w:rPr>
          <w:rFonts w:ascii="Cambria" w:hAnsi="Cambria"/>
        </w:rPr>
        <w:t>burbankite to bastnäsite-group REE minerals, accompanied by fluid</w:t>
      </w:r>
      <w:r>
        <w:rPr>
          <w:rFonts w:ascii="Cambria" w:hAnsi="Cambria"/>
        </w:rPr>
        <w:t xml:space="preserve"> </w:t>
      </w:r>
      <w:r w:rsidRPr="000336D7">
        <w:rPr>
          <w:rFonts w:ascii="Cambria" w:hAnsi="Cambria"/>
        </w:rPr>
        <w:t>inclusion signatures of high salinity, homogenization temperatures</w:t>
      </w:r>
      <w:r>
        <w:rPr>
          <w:rFonts w:ascii="Cambria" w:hAnsi="Cambria"/>
        </w:rPr>
        <w:t xml:space="preserve"> </w:t>
      </w:r>
      <w:r w:rsidRPr="000336D7">
        <w:rPr>
          <w:rFonts w:ascii="Cambria" w:hAnsi="Cambria"/>
        </w:rPr>
        <w:t>and pressures</w:t>
      </w:r>
      <w:r>
        <w:rPr>
          <w:rFonts w:ascii="Cambria" w:hAnsi="Cambria"/>
        </w:rPr>
        <w:t>.</w:t>
      </w:r>
    </w:p>
    <w:p w14:paraId="1377DA4D" w14:textId="77777777" w:rsidR="00D51C2D" w:rsidRPr="00AB439A" w:rsidRDefault="00D51C2D" w:rsidP="00D51C2D">
      <w:pPr>
        <w:jc w:val="both"/>
        <w:rPr>
          <w:rFonts w:ascii="Arial Narrow" w:hAnsi="Arial Narrow"/>
        </w:rPr>
      </w:pPr>
    </w:p>
    <w:p w14:paraId="479A7631" w14:textId="4F798522" w:rsidR="00D51C2D" w:rsidRDefault="00512E59" w:rsidP="00CC21EB">
      <w:pPr>
        <w:pStyle w:val="Default"/>
        <w:spacing w:line="360" w:lineRule="auto"/>
        <w:ind w:left="567"/>
        <w:jc w:val="both"/>
        <w:rPr>
          <w:rFonts w:ascii="Cambria" w:hAnsi="Cambria"/>
        </w:rPr>
      </w:pPr>
      <w:r>
        <w:rPr>
          <w:rFonts w:ascii="Cambria" w:hAnsi="Cambria"/>
        </w:rPr>
        <w:t>The below table (table</w:t>
      </w:r>
      <w:r w:rsidR="00C658CF">
        <w:rPr>
          <w:rFonts w:ascii="Cambria" w:hAnsi="Cambria"/>
        </w:rPr>
        <w:t xml:space="preserve"> 34)</w:t>
      </w:r>
      <w:r>
        <w:rPr>
          <w:rFonts w:ascii="Cambria" w:hAnsi="Cambria"/>
        </w:rPr>
        <w:t xml:space="preserve"> indicates </w:t>
      </w:r>
      <w:r w:rsidRPr="00512E59">
        <w:rPr>
          <w:rFonts w:ascii="Cambria" w:hAnsi="Cambria"/>
        </w:rPr>
        <w:t>REE values from the Samalpatti block compiled and compared with corresponding data from well-studied Indian carbonatite complexes such as Ambadongar Carbonatite Complex and relevant global carbonatite occurrences. O</w:t>
      </w:r>
      <w:r w:rsidR="00D51C2D">
        <w:rPr>
          <w:rFonts w:ascii="Cambria" w:hAnsi="Cambria"/>
        </w:rPr>
        <w:t>nly a few high values of La, Ce, Nd, Pr, and rare metals like the Sc and Nb were picked up for the comparative study.</w:t>
      </w:r>
    </w:p>
    <w:p w14:paraId="7FB1F8D7" w14:textId="77777777" w:rsidR="00D51C2D" w:rsidRDefault="00D51C2D" w:rsidP="00D51C2D">
      <w:pPr>
        <w:spacing w:line="360" w:lineRule="auto"/>
        <w:jc w:val="both"/>
        <w:rPr>
          <w:rFonts w:ascii="Cambria" w:hAnsi="Cambria"/>
        </w:rPr>
        <w:sectPr w:rsidR="00D51C2D" w:rsidSect="00407007">
          <w:pgSz w:w="11906" w:h="16838"/>
          <w:pgMar w:top="1259" w:right="1015" w:bottom="1349" w:left="1440" w:header="709" w:footer="709" w:gutter="0"/>
          <w:cols w:space="708"/>
          <w:docGrid w:linePitch="360"/>
        </w:sectPr>
      </w:pPr>
    </w:p>
    <w:p w14:paraId="04FE55C2" w14:textId="1333528A" w:rsidR="002148D2" w:rsidRDefault="002148D2" w:rsidP="002148D2">
      <w:pPr>
        <w:pStyle w:val="Heading7"/>
        <w:spacing w:line="360" w:lineRule="auto"/>
        <w:jc w:val="center"/>
        <w:rPr>
          <w:rFonts w:ascii="Cambria" w:eastAsiaTheme="minorHAnsi" w:hAnsi="Cambria" w:cstheme="minorBidi"/>
          <w:i/>
          <w:iCs/>
          <w:color w:val="auto"/>
          <w:sz w:val="24"/>
          <w:szCs w:val="24"/>
        </w:rPr>
      </w:pPr>
      <w:bookmarkStart w:id="252" w:name="_Toc227413369"/>
      <w:r w:rsidRPr="002A3DC1">
        <w:rPr>
          <w:rFonts w:ascii="Cambria" w:hAnsi="Cambria"/>
          <w:i/>
          <w:iCs/>
          <w:color w:val="auto"/>
          <w:sz w:val="24"/>
          <w:szCs w:val="24"/>
        </w:rPr>
        <w:lastRenderedPageBreak/>
        <w:t xml:space="preserve">Table </w:t>
      </w:r>
      <w:r w:rsidRPr="002A3DC1">
        <w:rPr>
          <w:rFonts w:ascii="Cambria" w:hAnsi="Cambria"/>
          <w:i/>
          <w:iCs/>
          <w:color w:val="auto"/>
          <w:sz w:val="24"/>
          <w:szCs w:val="24"/>
        </w:rPr>
        <w:fldChar w:fldCharType="begin"/>
      </w:r>
      <w:r w:rsidRPr="002A3DC1">
        <w:rPr>
          <w:rFonts w:ascii="Cambria" w:hAnsi="Cambria"/>
          <w:i/>
          <w:iCs/>
          <w:color w:val="auto"/>
          <w:sz w:val="24"/>
          <w:szCs w:val="24"/>
        </w:rPr>
        <w:instrText xml:space="preserve"> SEQ Table \* ARABIC </w:instrText>
      </w:r>
      <w:r w:rsidRPr="002A3DC1">
        <w:rPr>
          <w:rFonts w:ascii="Cambria" w:hAnsi="Cambria"/>
          <w:i/>
          <w:iCs/>
          <w:color w:val="auto"/>
          <w:sz w:val="24"/>
          <w:szCs w:val="24"/>
        </w:rPr>
        <w:fldChar w:fldCharType="separate"/>
      </w:r>
      <w:r w:rsidR="002F28E3">
        <w:rPr>
          <w:rFonts w:ascii="Cambria" w:hAnsi="Cambria"/>
          <w:i/>
          <w:iCs/>
          <w:noProof/>
          <w:color w:val="auto"/>
          <w:sz w:val="24"/>
          <w:szCs w:val="24"/>
        </w:rPr>
        <w:t>34</w:t>
      </w:r>
      <w:r w:rsidRPr="002A3DC1">
        <w:rPr>
          <w:rFonts w:ascii="Cambria" w:hAnsi="Cambria"/>
          <w:i/>
          <w:iCs/>
          <w:color w:val="auto"/>
          <w:sz w:val="24"/>
          <w:szCs w:val="24"/>
        </w:rPr>
        <w:fldChar w:fldCharType="end"/>
      </w:r>
      <w:r w:rsidRPr="009731CE">
        <w:rPr>
          <w:rFonts w:ascii="Cambria" w:eastAsiaTheme="minorHAnsi" w:hAnsi="Cambria" w:cstheme="minorBidi"/>
          <w:i/>
          <w:iCs/>
          <w:color w:val="auto"/>
          <w:sz w:val="24"/>
          <w:szCs w:val="24"/>
        </w:rPr>
        <w:t xml:space="preserve">: </w:t>
      </w:r>
      <w:r w:rsidRPr="002148D2">
        <w:rPr>
          <w:rFonts w:ascii="Cambria" w:eastAsiaTheme="minorHAnsi" w:hAnsi="Cambria" w:cstheme="minorBidi"/>
          <w:i/>
          <w:iCs/>
          <w:color w:val="auto"/>
          <w:sz w:val="24"/>
          <w:szCs w:val="24"/>
        </w:rPr>
        <w:t>Table showing comparatively values of La, Ce, Nd, Pr, Sc and Nb(in ppm) across the carbonatite complexes in India and others</w:t>
      </w:r>
      <w:bookmarkEnd w:id="252"/>
    </w:p>
    <w:tbl>
      <w:tblPr>
        <w:tblW w:w="15292" w:type="dxa"/>
        <w:tblLayout w:type="fixed"/>
        <w:tblLook w:val="04A0" w:firstRow="1" w:lastRow="0" w:firstColumn="1" w:lastColumn="0" w:noHBand="0" w:noVBand="1"/>
      </w:tblPr>
      <w:tblGrid>
        <w:gridCol w:w="1310"/>
        <w:gridCol w:w="1645"/>
        <w:gridCol w:w="918"/>
        <w:gridCol w:w="1084"/>
        <w:gridCol w:w="960"/>
        <w:gridCol w:w="907"/>
        <w:gridCol w:w="649"/>
        <w:gridCol w:w="716"/>
        <w:gridCol w:w="1020"/>
        <w:gridCol w:w="2268"/>
        <w:gridCol w:w="2020"/>
        <w:gridCol w:w="1559"/>
        <w:gridCol w:w="236"/>
      </w:tblGrid>
      <w:tr w:rsidR="002148D2" w:rsidRPr="002148D2" w14:paraId="338C8AC6" w14:textId="77777777" w:rsidTr="002148D2">
        <w:trPr>
          <w:gridAfter w:val="1"/>
          <w:wAfter w:w="236" w:type="dxa"/>
          <w:trHeight w:val="480"/>
        </w:trPr>
        <w:tc>
          <w:tcPr>
            <w:tcW w:w="1310" w:type="dxa"/>
            <w:vMerge w:val="restart"/>
            <w:tcBorders>
              <w:top w:val="single" w:sz="4" w:space="0" w:color="auto"/>
              <w:left w:val="single" w:sz="4" w:space="0" w:color="auto"/>
              <w:bottom w:val="single" w:sz="4" w:space="0" w:color="auto"/>
              <w:right w:val="single" w:sz="4" w:space="0" w:color="auto"/>
            </w:tcBorders>
            <w:vAlign w:val="center"/>
            <w:hideMark/>
          </w:tcPr>
          <w:p w14:paraId="165865D2" w14:textId="77777777" w:rsidR="002148D2" w:rsidRPr="002148D2" w:rsidRDefault="002148D2" w:rsidP="001A4D59">
            <w:pPr>
              <w:jc w:val="center"/>
              <w:rPr>
                <w:rFonts w:ascii="Arial Narrow" w:hAnsi="Arial Narrow" w:cs="Calibri"/>
                <w:b/>
                <w:bCs/>
                <w:color w:val="000000"/>
                <w:sz w:val="23"/>
                <w:szCs w:val="23"/>
              </w:rPr>
            </w:pPr>
            <w:r w:rsidRPr="002148D2">
              <w:rPr>
                <w:rFonts w:ascii="Arial Narrow" w:hAnsi="Arial Narrow" w:cs="Calibri"/>
                <w:b/>
                <w:bCs/>
                <w:color w:val="000000"/>
                <w:sz w:val="23"/>
                <w:szCs w:val="23"/>
              </w:rPr>
              <w:t>Name of the deposit</w:t>
            </w:r>
          </w:p>
        </w:tc>
        <w:tc>
          <w:tcPr>
            <w:tcW w:w="1645" w:type="dxa"/>
            <w:vMerge w:val="restart"/>
            <w:tcBorders>
              <w:top w:val="single" w:sz="4" w:space="0" w:color="auto"/>
              <w:left w:val="single" w:sz="4" w:space="0" w:color="auto"/>
              <w:bottom w:val="single" w:sz="4" w:space="0" w:color="auto"/>
              <w:right w:val="single" w:sz="4" w:space="0" w:color="auto"/>
            </w:tcBorders>
            <w:vAlign w:val="center"/>
            <w:hideMark/>
          </w:tcPr>
          <w:p w14:paraId="5846DB1D" w14:textId="77777777" w:rsidR="002148D2" w:rsidRPr="002148D2" w:rsidRDefault="002148D2" w:rsidP="001A4D59">
            <w:pPr>
              <w:jc w:val="center"/>
              <w:rPr>
                <w:rFonts w:ascii="Arial Narrow" w:hAnsi="Arial Narrow" w:cs="Calibri"/>
                <w:b/>
                <w:bCs/>
                <w:color w:val="000000"/>
                <w:sz w:val="23"/>
                <w:szCs w:val="23"/>
              </w:rPr>
            </w:pPr>
            <w:r w:rsidRPr="002148D2">
              <w:rPr>
                <w:rFonts w:ascii="Arial Narrow" w:hAnsi="Arial Narrow" w:cs="Calibri"/>
                <w:b/>
                <w:bCs/>
                <w:color w:val="000000"/>
                <w:sz w:val="23"/>
                <w:szCs w:val="23"/>
              </w:rPr>
              <w:t>Type of sample</w:t>
            </w:r>
          </w:p>
        </w:tc>
        <w:tc>
          <w:tcPr>
            <w:tcW w:w="918" w:type="dxa"/>
            <w:vMerge w:val="restart"/>
            <w:tcBorders>
              <w:top w:val="single" w:sz="4" w:space="0" w:color="auto"/>
              <w:left w:val="single" w:sz="4" w:space="0" w:color="auto"/>
              <w:bottom w:val="single" w:sz="4" w:space="0" w:color="auto"/>
              <w:right w:val="single" w:sz="4" w:space="0" w:color="auto"/>
            </w:tcBorders>
            <w:vAlign w:val="center"/>
            <w:hideMark/>
          </w:tcPr>
          <w:p w14:paraId="3150DFB9" w14:textId="77777777" w:rsidR="002148D2" w:rsidRPr="002148D2" w:rsidRDefault="002148D2" w:rsidP="001A4D59">
            <w:pPr>
              <w:jc w:val="center"/>
              <w:rPr>
                <w:rFonts w:ascii="Arial Narrow" w:hAnsi="Arial Narrow" w:cs="Calibri"/>
                <w:b/>
                <w:bCs/>
                <w:color w:val="000000"/>
                <w:sz w:val="23"/>
                <w:szCs w:val="23"/>
              </w:rPr>
            </w:pPr>
            <w:r w:rsidRPr="002148D2">
              <w:rPr>
                <w:rFonts w:ascii="Arial Narrow" w:hAnsi="Arial Narrow" w:cs="Calibri"/>
                <w:b/>
                <w:bCs/>
                <w:color w:val="000000"/>
                <w:sz w:val="23"/>
                <w:szCs w:val="23"/>
              </w:rPr>
              <w:t xml:space="preserve">La </w:t>
            </w:r>
          </w:p>
        </w:tc>
        <w:tc>
          <w:tcPr>
            <w:tcW w:w="1084" w:type="dxa"/>
            <w:vMerge w:val="restart"/>
            <w:tcBorders>
              <w:top w:val="single" w:sz="4" w:space="0" w:color="auto"/>
              <w:left w:val="single" w:sz="4" w:space="0" w:color="auto"/>
              <w:bottom w:val="single" w:sz="4" w:space="0" w:color="auto"/>
              <w:right w:val="single" w:sz="4" w:space="0" w:color="auto"/>
            </w:tcBorders>
            <w:vAlign w:val="center"/>
            <w:hideMark/>
          </w:tcPr>
          <w:p w14:paraId="06A37D2C" w14:textId="77777777" w:rsidR="002148D2" w:rsidRPr="002148D2" w:rsidRDefault="002148D2" w:rsidP="001A4D59">
            <w:pPr>
              <w:jc w:val="center"/>
              <w:rPr>
                <w:rFonts w:ascii="Arial Narrow" w:hAnsi="Arial Narrow" w:cs="Calibri"/>
                <w:b/>
                <w:bCs/>
                <w:color w:val="000000"/>
                <w:sz w:val="23"/>
                <w:szCs w:val="23"/>
              </w:rPr>
            </w:pPr>
            <w:r w:rsidRPr="002148D2">
              <w:rPr>
                <w:rFonts w:ascii="Arial Narrow" w:hAnsi="Arial Narrow" w:cs="Calibri"/>
                <w:b/>
                <w:bCs/>
                <w:color w:val="000000"/>
                <w:sz w:val="23"/>
                <w:szCs w:val="23"/>
              </w:rPr>
              <w:t>Ce</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4905C6F8" w14:textId="77777777" w:rsidR="002148D2" w:rsidRPr="002148D2" w:rsidRDefault="002148D2" w:rsidP="001A4D59">
            <w:pPr>
              <w:jc w:val="center"/>
              <w:rPr>
                <w:rFonts w:ascii="Arial Narrow" w:hAnsi="Arial Narrow" w:cs="Calibri"/>
                <w:b/>
                <w:bCs/>
                <w:color w:val="000000"/>
                <w:sz w:val="23"/>
                <w:szCs w:val="23"/>
              </w:rPr>
            </w:pPr>
            <w:r w:rsidRPr="002148D2">
              <w:rPr>
                <w:rFonts w:ascii="Arial Narrow" w:hAnsi="Arial Narrow" w:cs="Calibri"/>
                <w:b/>
                <w:bCs/>
                <w:color w:val="000000"/>
                <w:sz w:val="23"/>
                <w:szCs w:val="23"/>
              </w:rPr>
              <w:t>Nd</w:t>
            </w:r>
          </w:p>
        </w:tc>
        <w:tc>
          <w:tcPr>
            <w:tcW w:w="907" w:type="dxa"/>
            <w:vMerge w:val="restart"/>
            <w:tcBorders>
              <w:top w:val="single" w:sz="4" w:space="0" w:color="auto"/>
              <w:left w:val="single" w:sz="4" w:space="0" w:color="auto"/>
              <w:bottom w:val="single" w:sz="4" w:space="0" w:color="auto"/>
              <w:right w:val="single" w:sz="4" w:space="0" w:color="auto"/>
            </w:tcBorders>
            <w:vAlign w:val="center"/>
            <w:hideMark/>
          </w:tcPr>
          <w:p w14:paraId="7DAEE498" w14:textId="77777777" w:rsidR="002148D2" w:rsidRPr="002148D2" w:rsidRDefault="002148D2" w:rsidP="001A4D59">
            <w:pPr>
              <w:jc w:val="center"/>
              <w:rPr>
                <w:rFonts w:ascii="Arial Narrow" w:hAnsi="Arial Narrow" w:cs="Calibri"/>
                <w:b/>
                <w:bCs/>
                <w:color w:val="000000"/>
                <w:sz w:val="23"/>
                <w:szCs w:val="23"/>
              </w:rPr>
            </w:pPr>
            <w:r w:rsidRPr="002148D2">
              <w:rPr>
                <w:rFonts w:ascii="Arial Narrow" w:hAnsi="Arial Narrow" w:cs="Calibri"/>
                <w:b/>
                <w:bCs/>
                <w:color w:val="000000"/>
                <w:sz w:val="23"/>
                <w:szCs w:val="23"/>
              </w:rPr>
              <w:t>Pr</w:t>
            </w:r>
          </w:p>
        </w:tc>
        <w:tc>
          <w:tcPr>
            <w:tcW w:w="649" w:type="dxa"/>
            <w:vMerge w:val="restart"/>
            <w:tcBorders>
              <w:top w:val="single" w:sz="4" w:space="0" w:color="auto"/>
              <w:left w:val="single" w:sz="4" w:space="0" w:color="auto"/>
              <w:bottom w:val="single" w:sz="4" w:space="0" w:color="auto"/>
              <w:right w:val="single" w:sz="4" w:space="0" w:color="auto"/>
            </w:tcBorders>
            <w:vAlign w:val="center"/>
            <w:hideMark/>
          </w:tcPr>
          <w:p w14:paraId="39848684" w14:textId="77777777" w:rsidR="002148D2" w:rsidRPr="002148D2" w:rsidRDefault="002148D2" w:rsidP="001A4D59">
            <w:pPr>
              <w:jc w:val="center"/>
              <w:rPr>
                <w:rFonts w:ascii="Arial Narrow" w:hAnsi="Arial Narrow" w:cs="Calibri"/>
                <w:b/>
                <w:bCs/>
                <w:color w:val="000000"/>
                <w:sz w:val="23"/>
                <w:szCs w:val="23"/>
              </w:rPr>
            </w:pPr>
            <w:r w:rsidRPr="002148D2">
              <w:rPr>
                <w:rFonts w:ascii="Arial Narrow" w:hAnsi="Arial Narrow" w:cs="Calibri"/>
                <w:b/>
                <w:bCs/>
                <w:color w:val="000000"/>
                <w:sz w:val="23"/>
                <w:szCs w:val="23"/>
              </w:rPr>
              <w:t>Sc</w:t>
            </w:r>
          </w:p>
        </w:tc>
        <w:tc>
          <w:tcPr>
            <w:tcW w:w="716" w:type="dxa"/>
            <w:vMerge w:val="restart"/>
            <w:tcBorders>
              <w:top w:val="single" w:sz="4" w:space="0" w:color="auto"/>
              <w:left w:val="single" w:sz="4" w:space="0" w:color="auto"/>
              <w:bottom w:val="single" w:sz="4" w:space="0" w:color="auto"/>
              <w:right w:val="single" w:sz="4" w:space="0" w:color="auto"/>
            </w:tcBorders>
            <w:vAlign w:val="center"/>
            <w:hideMark/>
          </w:tcPr>
          <w:p w14:paraId="2C2953FD" w14:textId="77777777" w:rsidR="002148D2" w:rsidRPr="002148D2" w:rsidRDefault="002148D2" w:rsidP="001A4D59">
            <w:pPr>
              <w:jc w:val="center"/>
              <w:rPr>
                <w:rFonts w:ascii="Arial Narrow" w:hAnsi="Arial Narrow" w:cs="Calibri"/>
                <w:b/>
                <w:bCs/>
                <w:color w:val="000000"/>
                <w:sz w:val="23"/>
                <w:szCs w:val="23"/>
              </w:rPr>
            </w:pPr>
            <w:r w:rsidRPr="002148D2">
              <w:rPr>
                <w:rFonts w:ascii="Arial Narrow" w:hAnsi="Arial Narrow" w:cs="Calibri"/>
                <w:b/>
                <w:bCs/>
                <w:color w:val="000000"/>
                <w:sz w:val="23"/>
                <w:szCs w:val="23"/>
              </w:rPr>
              <w:t>Nb</w:t>
            </w:r>
          </w:p>
        </w:tc>
        <w:tc>
          <w:tcPr>
            <w:tcW w:w="1020" w:type="dxa"/>
            <w:vMerge w:val="restart"/>
            <w:tcBorders>
              <w:top w:val="single" w:sz="4" w:space="0" w:color="auto"/>
              <w:left w:val="single" w:sz="4" w:space="0" w:color="auto"/>
              <w:bottom w:val="single" w:sz="4" w:space="0" w:color="auto"/>
              <w:right w:val="single" w:sz="4" w:space="0" w:color="auto"/>
            </w:tcBorders>
            <w:vAlign w:val="center"/>
            <w:hideMark/>
          </w:tcPr>
          <w:p w14:paraId="4887E92D" w14:textId="77777777" w:rsidR="002148D2" w:rsidRPr="002148D2" w:rsidRDefault="002148D2" w:rsidP="001A4D59">
            <w:pPr>
              <w:jc w:val="center"/>
              <w:rPr>
                <w:rFonts w:ascii="Arial Narrow" w:hAnsi="Arial Narrow" w:cs="Calibri"/>
                <w:b/>
                <w:bCs/>
                <w:color w:val="000000"/>
                <w:sz w:val="23"/>
                <w:szCs w:val="23"/>
              </w:rPr>
            </w:pPr>
            <w:r w:rsidRPr="002148D2">
              <w:rPr>
                <w:rFonts w:ascii="Arial Narrow" w:hAnsi="Arial Narrow" w:cs="Calibri"/>
                <w:b/>
                <w:bCs/>
                <w:color w:val="000000"/>
                <w:sz w:val="23"/>
                <w:szCs w:val="23"/>
              </w:rPr>
              <w:t>Total REE</w:t>
            </w:r>
          </w:p>
        </w:tc>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21093C24" w14:textId="77777777" w:rsidR="002148D2" w:rsidRPr="002148D2" w:rsidRDefault="002148D2" w:rsidP="001A4D59">
            <w:pPr>
              <w:jc w:val="center"/>
              <w:rPr>
                <w:rFonts w:ascii="Arial Narrow" w:hAnsi="Arial Narrow" w:cs="Calibri"/>
                <w:b/>
                <w:bCs/>
                <w:color w:val="000000"/>
                <w:sz w:val="23"/>
                <w:szCs w:val="23"/>
              </w:rPr>
            </w:pPr>
            <w:r w:rsidRPr="002148D2">
              <w:rPr>
                <w:rFonts w:ascii="Arial Narrow" w:hAnsi="Arial Narrow" w:cs="Calibri"/>
                <w:b/>
                <w:bCs/>
                <w:color w:val="000000"/>
                <w:sz w:val="23"/>
                <w:szCs w:val="23"/>
              </w:rPr>
              <w:t>Minerals contributing REE</w:t>
            </w:r>
          </w:p>
        </w:tc>
        <w:tc>
          <w:tcPr>
            <w:tcW w:w="2020" w:type="dxa"/>
            <w:vMerge w:val="restart"/>
            <w:tcBorders>
              <w:top w:val="single" w:sz="4" w:space="0" w:color="auto"/>
              <w:left w:val="single" w:sz="4" w:space="0" w:color="auto"/>
              <w:bottom w:val="single" w:sz="4" w:space="0" w:color="auto"/>
              <w:right w:val="single" w:sz="4" w:space="0" w:color="auto"/>
            </w:tcBorders>
            <w:vAlign w:val="center"/>
            <w:hideMark/>
          </w:tcPr>
          <w:p w14:paraId="7A54EDEB" w14:textId="77777777" w:rsidR="002148D2" w:rsidRPr="002148D2" w:rsidRDefault="002148D2" w:rsidP="001A4D59">
            <w:pPr>
              <w:jc w:val="center"/>
              <w:rPr>
                <w:rFonts w:ascii="Arial Narrow" w:hAnsi="Arial Narrow" w:cs="Calibri"/>
                <w:b/>
                <w:bCs/>
                <w:color w:val="000000"/>
                <w:sz w:val="23"/>
                <w:szCs w:val="23"/>
              </w:rPr>
            </w:pPr>
            <w:r w:rsidRPr="002148D2">
              <w:rPr>
                <w:rFonts w:ascii="Arial Narrow" w:hAnsi="Arial Narrow" w:cs="Calibri"/>
                <w:b/>
                <w:bCs/>
                <w:color w:val="000000"/>
                <w:sz w:val="23"/>
                <w:szCs w:val="23"/>
              </w:rPr>
              <w:t>Origin of carbonatite</w:t>
            </w:r>
          </w:p>
        </w:tc>
        <w:tc>
          <w:tcPr>
            <w:tcW w:w="1559" w:type="dxa"/>
            <w:vMerge w:val="restart"/>
            <w:tcBorders>
              <w:top w:val="single" w:sz="4" w:space="0" w:color="auto"/>
              <w:left w:val="single" w:sz="4" w:space="0" w:color="auto"/>
              <w:bottom w:val="single" w:sz="4" w:space="0" w:color="auto"/>
              <w:right w:val="single" w:sz="4" w:space="0" w:color="auto"/>
            </w:tcBorders>
            <w:vAlign w:val="center"/>
            <w:hideMark/>
          </w:tcPr>
          <w:p w14:paraId="27383D18" w14:textId="77777777" w:rsidR="002148D2" w:rsidRPr="002148D2" w:rsidRDefault="002148D2" w:rsidP="001A4D59">
            <w:pPr>
              <w:jc w:val="center"/>
              <w:rPr>
                <w:rFonts w:ascii="Arial Narrow" w:hAnsi="Arial Narrow" w:cs="Calibri"/>
                <w:b/>
                <w:bCs/>
                <w:color w:val="000000"/>
                <w:sz w:val="23"/>
                <w:szCs w:val="23"/>
              </w:rPr>
            </w:pPr>
            <w:r w:rsidRPr="002148D2">
              <w:rPr>
                <w:rFonts w:ascii="Arial Narrow" w:hAnsi="Arial Narrow" w:cs="Calibri"/>
                <w:b/>
                <w:bCs/>
                <w:color w:val="000000"/>
                <w:sz w:val="23"/>
                <w:szCs w:val="23"/>
              </w:rPr>
              <w:t>Source</w:t>
            </w:r>
          </w:p>
        </w:tc>
      </w:tr>
      <w:tr w:rsidR="002148D2" w:rsidRPr="002148D2" w14:paraId="0B6EBA9C" w14:textId="77777777" w:rsidTr="002148D2">
        <w:trPr>
          <w:trHeight w:val="43"/>
        </w:trPr>
        <w:tc>
          <w:tcPr>
            <w:tcW w:w="1310" w:type="dxa"/>
            <w:vMerge/>
            <w:tcBorders>
              <w:top w:val="single" w:sz="4" w:space="0" w:color="auto"/>
              <w:left w:val="single" w:sz="4" w:space="0" w:color="auto"/>
              <w:bottom w:val="single" w:sz="4" w:space="0" w:color="auto"/>
              <w:right w:val="single" w:sz="4" w:space="0" w:color="auto"/>
            </w:tcBorders>
            <w:vAlign w:val="center"/>
            <w:hideMark/>
          </w:tcPr>
          <w:p w14:paraId="31B4AB97" w14:textId="77777777" w:rsidR="002148D2" w:rsidRPr="002148D2" w:rsidRDefault="002148D2" w:rsidP="001A4D59">
            <w:pPr>
              <w:rPr>
                <w:rFonts w:ascii="Arial Narrow" w:hAnsi="Arial Narrow" w:cs="Calibri"/>
                <w:b/>
                <w:bCs/>
                <w:color w:val="000000"/>
                <w:sz w:val="23"/>
                <w:szCs w:val="23"/>
              </w:rPr>
            </w:pPr>
          </w:p>
        </w:tc>
        <w:tc>
          <w:tcPr>
            <w:tcW w:w="1645" w:type="dxa"/>
            <w:vMerge/>
            <w:tcBorders>
              <w:top w:val="single" w:sz="4" w:space="0" w:color="auto"/>
              <w:left w:val="single" w:sz="4" w:space="0" w:color="auto"/>
              <w:bottom w:val="single" w:sz="4" w:space="0" w:color="auto"/>
              <w:right w:val="single" w:sz="4" w:space="0" w:color="auto"/>
            </w:tcBorders>
            <w:vAlign w:val="center"/>
            <w:hideMark/>
          </w:tcPr>
          <w:p w14:paraId="7B279BA4" w14:textId="77777777" w:rsidR="002148D2" w:rsidRPr="002148D2" w:rsidRDefault="002148D2" w:rsidP="001A4D59">
            <w:pPr>
              <w:rPr>
                <w:rFonts w:ascii="Arial Narrow" w:hAnsi="Arial Narrow" w:cs="Calibri"/>
                <w:b/>
                <w:bCs/>
                <w:color w:val="000000"/>
                <w:sz w:val="23"/>
                <w:szCs w:val="23"/>
              </w:rPr>
            </w:pPr>
          </w:p>
        </w:tc>
        <w:tc>
          <w:tcPr>
            <w:tcW w:w="918" w:type="dxa"/>
            <w:vMerge/>
            <w:tcBorders>
              <w:top w:val="single" w:sz="4" w:space="0" w:color="auto"/>
              <w:left w:val="single" w:sz="4" w:space="0" w:color="auto"/>
              <w:bottom w:val="single" w:sz="4" w:space="0" w:color="auto"/>
              <w:right w:val="single" w:sz="4" w:space="0" w:color="auto"/>
            </w:tcBorders>
            <w:vAlign w:val="center"/>
            <w:hideMark/>
          </w:tcPr>
          <w:p w14:paraId="398ACFF9" w14:textId="77777777" w:rsidR="002148D2" w:rsidRPr="002148D2" w:rsidRDefault="002148D2" w:rsidP="001A4D59">
            <w:pPr>
              <w:rPr>
                <w:rFonts w:ascii="Arial Narrow" w:hAnsi="Arial Narrow" w:cs="Calibri"/>
                <w:b/>
                <w:bCs/>
                <w:color w:val="000000"/>
                <w:sz w:val="23"/>
                <w:szCs w:val="23"/>
              </w:rPr>
            </w:pPr>
          </w:p>
        </w:tc>
        <w:tc>
          <w:tcPr>
            <w:tcW w:w="1084" w:type="dxa"/>
            <w:vMerge/>
            <w:tcBorders>
              <w:top w:val="single" w:sz="4" w:space="0" w:color="auto"/>
              <w:left w:val="single" w:sz="4" w:space="0" w:color="auto"/>
              <w:bottom w:val="single" w:sz="4" w:space="0" w:color="auto"/>
              <w:right w:val="single" w:sz="4" w:space="0" w:color="auto"/>
            </w:tcBorders>
            <w:vAlign w:val="center"/>
            <w:hideMark/>
          </w:tcPr>
          <w:p w14:paraId="1D5964CB" w14:textId="77777777" w:rsidR="002148D2" w:rsidRPr="002148D2" w:rsidRDefault="002148D2" w:rsidP="001A4D59">
            <w:pPr>
              <w:rPr>
                <w:rFonts w:ascii="Arial Narrow" w:hAnsi="Arial Narrow" w:cs="Calibri"/>
                <w:b/>
                <w:bCs/>
                <w:color w:val="000000"/>
                <w:sz w:val="23"/>
                <w:szCs w:val="23"/>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097C715A" w14:textId="77777777" w:rsidR="002148D2" w:rsidRPr="002148D2" w:rsidRDefault="002148D2" w:rsidP="001A4D59">
            <w:pPr>
              <w:rPr>
                <w:rFonts w:ascii="Arial Narrow" w:hAnsi="Arial Narrow" w:cs="Calibri"/>
                <w:b/>
                <w:bCs/>
                <w:color w:val="000000"/>
                <w:sz w:val="23"/>
                <w:szCs w:val="23"/>
              </w:rPr>
            </w:pPr>
          </w:p>
        </w:tc>
        <w:tc>
          <w:tcPr>
            <w:tcW w:w="907" w:type="dxa"/>
            <w:vMerge/>
            <w:tcBorders>
              <w:top w:val="single" w:sz="4" w:space="0" w:color="auto"/>
              <w:left w:val="single" w:sz="4" w:space="0" w:color="auto"/>
              <w:bottom w:val="single" w:sz="4" w:space="0" w:color="auto"/>
              <w:right w:val="single" w:sz="4" w:space="0" w:color="auto"/>
            </w:tcBorders>
            <w:vAlign w:val="center"/>
            <w:hideMark/>
          </w:tcPr>
          <w:p w14:paraId="0615469E" w14:textId="77777777" w:rsidR="002148D2" w:rsidRPr="002148D2" w:rsidRDefault="002148D2" w:rsidP="001A4D59">
            <w:pPr>
              <w:rPr>
                <w:rFonts w:ascii="Arial Narrow" w:hAnsi="Arial Narrow" w:cs="Calibri"/>
                <w:b/>
                <w:bCs/>
                <w:color w:val="000000"/>
                <w:sz w:val="23"/>
                <w:szCs w:val="23"/>
              </w:rPr>
            </w:pPr>
          </w:p>
        </w:tc>
        <w:tc>
          <w:tcPr>
            <w:tcW w:w="649" w:type="dxa"/>
            <w:vMerge/>
            <w:tcBorders>
              <w:top w:val="single" w:sz="4" w:space="0" w:color="auto"/>
              <w:left w:val="single" w:sz="4" w:space="0" w:color="auto"/>
              <w:bottom w:val="single" w:sz="4" w:space="0" w:color="auto"/>
              <w:right w:val="single" w:sz="4" w:space="0" w:color="auto"/>
            </w:tcBorders>
            <w:vAlign w:val="center"/>
            <w:hideMark/>
          </w:tcPr>
          <w:p w14:paraId="7942C25C" w14:textId="77777777" w:rsidR="002148D2" w:rsidRPr="002148D2" w:rsidRDefault="002148D2" w:rsidP="001A4D59">
            <w:pPr>
              <w:rPr>
                <w:rFonts w:ascii="Arial Narrow" w:hAnsi="Arial Narrow" w:cs="Calibri"/>
                <w:b/>
                <w:bCs/>
                <w:color w:val="000000"/>
                <w:sz w:val="23"/>
                <w:szCs w:val="23"/>
              </w:rPr>
            </w:pPr>
          </w:p>
        </w:tc>
        <w:tc>
          <w:tcPr>
            <w:tcW w:w="716" w:type="dxa"/>
            <w:vMerge/>
            <w:tcBorders>
              <w:top w:val="single" w:sz="4" w:space="0" w:color="auto"/>
              <w:left w:val="single" w:sz="4" w:space="0" w:color="auto"/>
              <w:bottom w:val="single" w:sz="4" w:space="0" w:color="auto"/>
              <w:right w:val="single" w:sz="4" w:space="0" w:color="auto"/>
            </w:tcBorders>
            <w:vAlign w:val="center"/>
            <w:hideMark/>
          </w:tcPr>
          <w:p w14:paraId="11272EA6" w14:textId="77777777" w:rsidR="002148D2" w:rsidRPr="002148D2" w:rsidRDefault="002148D2" w:rsidP="001A4D59">
            <w:pPr>
              <w:rPr>
                <w:rFonts w:ascii="Arial Narrow" w:hAnsi="Arial Narrow" w:cs="Calibri"/>
                <w:b/>
                <w:bCs/>
                <w:color w:val="000000"/>
                <w:sz w:val="23"/>
                <w:szCs w:val="23"/>
              </w:rPr>
            </w:pPr>
          </w:p>
        </w:tc>
        <w:tc>
          <w:tcPr>
            <w:tcW w:w="1020" w:type="dxa"/>
            <w:vMerge/>
            <w:tcBorders>
              <w:top w:val="single" w:sz="4" w:space="0" w:color="auto"/>
              <w:left w:val="single" w:sz="4" w:space="0" w:color="auto"/>
              <w:bottom w:val="single" w:sz="4" w:space="0" w:color="auto"/>
              <w:right w:val="single" w:sz="4" w:space="0" w:color="auto"/>
            </w:tcBorders>
            <w:vAlign w:val="center"/>
            <w:hideMark/>
          </w:tcPr>
          <w:p w14:paraId="27354716" w14:textId="77777777" w:rsidR="002148D2" w:rsidRPr="002148D2" w:rsidRDefault="002148D2" w:rsidP="001A4D59">
            <w:pPr>
              <w:rPr>
                <w:rFonts w:ascii="Arial Narrow" w:hAnsi="Arial Narrow" w:cs="Calibri"/>
                <w:b/>
                <w:bCs/>
                <w:color w:val="000000"/>
                <w:sz w:val="23"/>
                <w:szCs w:val="23"/>
              </w:rPr>
            </w:pPr>
          </w:p>
        </w:tc>
        <w:tc>
          <w:tcPr>
            <w:tcW w:w="2268" w:type="dxa"/>
            <w:vMerge/>
            <w:tcBorders>
              <w:top w:val="single" w:sz="4" w:space="0" w:color="auto"/>
              <w:left w:val="single" w:sz="4" w:space="0" w:color="auto"/>
              <w:bottom w:val="single" w:sz="4" w:space="0" w:color="auto"/>
              <w:right w:val="single" w:sz="4" w:space="0" w:color="auto"/>
            </w:tcBorders>
            <w:vAlign w:val="center"/>
            <w:hideMark/>
          </w:tcPr>
          <w:p w14:paraId="41F4D3FC" w14:textId="77777777" w:rsidR="002148D2" w:rsidRPr="002148D2" w:rsidRDefault="002148D2" w:rsidP="001A4D59">
            <w:pPr>
              <w:rPr>
                <w:rFonts w:ascii="Arial Narrow" w:hAnsi="Arial Narrow" w:cs="Calibri"/>
                <w:b/>
                <w:bCs/>
                <w:color w:val="000000"/>
                <w:sz w:val="23"/>
                <w:szCs w:val="23"/>
              </w:rPr>
            </w:pPr>
          </w:p>
        </w:tc>
        <w:tc>
          <w:tcPr>
            <w:tcW w:w="2020" w:type="dxa"/>
            <w:vMerge/>
            <w:tcBorders>
              <w:top w:val="single" w:sz="4" w:space="0" w:color="auto"/>
              <w:left w:val="single" w:sz="4" w:space="0" w:color="auto"/>
              <w:bottom w:val="single" w:sz="4" w:space="0" w:color="auto"/>
              <w:right w:val="single" w:sz="4" w:space="0" w:color="auto"/>
            </w:tcBorders>
            <w:vAlign w:val="center"/>
            <w:hideMark/>
          </w:tcPr>
          <w:p w14:paraId="68753ED7" w14:textId="77777777" w:rsidR="002148D2" w:rsidRPr="002148D2" w:rsidRDefault="002148D2" w:rsidP="001A4D59">
            <w:pPr>
              <w:rPr>
                <w:rFonts w:ascii="Arial Narrow" w:hAnsi="Arial Narrow" w:cs="Calibri"/>
                <w:b/>
                <w:bCs/>
                <w:color w:val="000000"/>
                <w:sz w:val="23"/>
                <w:szCs w:val="23"/>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74F8A534" w14:textId="77777777" w:rsidR="002148D2" w:rsidRPr="002148D2" w:rsidRDefault="002148D2" w:rsidP="001A4D59">
            <w:pPr>
              <w:rPr>
                <w:rFonts w:ascii="Arial Narrow" w:hAnsi="Arial Narrow" w:cs="Calibri"/>
                <w:b/>
                <w:bCs/>
                <w:color w:val="000000"/>
                <w:sz w:val="23"/>
                <w:szCs w:val="23"/>
              </w:rPr>
            </w:pPr>
          </w:p>
        </w:tc>
        <w:tc>
          <w:tcPr>
            <w:tcW w:w="236" w:type="dxa"/>
            <w:tcBorders>
              <w:top w:val="nil"/>
              <w:left w:val="nil"/>
              <w:bottom w:val="nil"/>
              <w:right w:val="nil"/>
            </w:tcBorders>
            <w:noWrap/>
            <w:vAlign w:val="bottom"/>
            <w:hideMark/>
          </w:tcPr>
          <w:p w14:paraId="01E6B9B3" w14:textId="77777777" w:rsidR="002148D2" w:rsidRPr="002148D2" w:rsidRDefault="002148D2" w:rsidP="001A4D59">
            <w:pPr>
              <w:jc w:val="center"/>
              <w:rPr>
                <w:rFonts w:ascii="Arial Narrow" w:hAnsi="Arial Narrow" w:cs="Calibri"/>
                <w:b/>
                <w:bCs/>
                <w:color w:val="000000"/>
                <w:sz w:val="23"/>
                <w:szCs w:val="23"/>
              </w:rPr>
            </w:pPr>
          </w:p>
        </w:tc>
      </w:tr>
      <w:tr w:rsidR="002148D2" w:rsidRPr="002148D2" w14:paraId="7C0630A0" w14:textId="77777777" w:rsidTr="002148D2">
        <w:trPr>
          <w:trHeight w:val="1361"/>
        </w:trPr>
        <w:tc>
          <w:tcPr>
            <w:tcW w:w="1310" w:type="dxa"/>
            <w:tcBorders>
              <w:top w:val="nil"/>
              <w:left w:val="single" w:sz="4" w:space="0" w:color="auto"/>
              <w:bottom w:val="single" w:sz="4" w:space="0" w:color="auto"/>
              <w:right w:val="single" w:sz="4" w:space="0" w:color="auto"/>
            </w:tcBorders>
            <w:vAlign w:val="center"/>
            <w:hideMark/>
          </w:tcPr>
          <w:p w14:paraId="31F99717" w14:textId="77777777" w:rsidR="002148D2" w:rsidRPr="002148D2" w:rsidRDefault="002148D2" w:rsidP="001A4D59">
            <w:pPr>
              <w:jc w:val="both"/>
              <w:rPr>
                <w:rFonts w:ascii="Arial Narrow" w:hAnsi="Arial Narrow" w:cs="Calibri"/>
                <w:color w:val="000000"/>
                <w:sz w:val="23"/>
                <w:szCs w:val="23"/>
              </w:rPr>
            </w:pPr>
            <w:r w:rsidRPr="002148D2">
              <w:rPr>
                <w:rFonts w:ascii="Arial Narrow" w:hAnsi="Arial Narrow" w:cs="Calibri"/>
                <w:color w:val="000000"/>
                <w:sz w:val="23"/>
                <w:szCs w:val="23"/>
              </w:rPr>
              <w:t>Samalpatti Alkaline complex</w:t>
            </w:r>
          </w:p>
        </w:tc>
        <w:tc>
          <w:tcPr>
            <w:tcW w:w="1645" w:type="dxa"/>
            <w:tcBorders>
              <w:top w:val="nil"/>
              <w:left w:val="nil"/>
              <w:bottom w:val="single" w:sz="4" w:space="0" w:color="auto"/>
              <w:right w:val="single" w:sz="4" w:space="0" w:color="auto"/>
            </w:tcBorders>
            <w:vAlign w:val="center"/>
            <w:hideMark/>
          </w:tcPr>
          <w:p w14:paraId="4F262277" w14:textId="77777777" w:rsidR="002148D2" w:rsidRPr="002148D2" w:rsidRDefault="002148D2" w:rsidP="001A4D59">
            <w:pPr>
              <w:jc w:val="both"/>
              <w:rPr>
                <w:rFonts w:ascii="Arial Narrow" w:hAnsi="Arial Narrow" w:cs="Calibri"/>
                <w:color w:val="000000"/>
                <w:sz w:val="23"/>
                <w:szCs w:val="23"/>
              </w:rPr>
            </w:pPr>
            <w:r w:rsidRPr="002148D2">
              <w:rPr>
                <w:rFonts w:ascii="Arial Narrow" w:hAnsi="Arial Narrow" w:cs="Calibri"/>
                <w:color w:val="000000"/>
                <w:sz w:val="23"/>
                <w:szCs w:val="23"/>
              </w:rPr>
              <w:t>Avg Trench and Borehole core (Conducted by KIOCL in the current program)</w:t>
            </w:r>
          </w:p>
        </w:tc>
        <w:tc>
          <w:tcPr>
            <w:tcW w:w="918" w:type="dxa"/>
            <w:tcBorders>
              <w:top w:val="nil"/>
              <w:left w:val="nil"/>
              <w:bottom w:val="single" w:sz="4" w:space="0" w:color="auto"/>
              <w:right w:val="single" w:sz="4" w:space="0" w:color="auto"/>
            </w:tcBorders>
            <w:vAlign w:val="center"/>
            <w:hideMark/>
          </w:tcPr>
          <w:p w14:paraId="05050703" w14:textId="77777777" w:rsidR="002148D2" w:rsidRPr="002148D2" w:rsidRDefault="002148D2" w:rsidP="001A4D59">
            <w:pPr>
              <w:jc w:val="center"/>
              <w:rPr>
                <w:rFonts w:ascii="Arial Narrow" w:hAnsi="Arial Narrow" w:cs="Calibri"/>
                <w:color w:val="000000"/>
                <w:sz w:val="23"/>
                <w:szCs w:val="23"/>
              </w:rPr>
            </w:pPr>
            <w:r w:rsidRPr="002148D2">
              <w:rPr>
                <w:rFonts w:ascii="Arial Narrow" w:hAnsi="Arial Narrow" w:cs="Calibri"/>
                <w:color w:val="000000"/>
                <w:sz w:val="23"/>
                <w:szCs w:val="23"/>
              </w:rPr>
              <w:t>987</w:t>
            </w:r>
          </w:p>
        </w:tc>
        <w:tc>
          <w:tcPr>
            <w:tcW w:w="1084" w:type="dxa"/>
            <w:tcBorders>
              <w:top w:val="nil"/>
              <w:left w:val="nil"/>
              <w:bottom w:val="single" w:sz="4" w:space="0" w:color="auto"/>
              <w:right w:val="single" w:sz="4" w:space="0" w:color="auto"/>
            </w:tcBorders>
            <w:vAlign w:val="center"/>
            <w:hideMark/>
          </w:tcPr>
          <w:p w14:paraId="2CEABCBB" w14:textId="77777777" w:rsidR="002148D2" w:rsidRPr="002148D2" w:rsidRDefault="002148D2" w:rsidP="001A4D59">
            <w:pPr>
              <w:jc w:val="center"/>
              <w:rPr>
                <w:rFonts w:ascii="Arial Narrow" w:hAnsi="Arial Narrow" w:cs="Calibri"/>
                <w:color w:val="000000"/>
                <w:sz w:val="23"/>
                <w:szCs w:val="23"/>
              </w:rPr>
            </w:pPr>
            <w:r w:rsidRPr="002148D2">
              <w:rPr>
                <w:rFonts w:ascii="Arial Narrow" w:hAnsi="Arial Narrow" w:cs="Calibri"/>
                <w:color w:val="000000"/>
                <w:sz w:val="23"/>
                <w:szCs w:val="23"/>
              </w:rPr>
              <w:t>1,845</w:t>
            </w:r>
          </w:p>
        </w:tc>
        <w:tc>
          <w:tcPr>
            <w:tcW w:w="960" w:type="dxa"/>
            <w:tcBorders>
              <w:top w:val="nil"/>
              <w:left w:val="nil"/>
              <w:bottom w:val="single" w:sz="4" w:space="0" w:color="auto"/>
              <w:right w:val="single" w:sz="4" w:space="0" w:color="auto"/>
            </w:tcBorders>
            <w:vAlign w:val="center"/>
            <w:hideMark/>
          </w:tcPr>
          <w:p w14:paraId="44572614" w14:textId="77777777" w:rsidR="002148D2" w:rsidRPr="002148D2" w:rsidRDefault="002148D2" w:rsidP="001A4D59">
            <w:pPr>
              <w:jc w:val="center"/>
              <w:rPr>
                <w:rFonts w:ascii="Arial Narrow" w:hAnsi="Arial Narrow" w:cs="Calibri"/>
                <w:color w:val="000000"/>
                <w:sz w:val="23"/>
                <w:szCs w:val="23"/>
              </w:rPr>
            </w:pPr>
            <w:r w:rsidRPr="002148D2">
              <w:rPr>
                <w:rFonts w:ascii="Arial Narrow" w:hAnsi="Arial Narrow" w:cs="Calibri"/>
                <w:color w:val="000000"/>
                <w:sz w:val="23"/>
                <w:szCs w:val="23"/>
              </w:rPr>
              <w:t>551.51</w:t>
            </w:r>
          </w:p>
        </w:tc>
        <w:tc>
          <w:tcPr>
            <w:tcW w:w="907" w:type="dxa"/>
            <w:tcBorders>
              <w:top w:val="nil"/>
              <w:left w:val="nil"/>
              <w:bottom w:val="single" w:sz="4" w:space="0" w:color="auto"/>
              <w:right w:val="single" w:sz="4" w:space="0" w:color="auto"/>
            </w:tcBorders>
            <w:vAlign w:val="center"/>
            <w:hideMark/>
          </w:tcPr>
          <w:p w14:paraId="5E5CA66E" w14:textId="77777777" w:rsidR="002148D2" w:rsidRPr="002148D2" w:rsidRDefault="002148D2" w:rsidP="001A4D59">
            <w:pPr>
              <w:jc w:val="center"/>
              <w:rPr>
                <w:rFonts w:ascii="Arial Narrow" w:hAnsi="Arial Narrow" w:cs="Calibri"/>
                <w:color w:val="000000"/>
                <w:sz w:val="23"/>
                <w:szCs w:val="23"/>
              </w:rPr>
            </w:pPr>
            <w:r w:rsidRPr="002148D2">
              <w:rPr>
                <w:rFonts w:ascii="Arial Narrow" w:hAnsi="Arial Narrow" w:cs="Calibri"/>
                <w:color w:val="000000"/>
                <w:sz w:val="23"/>
                <w:szCs w:val="23"/>
              </w:rPr>
              <w:t>182.66</w:t>
            </w:r>
          </w:p>
        </w:tc>
        <w:tc>
          <w:tcPr>
            <w:tcW w:w="649" w:type="dxa"/>
            <w:tcBorders>
              <w:top w:val="nil"/>
              <w:left w:val="nil"/>
              <w:bottom w:val="single" w:sz="4" w:space="0" w:color="auto"/>
              <w:right w:val="single" w:sz="4" w:space="0" w:color="auto"/>
            </w:tcBorders>
            <w:vAlign w:val="center"/>
            <w:hideMark/>
          </w:tcPr>
          <w:p w14:paraId="2369A9A5" w14:textId="77777777" w:rsidR="002148D2" w:rsidRPr="002148D2" w:rsidRDefault="002148D2" w:rsidP="001A4D59">
            <w:pPr>
              <w:jc w:val="center"/>
              <w:rPr>
                <w:rFonts w:ascii="Arial Narrow" w:hAnsi="Arial Narrow" w:cs="Calibri"/>
                <w:color w:val="000000"/>
                <w:sz w:val="23"/>
                <w:szCs w:val="23"/>
              </w:rPr>
            </w:pPr>
            <w:r w:rsidRPr="002148D2">
              <w:rPr>
                <w:rFonts w:ascii="Arial Narrow" w:hAnsi="Arial Narrow" w:cs="Calibri"/>
                <w:color w:val="000000"/>
                <w:sz w:val="23"/>
                <w:szCs w:val="23"/>
              </w:rPr>
              <w:t>33.8</w:t>
            </w:r>
          </w:p>
        </w:tc>
        <w:tc>
          <w:tcPr>
            <w:tcW w:w="716" w:type="dxa"/>
            <w:tcBorders>
              <w:top w:val="nil"/>
              <w:left w:val="nil"/>
              <w:bottom w:val="single" w:sz="4" w:space="0" w:color="auto"/>
              <w:right w:val="single" w:sz="4" w:space="0" w:color="auto"/>
            </w:tcBorders>
            <w:vAlign w:val="center"/>
            <w:hideMark/>
          </w:tcPr>
          <w:p w14:paraId="279DF70F" w14:textId="77777777" w:rsidR="002148D2" w:rsidRPr="002148D2" w:rsidRDefault="002148D2" w:rsidP="001A4D59">
            <w:pPr>
              <w:jc w:val="center"/>
              <w:rPr>
                <w:rFonts w:ascii="Arial Narrow" w:hAnsi="Arial Narrow" w:cs="Calibri"/>
                <w:color w:val="000000"/>
                <w:sz w:val="23"/>
                <w:szCs w:val="23"/>
              </w:rPr>
            </w:pPr>
            <w:r w:rsidRPr="002148D2">
              <w:rPr>
                <w:rFonts w:ascii="Arial Narrow" w:hAnsi="Arial Narrow" w:cs="Calibri"/>
                <w:color w:val="000000"/>
                <w:sz w:val="23"/>
                <w:szCs w:val="23"/>
              </w:rPr>
              <w:t>13</w:t>
            </w:r>
          </w:p>
        </w:tc>
        <w:tc>
          <w:tcPr>
            <w:tcW w:w="1020" w:type="dxa"/>
            <w:tcBorders>
              <w:top w:val="nil"/>
              <w:left w:val="nil"/>
              <w:bottom w:val="single" w:sz="4" w:space="0" w:color="auto"/>
              <w:right w:val="single" w:sz="4" w:space="0" w:color="auto"/>
            </w:tcBorders>
            <w:vAlign w:val="center"/>
            <w:hideMark/>
          </w:tcPr>
          <w:p w14:paraId="721BC54D" w14:textId="77777777" w:rsidR="002148D2" w:rsidRPr="002148D2" w:rsidRDefault="002148D2" w:rsidP="001A4D59">
            <w:pPr>
              <w:jc w:val="center"/>
              <w:rPr>
                <w:rFonts w:ascii="Arial Narrow" w:hAnsi="Arial Narrow" w:cs="Calibri"/>
                <w:color w:val="000000"/>
                <w:sz w:val="23"/>
                <w:szCs w:val="23"/>
              </w:rPr>
            </w:pPr>
            <w:r w:rsidRPr="002148D2">
              <w:rPr>
                <w:rFonts w:ascii="Arial Narrow" w:hAnsi="Arial Narrow" w:cs="Calibri"/>
                <w:color w:val="000000"/>
                <w:sz w:val="23"/>
                <w:szCs w:val="23"/>
              </w:rPr>
              <w:t>3,914</w:t>
            </w:r>
          </w:p>
        </w:tc>
        <w:tc>
          <w:tcPr>
            <w:tcW w:w="2268" w:type="dxa"/>
            <w:tcBorders>
              <w:top w:val="nil"/>
              <w:left w:val="nil"/>
              <w:bottom w:val="single" w:sz="4" w:space="0" w:color="auto"/>
              <w:right w:val="single" w:sz="4" w:space="0" w:color="auto"/>
            </w:tcBorders>
            <w:vAlign w:val="center"/>
            <w:hideMark/>
          </w:tcPr>
          <w:p w14:paraId="2E6D066C" w14:textId="77777777" w:rsidR="002148D2" w:rsidRPr="002148D2" w:rsidRDefault="002148D2" w:rsidP="001A4D59">
            <w:pPr>
              <w:jc w:val="both"/>
              <w:rPr>
                <w:rFonts w:ascii="Arial Narrow" w:hAnsi="Arial Narrow" w:cs="Calibri"/>
                <w:color w:val="000000"/>
                <w:sz w:val="23"/>
                <w:szCs w:val="23"/>
              </w:rPr>
            </w:pPr>
            <w:r w:rsidRPr="002148D2">
              <w:rPr>
                <w:rFonts w:ascii="Arial Narrow" w:hAnsi="Arial Narrow" w:cs="Calibri"/>
                <w:color w:val="000000"/>
                <w:sz w:val="23"/>
                <w:szCs w:val="23"/>
              </w:rPr>
              <w:t>Monozite, Fluorapatite, Bastnasite, Ancylite and Cerianite</w:t>
            </w:r>
          </w:p>
        </w:tc>
        <w:tc>
          <w:tcPr>
            <w:tcW w:w="2020" w:type="dxa"/>
            <w:tcBorders>
              <w:top w:val="nil"/>
              <w:left w:val="nil"/>
              <w:bottom w:val="single" w:sz="4" w:space="0" w:color="auto"/>
              <w:right w:val="single" w:sz="4" w:space="0" w:color="auto"/>
            </w:tcBorders>
            <w:vAlign w:val="center"/>
            <w:hideMark/>
          </w:tcPr>
          <w:p w14:paraId="279C22FF" w14:textId="77777777" w:rsidR="002148D2" w:rsidRPr="002148D2" w:rsidRDefault="002148D2" w:rsidP="001A4D59">
            <w:pPr>
              <w:jc w:val="both"/>
              <w:rPr>
                <w:rFonts w:ascii="Arial Narrow" w:hAnsi="Arial Narrow" w:cs="Calibri"/>
                <w:color w:val="000000"/>
                <w:sz w:val="23"/>
                <w:szCs w:val="23"/>
              </w:rPr>
            </w:pPr>
            <w:r w:rsidRPr="002148D2">
              <w:rPr>
                <w:rFonts w:ascii="Arial Narrow" w:hAnsi="Arial Narrow" w:cs="Calibri"/>
                <w:color w:val="000000"/>
                <w:sz w:val="23"/>
                <w:szCs w:val="23"/>
              </w:rPr>
              <w:t>Carbonatite dyke</w:t>
            </w:r>
          </w:p>
        </w:tc>
        <w:tc>
          <w:tcPr>
            <w:tcW w:w="1559" w:type="dxa"/>
            <w:tcBorders>
              <w:top w:val="nil"/>
              <w:left w:val="nil"/>
              <w:bottom w:val="single" w:sz="4" w:space="0" w:color="auto"/>
              <w:right w:val="single" w:sz="4" w:space="0" w:color="auto"/>
            </w:tcBorders>
            <w:vAlign w:val="center"/>
            <w:hideMark/>
          </w:tcPr>
          <w:p w14:paraId="2BF7483C" w14:textId="77777777" w:rsidR="002148D2" w:rsidRPr="002148D2" w:rsidRDefault="002148D2" w:rsidP="001A4D59">
            <w:pPr>
              <w:jc w:val="both"/>
              <w:rPr>
                <w:rFonts w:ascii="Arial Narrow" w:hAnsi="Arial Narrow" w:cs="Calibri"/>
                <w:color w:val="000000"/>
                <w:sz w:val="23"/>
                <w:szCs w:val="23"/>
              </w:rPr>
            </w:pPr>
            <w:r w:rsidRPr="002148D2">
              <w:rPr>
                <w:rFonts w:ascii="Arial Narrow" w:hAnsi="Arial Narrow" w:cs="Calibri"/>
                <w:color w:val="000000"/>
                <w:sz w:val="23"/>
                <w:szCs w:val="23"/>
              </w:rPr>
              <w:t> </w:t>
            </w:r>
          </w:p>
        </w:tc>
        <w:tc>
          <w:tcPr>
            <w:tcW w:w="236" w:type="dxa"/>
            <w:vAlign w:val="center"/>
            <w:hideMark/>
          </w:tcPr>
          <w:p w14:paraId="489AF718" w14:textId="77777777" w:rsidR="002148D2" w:rsidRPr="002148D2" w:rsidRDefault="002148D2" w:rsidP="001A4D59">
            <w:pPr>
              <w:rPr>
                <w:sz w:val="23"/>
                <w:szCs w:val="23"/>
              </w:rPr>
            </w:pPr>
          </w:p>
        </w:tc>
      </w:tr>
      <w:tr w:rsidR="002148D2" w:rsidRPr="002148D2" w14:paraId="225D0D92" w14:textId="77777777" w:rsidTr="002148D2">
        <w:trPr>
          <w:trHeight w:val="343"/>
        </w:trPr>
        <w:tc>
          <w:tcPr>
            <w:tcW w:w="1310" w:type="dxa"/>
            <w:vMerge w:val="restart"/>
            <w:tcBorders>
              <w:top w:val="nil"/>
              <w:left w:val="single" w:sz="4" w:space="0" w:color="auto"/>
              <w:right w:val="single" w:sz="4" w:space="0" w:color="auto"/>
            </w:tcBorders>
            <w:vAlign w:val="center"/>
            <w:hideMark/>
          </w:tcPr>
          <w:p w14:paraId="14847352" w14:textId="77777777" w:rsidR="002148D2" w:rsidRPr="002148D2" w:rsidRDefault="002148D2" w:rsidP="001A4D59">
            <w:pPr>
              <w:jc w:val="both"/>
              <w:rPr>
                <w:rFonts w:ascii="Arial Narrow" w:hAnsi="Arial Narrow" w:cs="Calibri"/>
                <w:color w:val="000000"/>
                <w:sz w:val="23"/>
                <w:szCs w:val="23"/>
              </w:rPr>
            </w:pPr>
            <w:r w:rsidRPr="002148D2">
              <w:rPr>
                <w:rFonts w:ascii="Arial Narrow" w:hAnsi="Arial Narrow" w:cs="Calibri"/>
                <w:color w:val="000000"/>
                <w:sz w:val="23"/>
                <w:szCs w:val="23"/>
              </w:rPr>
              <w:t>Ambadongar carbonatite complex</w:t>
            </w:r>
          </w:p>
        </w:tc>
        <w:tc>
          <w:tcPr>
            <w:tcW w:w="1645" w:type="dxa"/>
            <w:tcBorders>
              <w:top w:val="nil"/>
              <w:left w:val="nil"/>
              <w:bottom w:val="single" w:sz="4" w:space="0" w:color="auto"/>
              <w:right w:val="single" w:sz="4" w:space="0" w:color="auto"/>
            </w:tcBorders>
            <w:vAlign w:val="center"/>
            <w:hideMark/>
          </w:tcPr>
          <w:p w14:paraId="3848DABE" w14:textId="77777777" w:rsidR="002148D2" w:rsidRPr="002148D2" w:rsidRDefault="002148D2" w:rsidP="001A4D59">
            <w:pPr>
              <w:jc w:val="both"/>
              <w:rPr>
                <w:rFonts w:ascii="Arial Narrow" w:hAnsi="Arial Narrow" w:cs="Calibri"/>
                <w:color w:val="000000"/>
                <w:sz w:val="23"/>
                <w:szCs w:val="23"/>
              </w:rPr>
            </w:pPr>
            <w:r w:rsidRPr="002148D2">
              <w:rPr>
                <w:rFonts w:ascii="Arial Narrow" w:hAnsi="Arial Narrow" w:cs="Calibri"/>
                <w:color w:val="000000"/>
                <w:sz w:val="23"/>
                <w:szCs w:val="23"/>
              </w:rPr>
              <w:t>Sovite</w:t>
            </w:r>
          </w:p>
        </w:tc>
        <w:tc>
          <w:tcPr>
            <w:tcW w:w="918" w:type="dxa"/>
            <w:tcBorders>
              <w:top w:val="nil"/>
              <w:left w:val="nil"/>
              <w:bottom w:val="single" w:sz="4" w:space="0" w:color="auto"/>
              <w:right w:val="single" w:sz="4" w:space="0" w:color="auto"/>
            </w:tcBorders>
            <w:vAlign w:val="center"/>
            <w:hideMark/>
          </w:tcPr>
          <w:p w14:paraId="5DFC8F93" w14:textId="77777777" w:rsidR="002148D2" w:rsidRPr="002148D2" w:rsidRDefault="002148D2" w:rsidP="001A4D59">
            <w:pPr>
              <w:jc w:val="center"/>
              <w:rPr>
                <w:rFonts w:ascii="Arial Narrow" w:hAnsi="Arial Narrow" w:cs="Calibri"/>
                <w:color w:val="000000"/>
                <w:sz w:val="23"/>
                <w:szCs w:val="23"/>
              </w:rPr>
            </w:pPr>
            <w:r w:rsidRPr="002148D2">
              <w:rPr>
                <w:rFonts w:ascii="Arial Narrow" w:hAnsi="Arial Narrow" w:cs="Calibri"/>
                <w:color w:val="000000"/>
                <w:sz w:val="23"/>
                <w:szCs w:val="23"/>
              </w:rPr>
              <w:t>6,593</w:t>
            </w:r>
          </w:p>
        </w:tc>
        <w:tc>
          <w:tcPr>
            <w:tcW w:w="1084" w:type="dxa"/>
            <w:tcBorders>
              <w:top w:val="nil"/>
              <w:left w:val="nil"/>
              <w:bottom w:val="single" w:sz="4" w:space="0" w:color="auto"/>
              <w:right w:val="single" w:sz="4" w:space="0" w:color="auto"/>
            </w:tcBorders>
            <w:vAlign w:val="center"/>
            <w:hideMark/>
          </w:tcPr>
          <w:p w14:paraId="3D1CF177" w14:textId="77777777" w:rsidR="002148D2" w:rsidRPr="002148D2" w:rsidRDefault="002148D2" w:rsidP="001A4D59">
            <w:pPr>
              <w:jc w:val="center"/>
              <w:rPr>
                <w:rFonts w:ascii="Arial Narrow" w:hAnsi="Arial Narrow" w:cs="Calibri"/>
                <w:color w:val="000000"/>
                <w:sz w:val="23"/>
                <w:szCs w:val="23"/>
              </w:rPr>
            </w:pPr>
            <w:r w:rsidRPr="002148D2">
              <w:rPr>
                <w:rFonts w:ascii="Arial Narrow" w:hAnsi="Arial Narrow" w:cs="Calibri"/>
                <w:color w:val="000000"/>
                <w:sz w:val="23"/>
                <w:szCs w:val="23"/>
              </w:rPr>
              <w:t>7,329</w:t>
            </w:r>
          </w:p>
        </w:tc>
        <w:tc>
          <w:tcPr>
            <w:tcW w:w="960" w:type="dxa"/>
            <w:tcBorders>
              <w:top w:val="nil"/>
              <w:left w:val="nil"/>
              <w:bottom w:val="single" w:sz="4" w:space="0" w:color="auto"/>
              <w:right w:val="single" w:sz="4" w:space="0" w:color="auto"/>
            </w:tcBorders>
            <w:vAlign w:val="center"/>
            <w:hideMark/>
          </w:tcPr>
          <w:p w14:paraId="1A682DC3" w14:textId="77777777" w:rsidR="002148D2" w:rsidRPr="002148D2" w:rsidRDefault="002148D2" w:rsidP="001A4D59">
            <w:pPr>
              <w:jc w:val="center"/>
              <w:rPr>
                <w:rFonts w:ascii="Arial Narrow" w:hAnsi="Arial Narrow" w:cs="Calibri"/>
                <w:color w:val="000000"/>
                <w:sz w:val="23"/>
                <w:szCs w:val="23"/>
              </w:rPr>
            </w:pPr>
            <w:r w:rsidRPr="002148D2">
              <w:rPr>
                <w:rFonts w:ascii="Arial Narrow" w:hAnsi="Arial Narrow" w:cs="Calibri"/>
                <w:color w:val="000000"/>
                <w:sz w:val="23"/>
                <w:szCs w:val="23"/>
              </w:rPr>
              <w:t>948</w:t>
            </w:r>
          </w:p>
        </w:tc>
        <w:tc>
          <w:tcPr>
            <w:tcW w:w="907" w:type="dxa"/>
            <w:tcBorders>
              <w:top w:val="nil"/>
              <w:left w:val="nil"/>
              <w:bottom w:val="single" w:sz="4" w:space="0" w:color="auto"/>
              <w:right w:val="single" w:sz="4" w:space="0" w:color="auto"/>
            </w:tcBorders>
            <w:vAlign w:val="center"/>
            <w:hideMark/>
          </w:tcPr>
          <w:p w14:paraId="29B048EA" w14:textId="77777777" w:rsidR="002148D2" w:rsidRPr="002148D2" w:rsidRDefault="002148D2" w:rsidP="001A4D59">
            <w:pPr>
              <w:jc w:val="center"/>
              <w:rPr>
                <w:rFonts w:ascii="Arial Narrow" w:hAnsi="Arial Narrow" w:cs="Calibri"/>
                <w:color w:val="000000"/>
                <w:sz w:val="23"/>
                <w:szCs w:val="23"/>
              </w:rPr>
            </w:pPr>
            <w:r w:rsidRPr="002148D2">
              <w:rPr>
                <w:rFonts w:ascii="Arial Narrow" w:hAnsi="Arial Narrow" w:cs="Calibri"/>
                <w:color w:val="000000"/>
                <w:sz w:val="23"/>
                <w:szCs w:val="23"/>
              </w:rPr>
              <w:t xml:space="preserve"> -</w:t>
            </w:r>
          </w:p>
        </w:tc>
        <w:tc>
          <w:tcPr>
            <w:tcW w:w="649" w:type="dxa"/>
            <w:tcBorders>
              <w:top w:val="nil"/>
              <w:left w:val="nil"/>
              <w:bottom w:val="single" w:sz="4" w:space="0" w:color="auto"/>
              <w:right w:val="single" w:sz="4" w:space="0" w:color="auto"/>
            </w:tcBorders>
            <w:vAlign w:val="center"/>
            <w:hideMark/>
          </w:tcPr>
          <w:p w14:paraId="6AE9FFE3" w14:textId="77777777" w:rsidR="002148D2" w:rsidRPr="002148D2" w:rsidRDefault="002148D2" w:rsidP="001A4D59">
            <w:pPr>
              <w:jc w:val="center"/>
              <w:rPr>
                <w:rFonts w:ascii="Arial Narrow" w:hAnsi="Arial Narrow" w:cs="Calibri"/>
                <w:color w:val="000000"/>
                <w:sz w:val="23"/>
                <w:szCs w:val="23"/>
              </w:rPr>
            </w:pPr>
            <w:r w:rsidRPr="002148D2">
              <w:rPr>
                <w:rFonts w:ascii="Arial Narrow" w:hAnsi="Arial Narrow" w:cs="Calibri"/>
                <w:color w:val="000000"/>
                <w:sz w:val="23"/>
                <w:szCs w:val="23"/>
              </w:rPr>
              <w:t>-</w:t>
            </w:r>
          </w:p>
        </w:tc>
        <w:tc>
          <w:tcPr>
            <w:tcW w:w="716" w:type="dxa"/>
            <w:tcBorders>
              <w:top w:val="nil"/>
              <w:left w:val="nil"/>
              <w:bottom w:val="single" w:sz="4" w:space="0" w:color="auto"/>
              <w:right w:val="single" w:sz="4" w:space="0" w:color="auto"/>
            </w:tcBorders>
            <w:vAlign w:val="center"/>
            <w:hideMark/>
          </w:tcPr>
          <w:p w14:paraId="2E0AA13A" w14:textId="77777777" w:rsidR="002148D2" w:rsidRPr="002148D2" w:rsidRDefault="002148D2" w:rsidP="001A4D59">
            <w:pPr>
              <w:jc w:val="center"/>
              <w:rPr>
                <w:rFonts w:ascii="Arial Narrow" w:hAnsi="Arial Narrow" w:cs="Calibri"/>
                <w:color w:val="000000"/>
                <w:sz w:val="23"/>
                <w:szCs w:val="23"/>
              </w:rPr>
            </w:pPr>
            <w:r w:rsidRPr="002148D2">
              <w:rPr>
                <w:rFonts w:ascii="Arial Narrow" w:hAnsi="Arial Narrow" w:cs="Calibri"/>
                <w:color w:val="000000"/>
                <w:sz w:val="23"/>
                <w:szCs w:val="23"/>
              </w:rPr>
              <w:t> </w:t>
            </w:r>
          </w:p>
        </w:tc>
        <w:tc>
          <w:tcPr>
            <w:tcW w:w="1020" w:type="dxa"/>
            <w:tcBorders>
              <w:top w:val="nil"/>
              <w:left w:val="nil"/>
              <w:bottom w:val="single" w:sz="4" w:space="0" w:color="auto"/>
              <w:right w:val="single" w:sz="4" w:space="0" w:color="auto"/>
            </w:tcBorders>
            <w:vAlign w:val="center"/>
            <w:hideMark/>
          </w:tcPr>
          <w:p w14:paraId="68D7E7FD" w14:textId="77777777" w:rsidR="002148D2" w:rsidRPr="002148D2" w:rsidRDefault="002148D2" w:rsidP="001A4D59">
            <w:pPr>
              <w:jc w:val="center"/>
              <w:rPr>
                <w:rFonts w:ascii="Arial Narrow" w:hAnsi="Arial Narrow" w:cs="Calibri"/>
                <w:color w:val="000000"/>
                <w:sz w:val="23"/>
                <w:szCs w:val="23"/>
              </w:rPr>
            </w:pPr>
            <w:r w:rsidRPr="002148D2">
              <w:rPr>
                <w:rFonts w:ascii="Arial Narrow" w:hAnsi="Arial Narrow" w:cs="Calibri"/>
                <w:color w:val="000000"/>
                <w:sz w:val="23"/>
                <w:szCs w:val="23"/>
              </w:rPr>
              <w:t> </w:t>
            </w:r>
          </w:p>
        </w:tc>
        <w:tc>
          <w:tcPr>
            <w:tcW w:w="2268" w:type="dxa"/>
            <w:tcBorders>
              <w:top w:val="nil"/>
              <w:left w:val="nil"/>
              <w:bottom w:val="single" w:sz="4" w:space="0" w:color="auto"/>
              <w:right w:val="single" w:sz="4" w:space="0" w:color="auto"/>
            </w:tcBorders>
            <w:vAlign w:val="center"/>
            <w:hideMark/>
          </w:tcPr>
          <w:p w14:paraId="3DEBBE69" w14:textId="77777777" w:rsidR="002148D2" w:rsidRPr="002148D2" w:rsidRDefault="002148D2" w:rsidP="001A4D59">
            <w:pPr>
              <w:jc w:val="both"/>
              <w:rPr>
                <w:rFonts w:ascii="Arial Narrow" w:hAnsi="Arial Narrow" w:cs="Calibri"/>
                <w:color w:val="000000"/>
                <w:sz w:val="23"/>
                <w:szCs w:val="23"/>
              </w:rPr>
            </w:pPr>
            <w:r w:rsidRPr="002148D2">
              <w:rPr>
                <w:rFonts w:ascii="Arial Narrow" w:hAnsi="Arial Narrow" w:cs="Calibri"/>
                <w:color w:val="000000"/>
                <w:sz w:val="23"/>
                <w:szCs w:val="23"/>
              </w:rPr>
              <w:t>Apatite and Barite</w:t>
            </w:r>
          </w:p>
        </w:tc>
        <w:tc>
          <w:tcPr>
            <w:tcW w:w="2020" w:type="dxa"/>
            <w:tcBorders>
              <w:top w:val="nil"/>
              <w:left w:val="nil"/>
              <w:bottom w:val="single" w:sz="4" w:space="0" w:color="auto"/>
              <w:right w:val="single" w:sz="4" w:space="0" w:color="auto"/>
            </w:tcBorders>
            <w:vAlign w:val="center"/>
            <w:hideMark/>
          </w:tcPr>
          <w:p w14:paraId="17F49265" w14:textId="77777777" w:rsidR="002148D2" w:rsidRPr="002148D2" w:rsidRDefault="002148D2" w:rsidP="001A4D59">
            <w:pPr>
              <w:jc w:val="both"/>
              <w:rPr>
                <w:rFonts w:ascii="Arial Narrow" w:hAnsi="Arial Narrow" w:cs="Calibri"/>
                <w:color w:val="000000"/>
                <w:sz w:val="23"/>
                <w:szCs w:val="23"/>
              </w:rPr>
            </w:pPr>
            <w:r w:rsidRPr="002148D2">
              <w:rPr>
                <w:rFonts w:ascii="Arial Narrow" w:hAnsi="Arial Narrow" w:cs="Calibri"/>
                <w:color w:val="000000"/>
                <w:sz w:val="23"/>
                <w:szCs w:val="23"/>
              </w:rPr>
              <w:t>carbonatite diatreme</w:t>
            </w:r>
          </w:p>
        </w:tc>
        <w:tc>
          <w:tcPr>
            <w:tcW w:w="1559" w:type="dxa"/>
            <w:tcBorders>
              <w:top w:val="nil"/>
              <w:left w:val="nil"/>
              <w:bottom w:val="single" w:sz="4" w:space="0" w:color="auto"/>
              <w:right w:val="single" w:sz="4" w:space="0" w:color="auto"/>
            </w:tcBorders>
            <w:vAlign w:val="center"/>
            <w:hideMark/>
          </w:tcPr>
          <w:p w14:paraId="1CA0F4C6" w14:textId="77777777" w:rsidR="002148D2" w:rsidRPr="002148D2" w:rsidRDefault="002148D2" w:rsidP="001A4D59">
            <w:pPr>
              <w:jc w:val="both"/>
              <w:rPr>
                <w:rFonts w:ascii="Arial Narrow" w:hAnsi="Arial Narrow" w:cs="Calibri"/>
                <w:color w:val="000000"/>
                <w:sz w:val="23"/>
                <w:szCs w:val="23"/>
              </w:rPr>
            </w:pPr>
            <w:r w:rsidRPr="002148D2">
              <w:rPr>
                <w:rFonts w:ascii="Arial Narrow" w:hAnsi="Arial Narrow" w:cs="Calibri"/>
                <w:color w:val="000000"/>
                <w:sz w:val="23"/>
                <w:szCs w:val="23"/>
              </w:rPr>
              <w:t>Viladikar 1981</w:t>
            </w:r>
          </w:p>
        </w:tc>
        <w:tc>
          <w:tcPr>
            <w:tcW w:w="236" w:type="dxa"/>
            <w:vAlign w:val="center"/>
            <w:hideMark/>
          </w:tcPr>
          <w:p w14:paraId="65DB1FBA" w14:textId="77777777" w:rsidR="002148D2" w:rsidRPr="002148D2" w:rsidRDefault="002148D2" w:rsidP="001A4D59">
            <w:pPr>
              <w:rPr>
                <w:sz w:val="23"/>
                <w:szCs w:val="23"/>
              </w:rPr>
            </w:pPr>
          </w:p>
        </w:tc>
      </w:tr>
      <w:tr w:rsidR="002148D2" w:rsidRPr="002148D2" w14:paraId="4EA583FB" w14:textId="77777777" w:rsidTr="002148D2">
        <w:trPr>
          <w:trHeight w:val="383"/>
        </w:trPr>
        <w:tc>
          <w:tcPr>
            <w:tcW w:w="1310" w:type="dxa"/>
            <w:vMerge/>
            <w:tcBorders>
              <w:left w:val="single" w:sz="4" w:space="0" w:color="auto"/>
              <w:right w:val="single" w:sz="4" w:space="0" w:color="auto"/>
            </w:tcBorders>
            <w:vAlign w:val="center"/>
          </w:tcPr>
          <w:p w14:paraId="66DE5C33" w14:textId="31003681" w:rsidR="002148D2" w:rsidRPr="002148D2" w:rsidRDefault="002148D2" w:rsidP="001A4D59">
            <w:pPr>
              <w:jc w:val="both"/>
              <w:rPr>
                <w:rFonts w:ascii="Arial Narrow" w:hAnsi="Arial Narrow" w:cs="Calibri"/>
                <w:color w:val="000000"/>
                <w:sz w:val="23"/>
                <w:szCs w:val="23"/>
              </w:rPr>
            </w:pPr>
          </w:p>
        </w:tc>
        <w:tc>
          <w:tcPr>
            <w:tcW w:w="1645" w:type="dxa"/>
            <w:tcBorders>
              <w:top w:val="nil"/>
              <w:left w:val="nil"/>
              <w:bottom w:val="single" w:sz="4" w:space="0" w:color="auto"/>
              <w:right w:val="single" w:sz="4" w:space="0" w:color="auto"/>
            </w:tcBorders>
            <w:vAlign w:val="center"/>
            <w:hideMark/>
          </w:tcPr>
          <w:p w14:paraId="7B83F946" w14:textId="77777777" w:rsidR="002148D2" w:rsidRPr="002148D2" w:rsidRDefault="002148D2" w:rsidP="001A4D59">
            <w:pPr>
              <w:jc w:val="both"/>
              <w:rPr>
                <w:rFonts w:ascii="Arial Narrow" w:hAnsi="Arial Narrow" w:cs="Calibri"/>
                <w:color w:val="000000"/>
                <w:sz w:val="23"/>
                <w:szCs w:val="23"/>
              </w:rPr>
            </w:pPr>
            <w:r w:rsidRPr="002148D2">
              <w:rPr>
                <w:rFonts w:ascii="Arial Narrow" w:hAnsi="Arial Narrow" w:cs="Calibri"/>
                <w:color w:val="000000"/>
                <w:sz w:val="23"/>
                <w:szCs w:val="23"/>
              </w:rPr>
              <w:t>Ankeritic carbonatite</w:t>
            </w:r>
          </w:p>
        </w:tc>
        <w:tc>
          <w:tcPr>
            <w:tcW w:w="918" w:type="dxa"/>
            <w:tcBorders>
              <w:top w:val="nil"/>
              <w:left w:val="nil"/>
              <w:bottom w:val="single" w:sz="4" w:space="0" w:color="auto"/>
              <w:right w:val="single" w:sz="4" w:space="0" w:color="auto"/>
            </w:tcBorders>
            <w:vAlign w:val="center"/>
            <w:hideMark/>
          </w:tcPr>
          <w:p w14:paraId="10FEF016" w14:textId="77777777" w:rsidR="002148D2" w:rsidRPr="002148D2" w:rsidRDefault="002148D2" w:rsidP="001A4D59">
            <w:pPr>
              <w:jc w:val="center"/>
              <w:rPr>
                <w:rFonts w:ascii="Arial Narrow" w:hAnsi="Arial Narrow" w:cs="Calibri"/>
                <w:color w:val="000000"/>
                <w:sz w:val="23"/>
                <w:szCs w:val="23"/>
              </w:rPr>
            </w:pPr>
            <w:r w:rsidRPr="002148D2">
              <w:rPr>
                <w:rFonts w:ascii="Arial Narrow" w:hAnsi="Arial Narrow" w:cs="Calibri"/>
                <w:color w:val="000000"/>
                <w:sz w:val="23"/>
                <w:szCs w:val="23"/>
              </w:rPr>
              <w:t>15,100</w:t>
            </w:r>
          </w:p>
        </w:tc>
        <w:tc>
          <w:tcPr>
            <w:tcW w:w="1084" w:type="dxa"/>
            <w:tcBorders>
              <w:top w:val="nil"/>
              <w:left w:val="nil"/>
              <w:bottom w:val="single" w:sz="4" w:space="0" w:color="auto"/>
              <w:right w:val="single" w:sz="4" w:space="0" w:color="auto"/>
            </w:tcBorders>
            <w:vAlign w:val="center"/>
            <w:hideMark/>
          </w:tcPr>
          <w:p w14:paraId="1F4D46FF" w14:textId="77777777" w:rsidR="002148D2" w:rsidRPr="002148D2" w:rsidRDefault="002148D2" w:rsidP="001A4D59">
            <w:pPr>
              <w:jc w:val="center"/>
              <w:rPr>
                <w:rFonts w:ascii="Arial Narrow" w:hAnsi="Arial Narrow" w:cs="Calibri"/>
                <w:color w:val="000000"/>
                <w:sz w:val="23"/>
                <w:szCs w:val="23"/>
              </w:rPr>
            </w:pPr>
            <w:r w:rsidRPr="002148D2">
              <w:rPr>
                <w:rFonts w:ascii="Arial Narrow" w:hAnsi="Arial Narrow" w:cs="Calibri"/>
                <w:color w:val="000000"/>
                <w:sz w:val="23"/>
                <w:szCs w:val="23"/>
              </w:rPr>
              <w:t>22,400</w:t>
            </w:r>
          </w:p>
        </w:tc>
        <w:tc>
          <w:tcPr>
            <w:tcW w:w="960" w:type="dxa"/>
            <w:tcBorders>
              <w:top w:val="nil"/>
              <w:left w:val="nil"/>
              <w:bottom w:val="single" w:sz="4" w:space="0" w:color="auto"/>
              <w:right w:val="single" w:sz="4" w:space="0" w:color="auto"/>
            </w:tcBorders>
            <w:vAlign w:val="center"/>
            <w:hideMark/>
          </w:tcPr>
          <w:p w14:paraId="72A977A8" w14:textId="77777777" w:rsidR="002148D2" w:rsidRPr="002148D2" w:rsidRDefault="002148D2" w:rsidP="001A4D59">
            <w:pPr>
              <w:jc w:val="center"/>
              <w:rPr>
                <w:rFonts w:ascii="Arial Narrow" w:hAnsi="Arial Narrow" w:cs="Calibri"/>
                <w:color w:val="000000"/>
                <w:sz w:val="23"/>
                <w:szCs w:val="23"/>
              </w:rPr>
            </w:pPr>
            <w:r w:rsidRPr="002148D2">
              <w:rPr>
                <w:rFonts w:ascii="Arial Narrow" w:hAnsi="Arial Narrow" w:cs="Calibri"/>
                <w:color w:val="000000"/>
                <w:sz w:val="23"/>
                <w:szCs w:val="23"/>
              </w:rPr>
              <w:t>500</w:t>
            </w:r>
          </w:p>
        </w:tc>
        <w:tc>
          <w:tcPr>
            <w:tcW w:w="907" w:type="dxa"/>
            <w:tcBorders>
              <w:top w:val="nil"/>
              <w:left w:val="nil"/>
              <w:bottom w:val="single" w:sz="4" w:space="0" w:color="auto"/>
              <w:right w:val="single" w:sz="4" w:space="0" w:color="auto"/>
            </w:tcBorders>
            <w:vAlign w:val="center"/>
            <w:hideMark/>
          </w:tcPr>
          <w:p w14:paraId="6A604BC2" w14:textId="77777777" w:rsidR="002148D2" w:rsidRPr="002148D2" w:rsidRDefault="002148D2" w:rsidP="001A4D59">
            <w:pPr>
              <w:jc w:val="center"/>
              <w:rPr>
                <w:rFonts w:ascii="Arial Narrow" w:hAnsi="Arial Narrow" w:cs="Calibri"/>
                <w:color w:val="000000"/>
                <w:sz w:val="23"/>
                <w:szCs w:val="23"/>
              </w:rPr>
            </w:pPr>
            <w:r w:rsidRPr="002148D2">
              <w:rPr>
                <w:rFonts w:ascii="Arial Narrow" w:hAnsi="Arial Narrow" w:cs="Calibri"/>
                <w:color w:val="000000"/>
                <w:sz w:val="23"/>
                <w:szCs w:val="23"/>
              </w:rPr>
              <w:t>-</w:t>
            </w:r>
          </w:p>
        </w:tc>
        <w:tc>
          <w:tcPr>
            <w:tcW w:w="649" w:type="dxa"/>
            <w:tcBorders>
              <w:top w:val="nil"/>
              <w:left w:val="nil"/>
              <w:bottom w:val="single" w:sz="4" w:space="0" w:color="auto"/>
              <w:right w:val="single" w:sz="4" w:space="0" w:color="auto"/>
            </w:tcBorders>
            <w:vAlign w:val="center"/>
            <w:hideMark/>
          </w:tcPr>
          <w:p w14:paraId="0B4748B1" w14:textId="77777777" w:rsidR="002148D2" w:rsidRPr="002148D2" w:rsidRDefault="002148D2" w:rsidP="001A4D59">
            <w:pPr>
              <w:jc w:val="center"/>
              <w:rPr>
                <w:rFonts w:ascii="Arial Narrow" w:hAnsi="Arial Narrow" w:cs="Calibri"/>
                <w:color w:val="000000"/>
                <w:sz w:val="23"/>
                <w:szCs w:val="23"/>
              </w:rPr>
            </w:pPr>
            <w:r w:rsidRPr="002148D2">
              <w:rPr>
                <w:rFonts w:ascii="Arial Narrow" w:hAnsi="Arial Narrow" w:cs="Calibri"/>
                <w:color w:val="000000"/>
                <w:sz w:val="23"/>
                <w:szCs w:val="23"/>
              </w:rPr>
              <w:t>-</w:t>
            </w:r>
          </w:p>
        </w:tc>
        <w:tc>
          <w:tcPr>
            <w:tcW w:w="716" w:type="dxa"/>
            <w:tcBorders>
              <w:top w:val="nil"/>
              <w:left w:val="nil"/>
              <w:bottom w:val="single" w:sz="4" w:space="0" w:color="auto"/>
              <w:right w:val="single" w:sz="4" w:space="0" w:color="auto"/>
            </w:tcBorders>
            <w:vAlign w:val="center"/>
            <w:hideMark/>
          </w:tcPr>
          <w:p w14:paraId="48BC6167" w14:textId="77777777" w:rsidR="002148D2" w:rsidRPr="002148D2" w:rsidRDefault="002148D2" w:rsidP="001A4D59">
            <w:pPr>
              <w:jc w:val="center"/>
              <w:rPr>
                <w:rFonts w:ascii="Arial Narrow" w:hAnsi="Arial Narrow" w:cs="Calibri"/>
                <w:color w:val="000000"/>
                <w:sz w:val="23"/>
                <w:szCs w:val="23"/>
              </w:rPr>
            </w:pPr>
            <w:r w:rsidRPr="002148D2">
              <w:rPr>
                <w:rFonts w:ascii="Arial Narrow" w:hAnsi="Arial Narrow" w:cs="Calibri"/>
                <w:color w:val="000000"/>
                <w:sz w:val="23"/>
                <w:szCs w:val="23"/>
              </w:rPr>
              <w:t> </w:t>
            </w:r>
          </w:p>
        </w:tc>
        <w:tc>
          <w:tcPr>
            <w:tcW w:w="1020" w:type="dxa"/>
            <w:tcBorders>
              <w:top w:val="nil"/>
              <w:left w:val="nil"/>
              <w:bottom w:val="single" w:sz="4" w:space="0" w:color="auto"/>
              <w:right w:val="single" w:sz="4" w:space="0" w:color="auto"/>
            </w:tcBorders>
            <w:vAlign w:val="center"/>
            <w:hideMark/>
          </w:tcPr>
          <w:p w14:paraId="7DF1819C" w14:textId="77777777" w:rsidR="002148D2" w:rsidRPr="002148D2" w:rsidRDefault="002148D2" w:rsidP="001A4D59">
            <w:pPr>
              <w:jc w:val="center"/>
              <w:rPr>
                <w:rFonts w:ascii="Arial Narrow" w:hAnsi="Arial Narrow" w:cs="Calibri"/>
                <w:color w:val="000000"/>
                <w:sz w:val="23"/>
                <w:szCs w:val="23"/>
              </w:rPr>
            </w:pPr>
            <w:r w:rsidRPr="002148D2">
              <w:rPr>
                <w:rFonts w:ascii="Arial Narrow" w:hAnsi="Arial Narrow" w:cs="Calibri"/>
                <w:color w:val="000000"/>
                <w:sz w:val="23"/>
                <w:szCs w:val="23"/>
              </w:rPr>
              <w:t> </w:t>
            </w:r>
          </w:p>
        </w:tc>
        <w:tc>
          <w:tcPr>
            <w:tcW w:w="2268" w:type="dxa"/>
            <w:tcBorders>
              <w:top w:val="nil"/>
              <w:left w:val="nil"/>
              <w:bottom w:val="single" w:sz="4" w:space="0" w:color="auto"/>
              <w:right w:val="single" w:sz="4" w:space="0" w:color="auto"/>
            </w:tcBorders>
            <w:vAlign w:val="center"/>
            <w:hideMark/>
          </w:tcPr>
          <w:p w14:paraId="35062BAB" w14:textId="77777777" w:rsidR="002148D2" w:rsidRPr="002148D2" w:rsidRDefault="002148D2" w:rsidP="001A4D59">
            <w:pPr>
              <w:jc w:val="both"/>
              <w:rPr>
                <w:rFonts w:ascii="Arial Narrow" w:hAnsi="Arial Narrow" w:cs="Calibri"/>
                <w:color w:val="000000"/>
                <w:sz w:val="23"/>
                <w:szCs w:val="23"/>
              </w:rPr>
            </w:pPr>
            <w:r w:rsidRPr="002148D2">
              <w:rPr>
                <w:rFonts w:ascii="Arial Narrow" w:hAnsi="Arial Narrow" w:cs="Calibri"/>
                <w:color w:val="000000"/>
                <w:sz w:val="23"/>
                <w:szCs w:val="23"/>
              </w:rPr>
              <w:t> </w:t>
            </w:r>
          </w:p>
        </w:tc>
        <w:tc>
          <w:tcPr>
            <w:tcW w:w="2020" w:type="dxa"/>
            <w:tcBorders>
              <w:top w:val="nil"/>
              <w:left w:val="nil"/>
              <w:bottom w:val="single" w:sz="4" w:space="0" w:color="auto"/>
              <w:right w:val="single" w:sz="4" w:space="0" w:color="auto"/>
            </w:tcBorders>
            <w:vAlign w:val="center"/>
            <w:hideMark/>
          </w:tcPr>
          <w:p w14:paraId="48C60B79" w14:textId="77777777" w:rsidR="002148D2" w:rsidRPr="002148D2" w:rsidRDefault="002148D2" w:rsidP="001A4D59">
            <w:pPr>
              <w:jc w:val="both"/>
              <w:rPr>
                <w:rFonts w:ascii="Arial Narrow" w:hAnsi="Arial Narrow" w:cs="Calibri"/>
                <w:color w:val="000000"/>
                <w:sz w:val="23"/>
                <w:szCs w:val="23"/>
              </w:rPr>
            </w:pPr>
            <w:r w:rsidRPr="002148D2">
              <w:rPr>
                <w:rFonts w:ascii="Arial Narrow" w:hAnsi="Arial Narrow" w:cs="Calibri"/>
                <w:color w:val="000000"/>
                <w:sz w:val="23"/>
                <w:szCs w:val="23"/>
              </w:rPr>
              <w:t>carbonatite diatreme</w:t>
            </w:r>
          </w:p>
        </w:tc>
        <w:tc>
          <w:tcPr>
            <w:tcW w:w="1559" w:type="dxa"/>
            <w:tcBorders>
              <w:top w:val="nil"/>
              <w:left w:val="nil"/>
              <w:bottom w:val="single" w:sz="4" w:space="0" w:color="auto"/>
              <w:right w:val="single" w:sz="4" w:space="0" w:color="auto"/>
            </w:tcBorders>
            <w:vAlign w:val="center"/>
            <w:hideMark/>
          </w:tcPr>
          <w:p w14:paraId="70B2FE51" w14:textId="77777777" w:rsidR="002148D2" w:rsidRPr="002148D2" w:rsidRDefault="002148D2" w:rsidP="001A4D59">
            <w:pPr>
              <w:jc w:val="both"/>
              <w:rPr>
                <w:rFonts w:ascii="Arial Narrow" w:hAnsi="Arial Narrow" w:cs="Calibri"/>
                <w:color w:val="000000"/>
                <w:sz w:val="23"/>
                <w:szCs w:val="23"/>
              </w:rPr>
            </w:pPr>
            <w:r w:rsidRPr="002148D2">
              <w:rPr>
                <w:rFonts w:ascii="Arial Narrow" w:hAnsi="Arial Narrow" w:cs="Calibri"/>
                <w:color w:val="000000"/>
                <w:sz w:val="23"/>
                <w:szCs w:val="23"/>
              </w:rPr>
              <w:t>Viladikar 1981</w:t>
            </w:r>
          </w:p>
        </w:tc>
        <w:tc>
          <w:tcPr>
            <w:tcW w:w="236" w:type="dxa"/>
            <w:vAlign w:val="center"/>
            <w:hideMark/>
          </w:tcPr>
          <w:p w14:paraId="1DD34FB5" w14:textId="77777777" w:rsidR="002148D2" w:rsidRPr="002148D2" w:rsidRDefault="002148D2" w:rsidP="001A4D59">
            <w:pPr>
              <w:rPr>
                <w:sz w:val="23"/>
                <w:szCs w:val="23"/>
              </w:rPr>
            </w:pPr>
          </w:p>
        </w:tc>
      </w:tr>
      <w:tr w:rsidR="002148D2" w:rsidRPr="002148D2" w14:paraId="18D0C120" w14:textId="77777777" w:rsidTr="002148D2">
        <w:trPr>
          <w:trHeight w:val="291"/>
        </w:trPr>
        <w:tc>
          <w:tcPr>
            <w:tcW w:w="1310" w:type="dxa"/>
            <w:vMerge/>
            <w:tcBorders>
              <w:left w:val="single" w:sz="4" w:space="0" w:color="auto"/>
              <w:right w:val="single" w:sz="4" w:space="0" w:color="auto"/>
            </w:tcBorders>
            <w:vAlign w:val="center"/>
          </w:tcPr>
          <w:p w14:paraId="3EC51AFC" w14:textId="7037C8A7" w:rsidR="002148D2" w:rsidRPr="002148D2" w:rsidRDefault="002148D2" w:rsidP="001A4D59">
            <w:pPr>
              <w:jc w:val="both"/>
              <w:rPr>
                <w:rFonts w:ascii="Arial Narrow" w:hAnsi="Arial Narrow" w:cs="Calibri"/>
                <w:color w:val="000000"/>
                <w:sz w:val="23"/>
                <w:szCs w:val="23"/>
              </w:rPr>
            </w:pPr>
          </w:p>
        </w:tc>
        <w:tc>
          <w:tcPr>
            <w:tcW w:w="1645" w:type="dxa"/>
            <w:tcBorders>
              <w:top w:val="nil"/>
              <w:left w:val="nil"/>
              <w:bottom w:val="single" w:sz="4" w:space="0" w:color="auto"/>
              <w:right w:val="single" w:sz="4" w:space="0" w:color="auto"/>
            </w:tcBorders>
            <w:vAlign w:val="center"/>
            <w:hideMark/>
          </w:tcPr>
          <w:p w14:paraId="2AA9177B" w14:textId="77777777" w:rsidR="002148D2" w:rsidRPr="002148D2" w:rsidRDefault="002148D2" w:rsidP="001A4D59">
            <w:pPr>
              <w:jc w:val="both"/>
              <w:rPr>
                <w:rFonts w:ascii="Arial Narrow" w:hAnsi="Arial Narrow" w:cs="Calibri"/>
                <w:color w:val="000000"/>
                <w:sz w:val="23"/>
                <w:szCs w:val="23"/>
              </w:rPr>
            </w:pPr>
            <w:r w:rsidRPr="002148D2">
              <w:rPr>
                <w:rFonts w:ascii="Arial Narrow" w:hAnsi="Arial Narrow" w:cs="Calibri"/>
                <w:color w:val="000000"/>
                <w:sz w:val="23"/>
                <w:szCs w:val="23"/>
              </w:rPr>
              <w:t>Carbonatite</w:t>
            </w:r>
          </w:p>
        </w:tc>
        <w:tc>
          <w:tcPr>
            <w:tcW w:w="918" w:type="dxa"/>
            <w:tcBorders>
              <w:top w:val="nil"/>
              <w:left w:val="nil"/>
              <w:bottom w:val="single" w:sz="4" w:space="0" w:color="auto"/>
              <w:right w:val="single" w:sz="4" w:space="0" w:color="auto"/>
            </w:tcBorders>
            <w:vAlign w:val="center"/>
            <w:hideMark/>
          </w:tcPr>
          <w:p w14:paraId="33F68CAC" w14:textId="77777777" w:rsidR="002148D2" w:rsidRPr="002148D2" w:rsidRDefault="002148D2" w:rsidP="001A4D59">
            <w:pPr>
              <w:jc w:val="center"/>
              <w:rPr>
                <w:rFonts w:ascii="Arial Narrow" w:hAnsi="Arial Narrow" w:cs="Calibri"/>
                <w:color w:val="000000"/>
                <w:sz w:val="23"/>
                <w:szCs w:val="23"/>
              </w:rPr>
            </w:pPr>
            <w:r w:rsidRPr="002148D2">
              <w:rPr>
                <w:rFonts w:ascii="Arial Narrow" w:hAnsi="Arial Narrow" w:cs="Calibri"/>
                <w:color w:val="000000"/>
                <w:sz w:val="23"/>
                <w:szCs w:val="23"/>
              </w:rPr>
              <w:t>1,237</w:t>
            </w:r>
          </w:p>
        </w:tc>
        <w:tc>
          <w:tcPr>
            <w:tcW w:w="1084" w:type="dxa"/>
            <w:tcBorders>
              <w:top w:val="nil"/>
              <w:left w:val="nil"/>
              <w:bottom w:val="single" w:sz="4" w:space="0" w:color="auto"/>
              <w:right w:val="single" w:sz="4" w:space="0" w:color="auto"/>
            </w:tcBorders>
            <w:vAlign w:val="center"/>
            <w:hideMark/>
          </w:tcPr>
          <w:p w14:paraId="147F64CD" w14:textId="77777777" w:rsidR="002148D2" w:rsidRPr="002148D2" w:rsidRDefault="002148D2" w:rsidP="001A4D59">
            <w:pPr>
              <w:jc w:val="center"/>
              <w:rPr>
                <w:rFonts w:ascii="Arial Narrow" w:hAnsi="Arial Narrow" w:cs="Calibri"/>
                <w:color w:val="000000"/>
                <w:sz w:val="23"/>
                <w:szCs w:val="23"/>
              </w:rPr>
            </w:pPr>
            <w:r w:rsidRPr="002148D2">
              <w:rPr>
                <w:rFonts w:ascii="Arial Narrow" w:hAnsi="Arial Narrow" w:cs="Calibri"/>
                <w:color w:val="000000"/>
                <w:sz w:val="23"/>
                <w:szCs w:val="23"/>
              </w:rPr>
              <w:t>1,991</w:t>
            </w:r>
          </w:p>
        </w:tc>
        <w:tc>
          <w:tcPr>
            <w:tcW w:w="960" w:type="dxa"/>
            <w:tcBorders>
              <w:top w:val="nil"/>
              <w:left w:val="nil"/>
              <w:bottom w:val="single" w:sz="4" w:space="0" w:color="auto"/>
              <w:right w:val="single" w:sz="4" w:space="0" w:color="auto"/>
            </w:tcBorders>
            <w:vAlign w:val="center"/>
            <w:hideMark/>
          </w:tcPr>
          <w:p w14:paraId="764AB66E" w14:textId="77777777" w:rsidR="002148D2" w:rsidRPr="002148D2" w:rsidRDefault="002148D2" w:rsidP="001A4D59">
            <w:pPr>
              <w:jc w:val="center"/>
              <w:rPr>
                <w:rFonts w:ascii="Arial Narrow" w:hAnsi="Arial Narrow" w:cs="Calibri"/>
                <w:color w:val="000000"/>
                <w:sz w:val="23"/>
                <w:szCs w:val="23"/>
              </w:rPr>
            </w:pPr>
            <w:r w:rsidRPr="002148D2">
              <w:rPr>
                <w:rFonts w:ascii="Arial Narrow" w:hAnsi="Arial Narrow" w:cs="Calibri"/>
                <w:color w:val="000000"/>
                <w:sz w:val="23"/>
                <w:szCs w:val="23"/>
              </w:rPr>
              <w:t>296</w:t>
            </w:r>
          </w:p>
        </w:tc>
        <w:tc>
          <w:tcPr>
            <w:tcW w:w="907" w:type="dxa"/>
            <w:tcBorders>
              <w:top w:val="nil"/>
              <w:left w:val="nil"/>
              <w:bottom w:val="single" w:sz="4" w:space="0" w:color="auto"/>
              <w:right w:val="single" w:sz="4" w:space="0" w:color="auto"/>
            </w:tcBorders>
            <w:vAlign w:val="center"/>
            <w:hideMark/>
          </w:tcPr>
          <w:p w14:paraId="2B458F60" w14:textId="77777777" w:rsidR="002148D2" w:rsidRPr="002148D2" w:rsidRDefault="002148D2" w:rsidP="001A4D59">
            <w:pPr>
              <w:jc w:val="center"/>
              <w:rPr>
                <w:rFonts w:ascii="Arial Narrow" w:hAnsi="Arial Narrow" w:cs="Calibri"/>
                <w:color w:val="000000"/>
                <w:sz w:val="23"/>
                <w:szCs w:val="23"/>
              </w:rPr>
            </w:pPr>
            <w:r w:rsidRPr="002148D2">
              <w:rPr>
                <w:rFonts w:ascii="Arial Narrow" w:hAnsi="Arial Narrow" w:cs="Calibri"/>
                <w:color w:val="000000"/>
                <w:sz w:val="23"/>
                <w:szCs w:val="23"/>
              </w:rPr>
              <w:t>-</w:t>
            </w:r>
          </w:p>
        </w:tc>
        <w:tc>
          <w:tcPr>
            <w:tcW w:w="649" w:type="dxa"/>
            <w:tcBorders>
              <w:top w:val="nil"/>
              <w:left w:val="nil"/>
              <w:bottom w:val="single" w:sz="4" w:space="0" w:color="auto"/>
              <w:right w:val="single" w:sz="4" w:space="0" w:color="auto"/>
            </w:tcBorders>
            <w:vAlign w:val="center"/>
            <w:hideMark/>
          </w:tcPr>
          <w:p w14:paraId="269A21A1" w14:textId="77777777" w:rsidR="002148D2" w:rsidRPr="002148D2" w:rsidRDefault="002148D2" w:rsidP="001A4D59">
            <w:pPr>
              <w:jc w:val="center"/>
              <w:rPr>
                <w:rFonts w:ascii="Arial Narrow" w:hAnsi="Arial Narrow" w:cs="Calibri"/>
                <w:color w:val="000000"/>
                <w:sz w:val="23"/>
                <w:szCs w:val="23"/>
              </w:rPr>
            </w:pPr>
            <w:r w:rsidRPr="002148D2">
              <w:rPr>
                <w:rFonts w:ascii="Arial Narrow" w:hAnsi="Arial Narrow" w:cs="Calibri"/>
                <w:color w:val="000000"/>
                <w:sz w:val="23"/>
                <w:szCs w:val="23"/>
              </w:rPr>
              <w:t>-</w:t>
            </w:r>
          </w:p>
        </w:tc>
        <w:tc>
          <w:tcPr>
            <w:tcW w:w="716" w:type="dxa"/>
            <w:tcBorders>
              <w:top w:val="nil"/>
              <w:left w:val="nil"/>
              <w:bottom w:val="single" w:sz="4" w:space="0" w:color="auto"/>
              <w:right w:val="single" w:sz="4" w:space="0" w:color="auto"/>
            </w:tcBorders>
            <w:vAlign w:val="center"/>
            <w:hideMark/>
          </w:tcPr>
          <w:p w14:paraId="0208E978" w14:textId="77777777" w:rsidR="002148D2" w:rsidRPr="002148D2" w:rsidRDefault="002148D2" w:rsidP="001A4D59">
            <w:pPr>
              <w:jc w:val="center"/>
              <w:rPr>
                <w:rFonts w:ascii="Arial Narrow" w:hAnsi="Arial Narrow" w:cs="Calibri"/>
                <w:color w:val="000000"/>
                <w:sz w:val="23"/>
                <w:szCs w:val="23"/>
              </w:rPr>
            </w:pPr>
            <w:r w:rsidRPr="002148D2">
              <w:rPr>
                <w:rFonts w:ascii="Arial Narrow" w:hAnsi="Arial Narrow" w:cs="Calibri"/>
                <w:color w:val="000000"/>
                <w:sz w:val="23"/>
                <w:szCs w:val="23"/>
              </w:rPr>
              <w:t> </w:t>
            </w:r>
          </w:p>
        </w:tc>
        <w:tc>
          <w:tcPr>
            <w:tcW w:w="1020" w:type="dxa"/>
            <w:tcBorders>
              <w:top w:val="nil"/>
              <w:left w:val="nil"/>
              <w:bottom w:val="single" w:sz="4" w:space="0" w:color="auto"/>
              <w:right w:val="single" w:sz="4" w:space="0" w:color="auto"/>
            </w:tcBorders>
            <w:vAlign w:val="center"/>
            <w:hideMark/>
          </w:tcPr>
          <w:p w14:paraId="2AF15B1D" w14:textId="77777777" w:rsidR="002148D2" w:rsidRPr="002148D2" w:rsidRDefault="002148D2" w:rsidP="001A4D59">
            <w:pPr>
              <w:jc w:val="center"/>
              <w:rPr>
                <w:rFonts w:ascii="Arial Narrow" w:hAnsi="Arial Narrow" w:cs="Calibri"/>
                <w:color w:val="000000"/>
                <w:sz w:val="23"/>
                <w:szCs w:val="23"/>
              </w:rPr>
            </w:pPr>
            <w:r w:rsidRPr="002148D2">
              <w:rPr>
                <w:rFonts w:ascii="Arial Narrow" w:hAnsi="Arial Narrow" w:cs="Calibri"/>
                <w:color w:val="000000"/>
                <w:sz w:val="23"/>
                <w:szCs w:val="23"/>
              </w:rPr>
              <w:t> </w:t>
            </w:r>
          </w:p>
        </w:tc>
        <w:tc>
          <w:tcPr>
            <w:tcW w:w="2268" w:type="dxa"/>
            <w:tcBorders>
              <w:top w:val="nil"/>
              <w:left w:val="nil"/>
              <w:bottom w:val="single" w:sz="4" w:space="0" w:color="auto"/>
              <w:right w:val="single" w:sz="4" w:space="0" w:color="auto"/>
            </w:tcBorders>
            <w:vAlign w:val="center"/>
            <w:hideMark/>
          </w:tcPr>
          <w:p w14:paraId="08413C0F" w14:textId="77777777" w:rsidR="002148D2" w:rsidRPr="002148D2" w:rsidRDefault="002148D2" w:rsidP="001A4D59">
            <w:pPr>
              <w:jc w:val="both"/>
              <w:rPr>
                <w:rFonts w:ascii="Arial Narrow" w:hAnsi="Arial Narrow" w:cs="Calibri"/>
                <w:color w:val="000000"/>
                <w:sz w:val="23"/>
                <w:szCs w:val="23"/>
              </w:rPr>
            </w:pPr>
            <w:r w:rsidRPr="002148D2">
              <w:rPr>
                <w:rFonts w:ascii="Arial Narrow" w:hAnsi="Arial Narrow" w:cs="Calibri"/>
                <w:color w:val="000000"/>
                <w:sz w:val="23"/>
                <w:szCs w:val="23"/>
              </w:rPr>
              <w:t> </w:t>
            </w:r>
          </w:p>
        </w:tc>
        <w:tc>
          <w:tcPr>
            <w:tcW w:w="2020" w:type="dxa"/>
            <w:tcBorders>
              <w:top w:val="nil"/>
              <w:left w:val="nil"/>
              <w:bottom w:val="single" w:sz="4" w:space="0" w:color="auto"/>
              <w:right w:val="single" w:sz="4" w:space="0" w:color="auto"/>
            </w:tcBorders>
            <w:vAlign w:val="center"/>
            <w:hideMark/>
          </w:tcPr>
          <w:p w14:paraId="49A9D1BB" w14:textId="77777777" w:rsidR="002148D2" w:rsidRPr="002148D2" w:rsidRDefault="002148D2" w:rsidP="001A4D59">
            <w:pPr>
              <w:jc w:val="both"/>
              <w:rPr>
                <w:rFonts w:ascii="Arial Narrow" w:hAnsi="Arial Narrow" w:cs="Calibri"/>
                <w:color w:val="000000"/>
                <w:sz w:val="23"/>
                <w:szCs w:val="23"/>
              </w:rPr>
            </w:pPr>
            <w:r w:rsidRPr="002148D2">
              <w:rPr>
                <w:rFonts w:ascii="Arial Narrow" w:hAnsi="Arial Narrow" w:cs="Calibri"/>
                <w:color w:val="000000"/>
                <w:sz w:val="23"/>
                <w:szCs w:val="23"/>
              </w:rPr>
              <w:t>carbonatite diatreme</w:t>
            </w:r>
          </w:p>
        </w:tc>
        <w:tc>
          <w:tcPr>
            <w:tcW w:w="1559" w:type="dxa"/>
            <w:tcBorders>
              <w:top w:val="nil"/>
              <w:left w:val="nil"/>
              <w:bottom w:val="single" w:sz="4" w:space="0" w:color="auto"/>
              <w:right w:val="single" w:sz="4" w:space="0" w:color="auto"/>
            </w:tcBorders>
            <w:vAlign w:val="center"/>
            <w:hideMark/>
          </w:tcPr>
          <w:p w14:paraId="12DFDB50" w14:textId="77777777" w:rsidR="002148D2" w:rsidRPr="002148D2" w:rsidRDefault="002148D2" w:rsidP="001A4D59">
            <w:pPr>
              <w:jc w:val="both"/>
              <w:rPr>
                <w:rFonts w:ascii="Arial Narrow" w:hAnsi="Arial Narrow" w:cs="Calibri"/>
                <w:color w:val="000000"/>
                <w:sz w:val="23"/>
                <w:szCs w:val="23"/>
              </w:rPr>
            </w:pPr>
            <w:r w:rsidRPr="002148D2">
              <w:rPr>
                <w:rFonts w:ascii="Arial Narrow" w:hAnsi="Arial Narrow" w:cs="Calibri"/>
                <w:color w:val="000000"/>
                <w:sz w:val="23"/>
                <w:szCs w:val="23"/>
              </w:rPr>
              <w:t>Srinivas Viladikar 1981</w:t>
            </w:r>
          </w:p>
        </w:tc>
        <w:tc>
          <w:tcPr>
            <w:tcW w:w="236" w:type="dxa"/>
            <w:vAlign w:val="center"/>
            <w:hideMark/>
          </w:tcPr>
          <w:p w14:paraId="30ED4083" w14:textId="77777777" w:rsidR="002148D2" w:rsidRPr="002148D2" w:rsidRDefault="002148D2" w:rsidP="001A4D59">
            <w:pPr>
              <w:rPr>
                <w:sz w:val="23"/>
                <w:szCs w:val="23"/>
              </w:rPr>
            </w:pPr>
          </w:p>
        </w:tc>
      </w:tr>
      <w:tr w:rsidR="002148D2" w:rsidRPr="002148D2" w14:paraId="776336C1" w14:textId="77777777" w:rsidTr="002148D2">
        <w:trPr>
          <w:trHeight w:val="355"/>
        </w:trPr>
        <w:tc>
          <w:tcPr>
            <w:tcW w:w="1310" w:type="dxa"/>
            <w:vMerge/>
            <w:tcBorders>
              <w:left w:val="single" w:sz="4" w:space="0" w:color="auto"/>
              <w:bottom w:val="single" w:sz="4" w:space="0" w:color="auto"/>
              <w:right w:val="single" w:sz="4" w:space="0" w:color="auto"/>
            </w:tcBorders>
            <w:vAlign w:val="center"/>
          </w:tcPr>
          <w:p w14:paraId="1B8DB2CE" w14:textId="2719AE0C" w:rsidR="002148D2" w:rsidRPr="002148D2" w:rsidRDefault="002148D2" w:rsidP="001A4D59">
            <w:pPr>
              <w:jc w:val="both"/>
              <w:rPr>
                <w:rFonts w:ascii="Arial Narrow" w:hAnsi="Arial Narrow" w:cs="Calibri"/>
                <w:color w:val="000000"/>
                <w:sz w:val="23"/>
                <w:szCs w:val="23"/>
              </w:rPr>
            </w:pPr>
          </w:p>
        </w:tc>
        <w:tc>
          <w:tcPr>
            <w:tcW w:w="1645" w:type="dxa"/>
            <w:tcBorders>
              <w:top w:val="nil"/>
              <w:left w:val="nil"/>
              <w:bottom w:val="single" w:sz="4" w:space="0" w:color="auto"/>
              <w:right w:val="single" w:sz="4" w:space="0" w:color="auto"/>
            </w:tcBorders>
            <w:vAlign w:val="center"/>
            <w:hideMark/>
          </w:tcPr>
          <w:p w14:paraId="26115BEF" w14:textId="77777777" w:rsidR="002148D2" w:rsidRPr="002148D2" w:rsidRDefault="002148D2" w:rsidP="001A4D59">
            <w:pPr>
              <w:jc w:val="both"/>
              <w:rPr>
                <w:rFonts w:ascii="Arial Narrow" w:hAnsi="Arial Narrow" w:cs="Calibri"/>
                <w:color w:val="000000"/>
                <w:sz w:val="23"/>
                <w:szCs w:val="23"/>
              </w:rPr>
            </w:pPr>
            <w:r w:rsidRPr="002148D2">
              <w:rPr>
                <w:rFonts w:ascii="Arial Narrow" w:hAnsi="Arial Narrow" w:cs="Calibri"/>
                <w:color w:val="000000"/>
                <w:sz w:val="23"/>
                <w:szCs w:val="23"/>
              </w:rPr>
              <w:t>Carbonatite breccia</w:t>
            </w:r>
          </w:p>
        </w:tc>
        <w:tc>
          <w:tcPr>
            <w:tcW w:w="918" w:type="dxa"/>
            <w:tcBorders>
              <w:top w:val="nil"/>
              <w:left w:val="nil"/>
              <w:bottom w:val="single" w:sz="4" w:space="0" w:color="auto"/>
              <w:right w:val="single" w:sz="4" w:space="0" w:color="auto"/>
            </w:tcBorders>
            <w:vAlign w:val="center"/>
            <w:hideMark/>
          </w:tcPr>
          <w:p w14:paraId="0300A42A" w14:textId="77777777" w:rsidR="002148D2" w:rsidRPr="002148D2" w:rsidRDefault="002148D2" w:rsidP="001A4D59">
            <w:pPr>
              <w:jc w:val="center"/>
              <w:rPr>
                <w:rFonts w:ascii="Arial Narrow" w:hAnsi="Arial Narrow" w:cs="Calibri"/>
                <w:color w:val="000000"/>
                <w:sz w:val="23"/>
                <w:szCs w:val="23"/>
              </w:rPr>
            </w:pPr>
            <w:r w:rsidRPr="002148D2">
              <w:rPr>
                <w:rFonts w:ascii="Arial Narrow" w:hAnsi="Arial Narrow" w:cs="Calibri"/>
                <w:color w:val="000000"/>
                <w:sz w:val="23"/>
                <w:szCs w:val="23"/>
              </w:rPr>
              <w:t>4,882</w:t>
            </w:r>
          </w:p>
        </w:tc>
        <w:tc>
          <w:tcPr>
            <w:tcW w:w="1084" w:type="dxa"/>
            <w:tcBorders>
              <w:top w:val="nil"/>
              <w:left w:val="nil"/>
              <w:bottom w:val="single" w:sz="4" w:space="0" w:color="auto"/>
              <w:right w:val="single" w:sz="4" w:space="0" w:color="auto"/>
            </w:tcBorders>
            <w:vAlign w:val="center"/>
            <w:hideMark/>
          </w:tcPr>
          <w:p w14:paraId="4AA6858C" w14:textId="77777777" w:rsidR="002148D2" w:rsidRPr="002148D2" w:rsidRDefault="002148D2" w:rsidP="001A4D59">
            <w:pPr>
              <w:jc w:val="center"/>
              <w:rPr>
                <w:rFonts w:ascii="Arial Narrow" w:hAnsi="Arial Narrow" w:cs="Calibri"/>
                <w:color w:val="000000"/>
                <w:sz w:val="23"/>
                <w:szCs w:val="23"/>
              </w:rPr>
            </w:pPr>
            <w:r w:rsidRPr="002148D2">
              <w:rPr>
                <w:rFonts w:ascii="Arial Narrow" w:hAnsi="Arial Narrow" w:cs="Calibri"/>
                <w:color w:val="000000"/>
                <w:sz w:val="23"/>
                <w:szCs w:val="23"/>
              </w:rPr>
              <w:t>7,160</w:t>
            </w:r>
          </w:p>
        </w:tc>
        <w:tc>
          <w:tcPr>
            <w:tcW w:w="960" w:type="dxa"/>
            <w:tcBorders>
              <w:top w:val="nil"/>
              <w:left w:val="nil"/>
              <w:bottom w:val="single" w:sz="4" w:space="0" w:color="auto"/>
              <w:right w:val="single" w:sz="4" w:space="0" w:color="auto"/>
            </w:tcBorders>
            <w:vAlign w:val="center"/>
            <w:hideMark/>
          </w:tcPr>
          <w:p w14:paraId="715E1EBB" w14:textId="77777777" w:rsidR="002148D2" w:rsidRPr="002148D2" w:rsidRDefault="002148D2" w:rsidP="001A4D59">
            <w:pPr>
              <w:jc w:val="center"/>
              <w:rPr>
                <w:rFonts w:ascii="Arial Narrow" w:hAnsi="Arial Narrow" w:cs="Calibri"/>
                <w:color w:val="000000"/>
                <w:sz w:val="23"/>
                <w:szCs w:val="23"/>
              </w:rPr>
            </w:pPr>
            <w:r w:rsidRPr="002148D2">
              <w:rPr>
                <w:rFonts w:ascii="Arial Narrow" w:hAnsi="Arial Narrow" w:cs="Calibri"/>
                <w:color w:val="000000"/>
                <w:sz w:val="23"/>
                <w:szCs w:val="23"/>
              </w:rPr>
              <w:t>1,598</w:t>
            </w:r>
          </w:p>
        </w:tc>
        <w:tc>
          <w:tcPr>
            <w:tcW w:w="907" w:type="dxa"/>
            <w:tcBorders>
              <w:top w:val="nil"/>
              <w:left w:val="nil"/>
              <w:bottom w:val="single" w:sz="4" w:space="0" w:color="auto"/>
              <w:right w:val="single" w:sz="4" w:space="0" w:color="auto"/>
            </w:tcBorders>
            <w:vAlign w:val="center"/>
            <w:hideMark/>
          </w:tcPr>
          <w:p w14:paraId="42CDD8BB" w14:textId="77777777" w:rsidR="002148D2" w:rsidRPr="002148D2" w:rsidRDefault="002148D2" w:rsidP="001A4D59">
            <w:pPr>
              <w:jc w:val="center"/>
              <w:rPr>
                <w:rFonts w:ascii="Arial Narrow" w:hAnsi="Arial Narrow" w:cs="Calibri"/>
                <w:color w:val="000000"/>
                <w:sz w:val="23"/>
                <w:szCs w:val="23"/>
              </w:rPr>
            </w:pPr>
            <w:r w:rsidRPr="002148D2">
              <w:rPr>
                <w:rFonts w:ascii="Arial Narrow" w:hAnsi="Arial Narrow" w:cs="Calibri"/>
                <w:color w:val="000000"/>
                <w:sz w:val="23"/>
                <w:szCs w:val="23"/>
              </w:rPr>
              <w:t>-</w:t>
            </w:r>
          </w:p>
        </w:tc>
        <w:tc>
          <w:tcPr>
            <w:tcW w:w="649" w:type="dxa"/>
            <w:tcBorders>
              <w:top w:val="nil"/>
              <w:left w:val="nil"/>
              <w:bottom w:val="single" w:sz="4" w:space="0" w:color="auto"/>
              <w:right w:val="single" w:sz="4" w:space="0" w:color="auto"/>
            </w:tcBorders>
            <w:vAlign w:val="center"/>
            <w:hideMark/>
          </w:tcPr>
          <w:p w14:paraId="6E004DE1" w14:textId="77777777" w:rsidR="002148D2" w:rsidRPr="002148D2" w:rsidRDefault="002148D2" w:rsidP="001A4D59">
            <w:pPr>
              <w:jc w:val="center"/>
              <w:rPr>
                <w:rFonts w:ascii="Arial Narrow" w:hAnsi="Arial Narrow" w:cs="Calibri"/>
                <w:color w:val="000000"/>
                <w:sz w:val="23"/>
                <w:szCs w:val="23"/>
              </w:rPr>
            </w:pPr>
            <w:r w:rsidRPr="002148D2">
              <w:rPr>
                <w:rFonts w:ascii="Arial Narrow" w:hAnsi="Arial Narrow" w:cs="Calibri"/>
                <w:color w:val="000000"/>
                <w:sz w:val="23"/>
                <w:szCs w:val="23"/>
              </w:rPr>
              <w:t>-</w:t>
            </w:r>
          </w:p>
        </w:tc>
        <w:tc>
          <w:tcPr>
            <w:tcW w:w="716" w:type="dxa"/>
            <w:tcBorders>
              <w:top w:val="nil"/>
              <w:left w:val="nil"/>
              <w:bottom w:val="single" w:sz="4" w:space="0" w:color="auto"/>
              <w:right w:val="single" w:sz="4" w:space="0" w:color="auto"/>
            </w:tcBorders>
            <w:vAlign w:val="center"/>
            <w:hideMark/>
          </w:tcPr>
          <w:p w14:paraId="1CB8A9AD" w14:textId="77777777" w:rsidR="002148D2" w:rsidRPr="002148D2" w:rsidRDefault="002148D2" w:rsidP="001A4D59">
            <w:pPr>
              <w:jc w:val="center"/>
              <w:rPr>
                <w:rFonts w:ascii="Arial Narrow" w:hAnsi="Arial Narrow" w:cs="Calibri"/>
                <w:color w:val="000000"/>
                <w:sz w:val="23"/>
                <w:szCs w:val="23"/>
              </w:rPr>
            </w:pPr>
            <w:r w:rsidRPr="002148D2">
              <w:rPr>
                <w:rFonts w:ascii="Arial Narrow" w:hAnsi="Arial Narrow" w:cs="Calibri"/>
                <w:color w:val="000000"/>
                <w:sz w:val="23"/>
                <w:szCs w:val="23"/>
              </w:rPr>
              <w:t> </w:t>
            </w:r>
          </w:p>
        </w:tc>
        <w:tc>
          <w:tcPr>
            <w:tcW w:w="1020" w:type="dxa"/>
            <w:tcBorders>
              <w:top w:val="nil"/>
              <w:left w:val="nil"/>
              <w:bottom w:val="single" w:sz="4" w:space="0" w:color="auto"/>
              <w:right w:val="single" w:sz="4" w:space="0" w:color="auto"/>
            </w:tcBorders>
            <w:vAlign w:val="center"/>
            <w:hideMark/>
          </w:tcPr>
          <w:p w14:paraId="73520BEA" w14:textId="77777777" w:rsidR="002148D2" w:rsidRPr="002148D2" w:rsidRDefault="002148D2" w:rsidP="001A4D59">
            <w:pPr>
              <w:jc w:val="center"/>
              <w:rPr>
                <w:rFonts w:ascii="Arial Narrow" w:hAnsi="Arial Narrow" w:cs="Calibri"/>
                <w:color w:val="000000"/>
                <w:sz w:val="23"/>
                <w:szCs w:val="23"/>
              </w:rPr>
            </w:pPr>
            <w:r w:rsidRPr="002148D2">
              <w:rPr>
                <w:rFonts w:ascii="Arial Narrow" w:hAnsi="Arial Narrow" w:cs="Calibri"/>
                <w:color w:val="000000"/>
                <w:sz w:val="23"/>
                <w:szCs w:val="23"/>
              </w:rPr>
              <w:t> </w:t>
            </w:r>
          </w:p>
        </w:tc>
        <w:tc>
          <w:tcPr>
            <w:tcW w:w="2268" w:type="dxa"/>
            <w:tcBorders>
              <w:top w:val="nil"/>
              <w:left w:val="nil"/>
              <w:bottom w:val="single" w:sz="4" w:space="0" w:color="auto"/>
              <w:right w:val="single" w:sz="4" w:space="0" w:color="auto"/>
            </w:tcBorders>
            <w:vAlign w:val="center"/>
            <w:hideMark/>
          </w:tcPr>
          <w:p w14:paraId="2DA00772" w14:textId="77777777" w:rsidR="002148D2" w:rsidRPr="002148D2" w:rsidRDefault="002148D2" w:rsidP="001A4D59">
            <w:pPr>
              <w:jc w:val="both"/>
              <w:rPr>
                <w:rFonts w:ascii="Arial Narrow" w:hAnsi="Arial Narrow" w:cs="Calibri"/>
                <w:color w:val="000000"/>
                <w:sz w:val="23"/>
                <w:szCs w:val="23"/>
              </w:rPr>
            </w:pPr>
            <w:r w:rsidRPr="002148D2">
              <w:rPr>
                <w:rFonts w:ascii="Arial Narrow" w:hAnsi="Arial Narrow" w:cs="Calibri"/>
                <w:color w:val="000000"/>
                <w:sz w:val="23"/>
                <w:szCs w:val="23"/>
              </w:rPr>
              <w:t> </w:t>
            </w:r>
          </w:p>
        </w:tc>
        <w:tc>
          <w:tcPr>
            <w:tcW w:w="2020" w:type="dxa"/>
            <w:tcBorders>
              <w:top w:val="nil"/>
              <w:left w:val="nil"/>
              <w:bottom w:val="single" w:sz="4" w:space="0" w:color="auto"/>
              <w:right w:val="single" w:sz="4" w:space="0" w:color="auto"/>
            </w:tcBorders>
            <w:vAlign w:val="center"/>
            <w:hideMark/>
          </w:tcPr>
          <w:p w14:paraId="6F4A6891" w14:textId="77777777" w:rsidR="002148D2" w:rsidRPr="002148D2" w:rsidRDefault="002148D2" w:rsidP="001A4D59">
            <w:pPr>
              <w:jc w:val="both"/>
              <w:rPr>
                <w:rFonts w:ascii="Arial Narrow" w:hAnsi="Arial Narrow" w:cs="Calibri"/>
                <w:color w:val="000000"/>
                <w:sz w:val="23"/>
                <w:szCs w:val="23"/>
              </w:rPr>
            </w:pPr>
            <w:r w:rsidRPr="002148D2">
              <w:rPr>
                <w:rFonts w:ascii="Arial Narrow" w:hAnsi="Arial Narrow" w:cs="Calibri"/>
                <w:color w:val="000000"/>
                <w:sz w:val="23"/>
                <w:szCs w:val="23"/>
              </w:rPr>
              <w:t>carbonatite diatreme</w:t>
            </w:r>
          </w:p>
        </w:tc>
        <w:tc>
          <w:tcPr>
            <w:tcW w:w="1559" w:type="dxa"/>
            <w:tcBorders>
              <w:top w:val="nil"/>
              <w:left w:val="nil"/>
              <w:bottom w:val="single" w:sz="4" w:space="0" w:color="auto"/>
              <w:right w:val="single" w:sz="4" w:space="0" w:color="auto"/>
            </w:tcBorders>
            <w:vAlign w:val="center"/>
            <w:hideMark/>
          </w:tcPr>
          <w:p w14:paraId="149A7FCF" w14:textId="77777777" w:rsidR="002148D2" w:rsidRPr="002148D2" w:rsidRDefault="002148D2" w:rsidP="001A4D59">
            <w:pPr>
              <w:jc w:val="both"/>
              <w:rPr>
                <w:rFonts w:ascii="Arial Narrow" w:hAnsi="Arial Narrow" w:cs="Calibri"/>
                <w:color w:val="000000"/>
                <w:sz w:val="23"/>
                <w:szCs w:val="23"/>
              </w:rPr>
            </w:pPr>
            <w:r w:rsidRPr="002148D2">
              <w:rPr>
                <w:rFonts w:ascii="Arial Narrow" w:hAnsi="Arial Narrow" w:cs="Calibri"/>
                <w:color w:val="000000"/>
                <w:sz w:val="23"/>
                <w:szCs w:val="23"/>
              </w:rPr>
              <w:t>Jan Schulzki et al 2024</w:t>
            </w:r>
          </w:p>
        </w:tc>
        <w:tc>
          <w:tcPr>
            <w:tcW w:w="236" w:type="dxa"/>
            <w:vAlign w:val="center"/>
            <w:hideMark/>
          </w:tcPr>
          <w:p w14:paraId="0625E8DE" w14:textId="77777777" w:rsidR="002148D2" w:rsidRPr="002148D2" w:rsidRDefault="002148D2" w:rsidP="001A4D59">
            <w:pPr>
              <w:rPr>
                <w:sz w:val="23"/>
                <w:szCs w:val="23"/>
              </w:rPr>
            </w:pPr>
          </w:p>
        </w:tc>
      </w:tr>
      <w:tr w:rsidR="002148D2" w:rsidRPr="002148D2" w14:paraId="4BC11B3F" w14:textId="77777777" w:rsidTr="002148D2">
        <w:trPr>
          <w:trHeight w:val="404"/>
        </w:trPr>
        <w:tc>
          <w:tcPr>
            <w:tcW w:w="1310" w:type="dxa"/>
            <w:vMerge w:val="restart"/>
            <w:tcBorders>
              <w:top w:val="nil"/>
              <w:left w:val="single" w:sz="4" w:space="0" w:color="auto"/>
              <w:right w:val="single" w:sz="4" w:space="0" w:color="auto"/>
            </w:tcBorders>
            <w:vAlign w:val="center"/>
            <w:hideMark/>
          </w:tcPr>
          <w:p w14:paraId="34388D77" w14:textId="7273317C" w:rsidR="002148D2" w:rsidRPr="002148D2" w:rsidRDefault="002148D2" w:rsidP="001A4D59">
            <w:pPr>
              <w:jc w:val="both"/>
              <w:rPr>
                <w:rFonts w:ascii="Arial Narrow" w:hAnsi="Arial Narrow" w:cs="Calibri"/>
                <w:color w:val="000000"/>
                <w:sz w:val="23"/>
                <w:szCs w:val="23"/>
              </w:rPr>
            </w:pPr>
            <w:r w:rsidRPr="002148D2">
              <w:rPr>
                <w:rFonts w:ascii="Arial Narrow" w:hAnsi="Arial Narrow" w:cs="Calibri"/>
                <w:color w:val="000000"/>
                <w:sz w:val="23"/>
                <w:szCs w:val="23"/>
              </w:rPr>
              <w:t>Mountain Pass carbonatite complex</w:t>
            </w:r>
            <w:r w:rsidR="00D36841">
              <w:rPr>
                <w:rFonts w:ascii="Arial Narrow" w:hAnsi="Arial Narrow" w:cs="Calibri"/>
                <w:color w:val="000000"/>
                <w:sz w:val="23"/>
                <w:szCs w:val="23"/>
              </w:rPr>
              <w:t xml:space="preserve"> </w:t>
            </w:r>
            <w:r w:rsidR="00D36841" w:rsidRPr="00FB2F6B">
              <w:rPr>
                <w:rFonts w:ascii="Cambria" w:hAnsi="Cambria"/>
                <w:b/>
                <w:bCs/>
              </w:rPr>
              <w:t>(USA)</w:t>
            </w:r>
          </w:p>
        </w:tc>
        <w:tc>
          <w:tcPr>
            <w:tcW w:w="1645" w:type="dxa"/>
            <w:tcBorders>
              <w:top w:val="nil"/>
              <w:left w:val="nil"/>
              <w:bottom w:val="single" w:sz="4" w:space="0" w:color="auto"/>
              <w:right w:val="single" w:sz="4" w:space="0" w:color="auto"/>
            </w:tcBorders>
            <w:vAlign w:val="center"/>
            <w:hideMark/>
          </w:tcPr>
          <w:p w14:paraId="7897D1BD" w14:textId="77777777" w:rsidR="002148D2" w:rsidRPr="002148D2" w:rsidRDefault="002148D2" w:rsidP="001A4D59">
            <w:pPr>
              <w:jc w:val="both"/>
              <w:rPr>
                <w:rFonts w:ascii="Arial Narrow" w:hAnsi="Arial Narrow" w:cs="Calibri"/>
                <w:color w:val="000000"/>
                <w:sz w:val="23"/>
                <w:szCs w:val="23"/>
              </w:rPr>
            </w:pPr>
            <w:r w:rsidRPr="002148D2">
              <w:rPr>
                <w:rFonts w:ascii="Arial Narrow" w:hAnsi="Arial Narrow" w:cs="Calibri"/>
                <w:color w:val="000000"/>
                <w:sz w:val="23"/>
                <w:szCs w:val="23"/>
              </w:rPr>
              <w:t> </w:t>
            </w:r>
          </w:p>
        </w:tc>
        <w:tc>
          <w:tcPr>
            <w:tcW w:w="918" w:type="dxa"/>
            <w:tcBorders>
              <w:top w:val="nil"/>
              <w:left w:val="nil"/>
              <w:bottom w:val="single" w:sz="4" w:space="0" w:color="auto"/>
              <w:right w:val="single" w:sz="4" w:space="0" w:color="auto"/>
            </w:tcBorders>
            <w:vAlign w:val="center"/>
            <w:hideMark/>
          </w:tcPr>
          <w:p w14:paraId="735632BF" w14:textId="77777777" w:rsidR="002148D2" w:rsidRPr="002148D2" w:rsidRDefault="002148D2" w:rsidP="001A4D59">
            <w:pPr>
              <w:jc w:val="center"/>
              <w:rPr>
                <w:rFonts w:ascii="Arial Narrow" w:hAnsi="Arial Narrow" w:cs="Calibri"/>
                <w:color w:val="000000"/>
                <w:sz w:val="23"/>
                <w:szCs w:val="23"/>
              </w:rPr>
            </w:pPr>
            <w:r w:rsidRPr="002148D2">
              <w:rPr>
                <w:rFonts w:ascii="Arial Narrow" w:hAnsi="Arial Narrow" w:cs="Calibri"/>
                <w:color w:val="000000"/>
                <w:sz w:val="23"/>
                <w:szCs w:val="23"/>
              </w:rPr>
              <w:t xml:space="preserve">7.6 wt% </w:t>
            </w:r>
          </w:p>
        </w:tc>
        <w:tc>
          <w:tcPr>
            <w:tcW w:w="1084" w:type="dxa"/>
            <w:tcBorders>
              <w:top w:val="nil"/>
              <w:left w:val="nil"/>
              <w:bottom w:val="single" w:sz="4" w:space="0" w:color="auto"/>
              <w:right w:val="single" w:sz="4" w:space="0" w:color="auto"/>
            </w:tcBorders>
            <w:vAlign w:val="center"/>
            <w:hideMark/>
          </w:tcPr>
          <w:p w14:paraId="4CE5C997" w14:textId="77777777" w:rsidR="002148D2" w:rsidRPr="002148D2" w:rsidRDefault="002148D2" w:rsidP="001A4D59">
            <w:pPr>
              <w:jc w:val="center"/>
              <w:rPr>
                <w:rFonts w:ascii="Arial Narrow" w:hAnsi="Arial Narrow" w:cs="Calibri"/>
                <w:color w:val="000000"/>
                <w:sz w:val="23"/>
                <w:szCs w:val="23"/>
              </w:rPr>
            </w:pPr>
            <w:r w:rsidRPr="002148D2">
              <w:rPr>
                <w:rFonts w:ascii="Arial Narrow" w:hAnsi="Arial Narrow" w:cs="Calibri"/>
                <w:color w:val="000000"/>
                <w:sz w:val="23"/>
                <w:szCs w:val="23"/>
              </w:rPr>
              <w:t xml:space="preserve">10.8 wt% </w:t>
            </w:r>
          </w:p>
        </w:tc>
        <w:tc>
          <w:tcPr>
            <w:tcW w:w="960" w:type="dxa"/>
            <w:tcBorders>
              <w:top w:val="nil"/>
              <w:left w:val="nil"/>
              <w:bottom w:val="single" w:sz="4" w:space="0" w:color="auto"/>
              <w:right w:val="single" w:sz="4" w:space="0" w:color="auto"/>
            </w:tcBorders>
            <w:vAlign w:val="center"/>
            <w:hideMark/>
          </w:tcPr>
          <w:p w14:paraId="2673779B" w14:textId="77777777" w:rsidR="002148D2" w:rsidRPr="002148D2" w:rsidRDefault="002148D2" w:rsidP="001A4D59">
            <w:pPr>
              <w:jc w:val="center"/>
              <w:rPr>
                <w:rFonts w:ascii="Arial Narrow" w:hAnsi="Arial Narrow" w:cs="Calibri"/>
                <w:color w:val="000000"/>
                <w:sz w:val="23"/>
                <w:szCs w:val="23"/>
              </w:rPr>
            </w:pPr>
            <w:r w:rsidRPr="002148D2">
              <w:rPr>
                <w:rFonts w:ascii="Arial Narrow" w:hAnsi="Arial Narrow" w:cs="Calibri"/>
                <w:color w:val="000000"/>
                <w:sz w:val="23"/>
                <w:szCs w:val="23"/>
              </w:rPr>
              <w:t xml:space="preserve">2.5 wt% </w:t>
            </w:r>
          </w:p>
        </w:tc>
        <w:tc>
          <w:tcPr>
            <w:tcW w:w="907" w:type="dxa"/>
            <w:tcBorders>
              <w:top w:val="nil"/>
              <w:left w:val="nil"/>
              <w:bottom w:val="single" w:sz="4" w:space="0" w:color="auto"/>
              <w:right w:val="single" w:sz="4" w:space="0" w:color="auto"/>
            </w:tcBorders>
            <w:vAlign w:val="center"/>
            <w:hideMark/>
          </w:tcPr>
          <w:p w14:paraId="36C02F4E" w14:textId="77777777" w:rsidR="002148D2" w:rsidRPr="002148D2" w:rsidRDefault="002148D2" w:rsidP="001A4D59">
            <w:pPr>
              <w:jc w:val="center"/>
              <w:rPr>
                <w:rFonts w:ascii="Arial Narrow" w:hAnsi="Arial Narrow" w:cs="Calibri"/>
                <w:color w:val="000000"/>
                <w:sz w:val="23"/>
                <w:szCs w:val="23"/>
              </w:rPr>
            </w:pPr>
            <w:r w:rsidRPr="002148D2">
              <w:rPr>
                <w:rFonts w:ascii="Arial Narrow" w:hAnsi="Arial Narrow" w:cs="Calibri"/>
                <w:color w:val="000000"/>
                <w:sz w:val="23"/>
                <w:szCs w:val="23"/>
              </w:rPr>
              <w:t xml:space="preserve">0.8 wt% </w:t>
            </w:r>
          </w:p>
        </w:tc>
        <w:tc>
          <w:tcPr>
            <w:tcW w:w="649" w:type="dxa"/>
            <w:tcBorders>
              <w:top w:val="nil"/>
              <w:left w:val="nil"/>
              <w:bottom w:val="single" w:sz="4" w:space="0" w:color="auto"/>
              <w:right w:val="single" w:sz="4" w:space="0" w:color="auto"/>
            </w:tcBorders>
            <w:vAlign w:val="center"/>
            <w:hideMark/>
          </w:tcPr>
          <w:p w14:paraId="05E38D72" w14:textId="77777777" w:rsidR="002148D2" w:rsidRPr="002148D2" w:rsidRDefault="002148D2" w:rsidP="001A4D59">
            <w:pPr>
              <w:jc w:val="center"/>
              <w:rPr>
                <w:rFonts w:ascii="Arial Narrow" w:hAnsi="Arial Narrow" w:cs="Calibri"/>
                <w:color w:val="000000"/>
                <w:sz w:val="23"/>
                <w:szCs w:val="23"/>
              </w:rPr>
            </w:pPr>
            <w:r w:rsidRPr="002148D2">
              <w:rPr>
                <w:rFonts w:ascii="Arial Narrow" w:hAnsi="Arial Narrow" w:cs="Calibri"/>
                <w:color w:val="000000"/>
                <w:sz w:val="23"/>
                <w:szCs w:val="23"/>
              </w:rPr>
              <w:t> </w:t>
            </w:r>
          </w:p>
        </w:tc>
        <w:tc>
          <w:tcPr>
            <w:tcW w:w="716" w:type="dxa"/>
            <w:tcBorders>
              <w:top w:val="nil"/>
              <w:left w:val="nil"/>
              <w:bottom w:val="single" w:sz="4" w:space="0" w:color="auto"/>
              <w:right w:val="single" w:sz="4" w:space="0" w:color="auto"/>
            </w:tcBorders>
            <w:vAlign w:val="center"/>
            <w:hideMark/>
          </w:tcPr>
          <w:p w14:paraId="05B5F42F" w14:textId="77777777" w:rsidR="002148D2" w:rsidRPr="002148D2" w:rsidRDefault="002148D2" w:rsidP="001A4D59">
            <w:pPr>
              <w:jc w:val="center"/>
              <w:rPr>
                <w:rFonts w:ascii="Arial Narrow" w:hAnsi="Arial Narrow" w:cs="Calibri"/>
                <w:color w:val="000000"/>
                <w:sz w:val="23"/>
                <w:szCs w:val="23"/>
              </w:rPr>
            </w:pPr>
            <w:r w:rsidRPr="002148D2">
              <w:rPr>
                <w:rFonts w:ascii="Arial Narrow" w:hAnsi="Arial Narrow" w:cs="Calibri"/>
                <w:color w:val="000000"/>
                <w:sz w:val="23"/>
                <w:szCs w:val="23"/>
              </w:rPr>
              <w:t> </w:t>
            </w:r>
          </w:p>
        </w:tc>
        <w:tc>
          <w:tcPr>
            <w:tcW w:w="1020" w:type="dxa"/>
            <w:tcBorders>
              <w:top w:val="nil"/>
              <w:left w:val="nil"/>
              <w:bottom w:val="single" w:sz="4" w:space="0" w:color="auto"/>
              <w:right w:val="single" w:sz="4" w:space="0" w:color="auto"/>
            </w:tcBorders>
            <w:vAlign w:val="center"/>
            <w:hideMark/>
          </w:tcPr>
          <w:p w14:paraId="3065512B" w14:textId="77777777" w:rsidR="002148D2" w:rsidRPr="002148D2" w:rsidRDefault="002148D2" w:rsidP="001A4D59">
            <w:pPr>
              <w:jc w:val="center"/>
              <w:rPr>
                <w:rFonts w:ascii="Arial Narrow" w:hAnsi="Arial Narrow" w:cs="Calibri"/>
                <w:color w:val="000000"/>
                <w:sz w:val="23"/>
                <w:szCs w:val="23"/>
              </w:rPr>
            </w:pPr>
            <w:r w:rsidRPr="002148D2">
              <w:rPr>
                <w:rFonts w:ascii="Arial Narrow" w:hAnsi="Arial Narrow" w:cs="Calibri"/>
                <w:color w:val="000000"/>
                <w:sz w:val="23"/>
                <w:szCs w:val="23"/>
              </w:rPr>
              <w:t> </w:t>
            </w:r>
          </w:p>
        </w:tc>
        <w:tc>
          <w:tcPr>
            <w:tcW w:w="2268" w:type="dxa"/>
            <w:tcBorders>
              <w:top w:val="nil"/>
              <w:left w:val="nil"/>
              <w:bottom w:val="single" w:sz="4" w:space="0" w:color="auto"/>
              <w:right w:val="single" w:sz="4" w:space="0" w:color="auto"/>
            </w:tcBorders>
            <w:vAlign w:val="center"/>
            <w:hideMark/>
          </w:tcPr>
          <w:p w14:paraId="39E7AAE6" w14:textId="77777777" w:rsidR="002148D2" w:rsidRPr="002148D2" w:rsidRDefault="002148D2" w:rsidP="001A4D59">
            <w:pPr>
              <w:jc w:val="both"/>
              <w:rPr>
                <w:rFonts w:ascii="Arial Narrow" w:hAnsi="Arial Narrow" w:cs="Calibri"/>
                <w:color w:val="000000"/>
                <w:sz w:val="23"/>
                <w:szCs w:val="23"/>
              </w:rPr>
            </w:pPr>
            <w:r w:rsidRPr="002148D2">
              <w:rPr>
                <w:rFonts w:ascii="Arial Narrow" w:hAnsi="Arial Narrow" w:cs="Calibri"/>
                <w:color w:val="000000"/>
                <w:sz w:val="23"/>
                <w:szCs w:val="23"/>
              </w:rPr>
              <w:t>Apatite and Monazite</w:t>
            </w:r>
          </w:p>
        </w:tc>
        <w:tc>
          <w:tcPr>
            <w:tcW w:w="2020" w:type="dxa"/>
            <w:tcBorders>
              <w:top w:val="nil"/>
              <w:left w:val="nil"/>
              <w:bottom w:val="single" w:sz="4" w:space="0" w:color="auto"/>
              <w:right w:val="single" w:sz="4" w:space="0" w:color="auto"/>
            </w:tcBorders>
            <w:vAlign w:val="center"/>
            <w:hideMark/>
          </w:tcPr>
          <w:p w14:paraId="07940FF3" w14:textId="77777777" w:rsidR="002148D2" w:rsidRPr="002148D2" w:rsidRDefault="002148D2" w:rsidP="001A4D59">
            <w:pPr>
              <w:jc w:val="both"/>
              <w:rPr>
                <w:rFonts w:ascii="Arial Narrow" w:hAnsi="Arial Narrow" w:cs="Calibri"/>
                <w:color w:val="000000"/>
                <w:sz w:val="23"/>
                <w:szCs w:val="23"/>
              </w:rPr>
            </w:pPr>
            <w:r w:rsidRPr="002148D2">
              <w:rPr>
                <w:rFonts w:ascii="Arial Narrow" w:hAnsi="Arial Narrow" w:cs="Calibri"/>
                <w:color w:val="000000"/>
                <w:sz w:val="23"/>
                <w:szCs w:val="23"/>
              </w:rPr>
              <w:t>Igneous and Metasomatic</w:t>
            </w:r>
          </w:p>
        </w:tc>
        <w:tc>
          <w:tcPr>
            <w:tcW w:w="1559" w:type="dxa"/>
            <w:tcBorders>
              <w:top w:val="nil"/>
              <w:left w:val="nil"/>
              <w:bottom w:val="single" w:sz="4" w:space="0" w:color="auto"/>
              <w:right w:val="single" w:sz="4" w:space="0" w:color="auto"/>
            </w:tcBorders>
            <w:vAlign w:val="center"/>
            <w:hideMark/>
          </w:tcPr>
          <w:p w14:paraId="5634A150" w14:textId="77777777" w:rsidR="002148D2" w:rsidRPr="002148D2" w:rsidRDefault="002148D2" w:rsidP="001A4D59">
            <w:pPr>
              <w:jc w:val="both"/>
              <w:rPr>
                <w:rFonts w:ascii="Arial Narrow" w:hAnsi="Arial Narrow" w:cs="Calibri"/>
                <w:color w:val="000000"/>
                <w:sz w:val="23"/>
                <w:szCs w:val="23"/>
              </w:rPr>
            </w:pPr>
            <w:r w:rsidRPr="002148D2">
              <w:rPr>
                <w:rFonts w:ascii="Arial Narrow" w:hAnsi="Arial Narrow" w:cs="Calibri"/>
                <w:color w:val="000000"/>
                <w:sz w:val="23"/>
                <w:szCs w:val="23"/>
              </w:rPr>
              <w:t>Benson and Watts 2024</w:t>
            </w:r>
          </w:p>
        </w:tc>
        <w:tc>
          <w:tcPr>
            <w:tcW w:w="236" w:type="dxa"/>
            <w:vAlign w:val="center"/>
            <w:hideMark/>
          </w:tcPr>
          <w:p w14:paraId="3C1D5134" w14:textId="77777777" w:rsidR="002148D2" w:rsidRPr="002148D2" w:rsidRDefault="002148D2" w:rsidP="001A4D59">
            <w:pPr>
              <w:rPr>
                <w:sz w:val="23"/>
                <w:szCs w:val="23"/>
              </w:rPr>
            </w:pPr>
          </w:p>
        </w:tc>
      </w:tr>
      <w:tr w:rsidR="002148D2" w:rsidRPr="002148D2" w14:paraId="58219E17" w14:textId="77777777" w:rsidTr="002148D2">
        <w:trPr>
          <w:trHeight w:val="738"/>
        </w:trPr>
        <w:tc>
          <w:tcPr>
            <w:tcW w:w="1310" w:type="dxa"/>
            <w:vMerge/>
            <w:tcBorders>
              <w:left w:val="single" w:sz="4" w:space="0" w:color="auto"/>
              <w:bottom w:val="single" w:sz="4" w:space="0" w:color="auto"/>
              <w:right w:val="single" w:sz="4" w:space="0" w:color="auto"/>
            </w:tcBorders>
            <w:vAlign w:val="center"/>
            <w:hideMark/>
          </w:tcPr>
          <w:p w14:paraId="4A3F142E" w14:textId="4B5264CD" w:rsidR="002148D2" w:rsidRPr="002148D2" w:rsidRDefault="002148D2" w:rsidP="001A4D59">
            <w:pPr>
              <w:jc w:val="both"/>
              <w:rPr>
                <w:rFonts w:ascii="Arial Narrow" w:hAnsi="Arial Narrow" w:cs="Calibri"/>
                <w:color w:val="000000"/>
                <w:sz w:val="23"/>
                <w:szCs w:val="23"/>
              </w:rPr>
            </w:pPr>
          </w:p>
        </w:tc>
        <w:tc>
          <w:tcPr>
            <w:tcW w:w="1645" w:type="dxa"/>
            <w:tcBorders>
              <w:top w:val="nil"/>
              <w:left w:val="nil"/>
              <w:bottom w:val="single" w:sz="4" w:space="0" w:color="auto"/>
              <w:right w:val="single" w:sz="4" w:space="0" w:color="auto"/>
            </w:tcBorders>
            <w:vAlign w:val="center"/>
            <w:hideMark/>
          </w:tcPr>
          <w:p w14:paraId="70F60FCF" w14:textId="77777777" w:rsidR="002148D2" w:rsidRPr="002148D2" w:rsidRDefault="002148D2" w:rsidP="001A4D59">
            <w:pPr>
              <w:jc w:val="both"/>
              <w:rPr>
                <w:rFonts w:ascii="Arial Narrow" w:hAnsi="Arial Narrow" w:cs="Calibri"/>
                <w:color w:val="000000"/>
                <w:sz w:val="23"/>
                <w:szCs w:val="23"/>
              </w:rPr>
            </w:pPr>
            <w:r w:rsidRPr="002148D2">
              <w:rPr>
                <w:rFonts w:ascii="Arial Narrow" w:hAnsi="Arial Narrow" w:cs="Calibri"/>
                <w:color w:val="000000"/>
                <w:sz w:val="23"/>
                <w:szCs w:val="23"/>
              </w:rPr>
              <w:t> </w:t>
            </w:r>
          </w:p>
        </w:tc>
        <w:tc>
          <w:tcPr>
            <w:tcW w:w="918" w:type="dxa"/>
            <w:tcBorders>
              <w:top w:val="nil"/>
              <w:left w:val="nil"/>
              <w:bottom w:val="single" w:sz="4" w:space="0" w:color="auto"/>
              <w:right w:val="single" w:sz="4" w:space="0" w:color="auto"/>
            </w:tcBorders>
            <w:vAlign w:val="center"/>
            <w:hideMark/>
          </w:tcPr>
          <w:p w14:paraId="2AC97601" w14:textId="77777777" w:rsidR="002148D2" w:rsidRPr="002148D2" w:rsidRDefault="002148D2" w:rsidP="001A4D59">
            <w:pPr>
              <w:jc w:val="center"/>
              <w:rPr>
                <w:rFonts w:ascii="Arial Narrow" w:hAnsi="Arial Narrow" w:cs="Calibri"/>
                <w:color w:val="000000"/>
                <w:sz w:val="23"/>
                <w:szCs w:val="23"/>
              </w:rPr>
            </w:pPr>
            <w:r w:rsidRPr="002148D2">
              <w:rPr>
                <w:rFonts w:ascii="Arial Narrow" w:hAnsi="Arial Narrow" w:cs="Calibri"/>
                <w:color w:val="000000"/>
                <w:sz w:val="23"/>
                <w:szCs w:val="23"/>
              </w:rPr>
              <w:t>54,900</w:t>
            </w:r>
          </w:p>
        </w:tc>
        <w:tc>
          <w:tcPr>
            <w:tcW w:w="1084" w:type="dxa"/>
            <w:tcBorders>
              <w:top w:val="nil"/>
              <w:left w:val="nil"/>
              <w:bottom w:val="single" w:sz="4" w:space="0" w:color="auto"/>
              <w:right w:val="single" w:sz="4" w:space="0" w:color="auto"/>
            </w:tcBorders>
            <w:vAlign w:val="center"/>
            <w:hideMark/>
          </w:tcPr>
          <w:p w14:paraId="0DC0DD4E" w14:textId="77777777" w:rsidR="002148D2" w:rsidRPr="002148D2" w:rsidRDefault="002148D2" w:rsidP="001A4D59">
            <w:pPr>
              <w:jc w:val="center"/>
              <w:rPr>
                <w:rFonts w:ascii="Arial Narrow" w:hAnsi="Arial Narrow" w:cs="Calibri"/>
                <w:color w:val="000000"/>
                <w:sz w:val="23"/>
                <w:szCs w:val="23"/>
              </w:rPr>
            </w:pPr>
            <w:r w:rsidRPr="002148D2">
              <w:rPr>
                <w:rFonts w:ascii="Arial Narrow" w:hAnsi="Arial Narrow" w:cs="Calibri"/>
                <w:color w:val="000000"/>
                <w:sz w:val="23"/>
                <w:szCs w:val="23"/>
              </w:rPr>
              <w:t>79,200</w:t>
            </w:r>
          </w:p>
        </w:tc>
        <w:tc>
          <w:tcPr>
            <w:tcW w:w="960" w:type="dxa"/>
            <w:tcBorders>
              <w:top w:val="nil"/>
              <w:left w:val="nil"/>
              <w:bottom w:val="single" w:sz="4" w:space="0" w:color="auto"/>
              <w:right w:val="single" w:sz="4" w:space="0" w:color="auto"/>
            </w:tcBorders>
            <w:vAlign w:val="center"/>
            <w:hideMark/>
          </w:tcPr>
          <w:p w14:paraId="3AF6C41D" w14:textId="77777777" w:rsidR="002148D2" w:rsidRPr="002148D2" w:rsidRDefault="002148D2" w:rsidP="001A4D59">
            <w:pPr>
              <w:jc w:val="center"/>
              <w:rPr>
                <w:rFonts w:ascii="Arial Narrow" w:hAnsi="Arial Narrow" w:cs="Calibri"/>
                <w:color w:val="000000"/>
                <w:sz w:val="23"/>
                <w:szCs w:val="23"/>
              </w:rPr>
            </w:pPr>
            <w:r w:rsidRPr="002148D2">
              <w:rPr>
                <w:rFonts w:ascii="Arial Narrow" w:hAnsi="Arial Narrow" w:cs="Calibri"/>
                <w:color w:val="000000"/>
                <w:sz w:val="23"/>
                <w:szCs w:val="23"/>
              </w:rPr>
              <w:t>5,960</w:t>
            </w:r>
          </w:p>
        </w:tc>
        <w:tc>
          <w:tcPr>
            <w:tcW w:w="907" w:type="dxa"/>
            <w:tcBorders>
              <w:top w:val="nil"/>
              <w:left w:val="nil"/>
              <w:bottom w:val="single" w:sz="4" w:space="0" w:color="auto"/>
              <w:right w:val="single" w:sz="4" w:space="0" w:color="auto"/>
            </w:tcBorders>
            <w:vAlign w:val="center"/>
            <w:hideMark/>
          </w:tcPr>
          <w:p w14:paraId="27CE7104" w14:textId="77777777" w:rsidR="002148D2" w:rsidRPr="002148D2" w:rsidRDefault="002148D2" w:rsidP="001A4D59">
            <w:pPr>
              <w:jc w:val="center"/>
              <w:rPr>
                <w:rFonts w:ascii="Arial Narrow" w:hAnsi="Arial Narrow" w:cs="Calibri"/>
                <w:color w:val="000000"/>
                <w:sz w:val="23"/>
                <w:szCs w:val="23"/>
              </w:rPr>
            </w:pPr>
            <w:r w:rsidRPr="002148D2">
              <w:rPr>
                <w:rFonts w:ascii="Arial Narrow" w:hAnsi="Arial Narrow" w:cs="Calibri"/>
                <w:color w:val="000000"/>
                <w:sz w:val="23"/>
                <w:szCs w:val="23"/>
              </w:rPr>
              <w:t>16,300</w:t>
            </w:r>
          </w:p>
        </w:tc>
        <w:tc>
          <w:tcPr>
            <w:tcW w:w="649" w:type="dxa"/>
            <w:tcBorders>
              <w:top w:val="nil"/>
              <w:left w:val="nil"/>
              <w:bottom w:val="single" w:sz="4" w:space="0" w:color="auto"/>
              <w:right w:val="single" w:sz="4" w:space="0" w:color="auto"/>
            </w:tcBorders>
            <w:vAlign w:val="center"/>
            <w:hideMark/>
          </w:tcPr>
          <w:p w14:paraId="35D2702F" w14:textId="77777777" w:rsidR="002148D2" w:rsidRPr="002148D2" w:rsidRDefault="002148D2" w:rsidP="001A4D59">
            <w:pPr>
              <w:jc w:val="center"/>
              <w:rPr>
                <w:rFonts w:ascii="Arial Narrow" w:hAnsi="Arial Narrow" w:cs="Calibri"/>
                <w:color w:val="000000"/>
                <w:sz w:val="23"/>
                <w:szCs w:val="23"/>
              </w:rPr>
            </w:pPr>
            <w:r w:rsidRPr="002148D2">
              <w:rPr>
                <w:rFonts w:ascii="Arial Narrow" w:hAnsi="Arial Narrow" w:cs="Calibri"/>
                <w:color w:val="000000"/>
                <w:sz w:val="23"/>
                <w:szCs w:val="23"/>
              </w:rPr>
              <w:t> </w:t>
            </w:r>
          </w:p>
        </w:tc>
        <w:tc>
          <w:tcPr>
            <w:tcW w:w="716" w:type="dxa"/>
            <w:tcBorders>
              <w:top w:val="nil"/>
              <w:left w:val="nil"/>
              <w:bottom w:val="single" w:sz="4" w:space="0" w:color="auto"/>
              <w:right w:val="single" w:sz="4" w:space="0" w:color="auto"/>
            </w:tcBorders>
            <w:vAlign w:val="center"/>
            <w:hideMark/>
          </w:tcPr>
          <w:p w14:paraId="65268AB9" w14:textId="77777777" w:rsidR="002148D2" w:rsidRPr="002148D2" w:rsidRDefault="002148D2" w:rsidP="001A4D59">
            <w:pPr>
              <w:jc w:val="center"/>
              <w:rPr>
                <w:rFonts w:ascii="Arial Narrow" w:hAnsi="Arial Narrow" w:cs="Calibri"/>
                <w:color w:val="000000"/>
                <w:sz w:val="23"/>
                <w:szCs w:val="23"/>
              </w:rPr>
            </w:pPr>
            <w:r w:rsidRPr="002148D2">
              <w:rPr>
                <w:rFonts w:ascii="Arial Narrow" w:hAnsi="Arial Narrow" w:cs="Calibri"/>
                <w:color w:val="000000"/>
                <w:sz w:val="23"/>
                <w:szCs w:val="23"/>
              </w:rPr>
              <w:t> </w:t>
            </w:r>
          </w:p>
        </w:tc>
        <w:tc>
          <w:tcPr>
            <w:tcW w:w="1020" w:type="dxa"/>
            <w:tcBorders>
              <w:top w:val="nil"/>
              <w:left w:val="nil"/>
              <w:bottom w:val="single" w:sz="4" w:space="0" w:color="auto"/>
              <w:right w:val="single" w:sz="4" w:space="0" w:color="auto"/>
            </w:tcBorders>
            <w:vAlign w:val="center"/>
            <w:hideMark/>
          </w:tcPr>
          <w:p w14:paraId="12A4B845" w14:textId="77777777" w:rsidR="002148D2" w:rsidRPr="002148D2" w:rsidRDefault="002148D2" w:rsidP="001A4D59">
            <w:pPr>
              <w:jc w:val="center"/>
              <w:rPr>
                <w:rFonts w:ascii="Arial Narrow" w:hAnsi="Arial Narrow" w:cs="Calibri"/>
                <w:color w:val="000000"/>
                <w:sz w:val="23"/>
                <w:szCs w:val="23"/>
              </w:rPr>
            </w:pPr>
            <w:r w:rsidRPr="002148D2">
              <w:rPr>
                <w:rFonts w:ascii="Arial Narrow" w:hAnsi="Arial Narrow" w:cs="Calibri"/>
                <w:color w:val="000000"/>
                <w:sz w:val="23"/>
                <w:szCs w:val="23"/>
              </w:rPr>
              <w:t> </w:t>
            </w:r>
          </w:p>
        </w:tc>
        <w:tc>
          <w:tcPr>
            <w:tcW w:w="2268" w:type="dxa"/>
            <w:tcBorders>
              <w:top w:val="nil"/>
              <w:left w:val="nil"/>
              <w:bottom w:val="single" w:sz="4" w:space="0" w:color="auto"/>
              <w:right w:val="single" w:sz="4" w:space="0" w:color="auto"/>
            </w:tcBorders>
            <w:vAlign w:val="center"/>
            <w:hideMark/>
          </w:tcPr>
          <w:p w14:paraId="543DF978" w14:textId="3D94F45A" w:rsidR="002148D2" w:rsidRPr="002148D2" w:rsidRDefault="002148D2" w:rsidP="001A4D59">
            <w:pPr>
              <w:jc w:val="both"/>
              <w:rPr>
                <w:rFonts w:ascii="Arial Narrow" w:hAnsi="Arial Narrow" w:cs="Calibri"/>
                <w:color w:val="000000"/>
                <w:sz w:val="23"/>
                <w:szCs w:val="23"/>
                <w:lang w:val="sv-FI"/>
              </w:rPr>
            </w:pPr>
            <w:r w:rsidRPr="002148D2">
              <w:rPr>
                <w:rFonts w:ascii="Arial Narrow" w:hAnsi="Arial Narrow" w:cs="Calibri"/>
                <w:color w:val="000000"/>
                <w:sz w:val="23"/>
                <w:szCs w:val="23"/>
                <w:lang w:val="sv-FI"/>
              </w:rPr>
              <w:t>Bastnäsite, Hydroxylbastnäsite, Parisite, Synchysite, Röntgenite,Sahamalite</w:t>
            </w:r>
          </w:p>
        </w:tc>
        <w:tc>
          <w:tcPr>
            <w:tcW w:w="2020" w:type="dxa"/>
            <w:tcBorders>
              <w:top w:val="nil"/>
              <w:left w:val="nil"/>
              <w:bottom w:val="single" w:sz="4" w:space="0" w:color="auto"/>
              <w:right w:val="single" w:sz="4" w:space="0" w:color="auto"/>
            </w:tcBorders>
            <w:vAlign w:val="center"/>
            <w:hideMark/>
          </w:tcPr>
          <w:p w14:paraId="68985898" w14:textId="77777777" w:rsidR="002148D2" w:rsidRPr="002148D2" w:rsidRDefault="002148D2" w:rsidP="001A4D59">
            <w:pPr>
              <w:jc w:val="both"/>
              <w:rPr>
                <w:rFonts w:ascii="Arial Narrow" w:hAnsi="Arial Narrow" w:cs="Calibri"/>
                <w:color w:val="000000"/>
                <w:sz w:val="23"/>
                <w:szCs w:val="23"/>
                <w:lang w:val="sv-FI"/>
              </w:rPr>
            </w:pPr>
            <w:r w:rsidRPr="002148D2">
              <w:rPr>
                <w:rFonts w:ascii="Arial Narrow" w:hAnsi="Arial Narrow" w:cs="Calibri"/>
                <w:color w:val="000000"/>
                <w:sz w:val="23"/>
                <w:szCs w:val="23"/>
                <w:lang w:val="sv-FI"/>
              </w:rPr>
              <w:t> </w:t>
            </w:r>
          </w:p>
        </w:tc>
        <w:tc>
          <w:tcPr>
            <w:tcW w:w="1559" w:type="dxa"/>
            <w:tcBorders>
              <w:top w:val="nil"/>
              <w:left w:val="nil"/>
              <w:bottom w:val="single" w:sz="4" w:space="0" w:color="auto"/>
              <w:right w:val="single" w:sz="4" w:space="0" w:color="auto"/>
            </w:tcBorders>
            <w:vAlign w:val="center"/>
            <w:hideMark/>
          </w:tcPr>
          <w:p w14:paraId="378B9D8E" w14:textId="77777777" w:rsidR="002148D2" w:rsidRPr="002148D2" w:rsidRDefault="002148D2" w:rsidP="001A4D59">
            <w:pPr>
              <w:jc w:val="both"/>
              <w:rPr>
                <w:rFonts w:ascii="Arial Narrow" w:hAnsi="Arial Narrow" w:cs="Calibri"/>
                <w:color w:val="000000"/>
                <w:sz w:val="23"/>
                <w:szCs w:val="23"/>
              </w:rPr>
            </w:pPr>
            <w:r w:rsidRPr="002148D2">
              <w:rPr>
                <w:rFonts w:ascii="Arial Narrow" w:hAnsi="Arial Narrow" w:cs="Calibri"/>
                <w:color w:val="000000"/>
                <w:sz w:val="23"/>
                <w:szCs w:val="23"/>
              </w:rPr>
              <w:t>Watts and Andersen 2026</w:t>
            </w:r>
          </w:p>
        </w:tc>
        <w:tc>
          <w:tcPr>
            <w:tcW w:w="236" w:type="dxa"/>
            <w:vAlign w:val="center"/>
            <w:hideMark/>
          </w:tcPr>
          <w:p w14:paraId="02281E5E" w14:textId="77777777" w:rsidR="002148D2" w:rsidRPr="002148D2" w:rsidRDefault="002148D2" w:rsidP="001A4D59">
            <w:pPr>
              <w:rPr>
                <w:sz w:val="23"/>
                <w:szCs w:val="23"/>
              </w:rPr>
            </w:pPr>
          </w:p>
        </w:tc>
      </w:tr>
      <w:tr w:rsidR="002148D2" w:rsidRPr="002148D2" w14:paraId="5D813889" w14:textId="77777777" w:rsidTr="002148D2">
        <w:trPr>
          <w:trHeight w:val="1485"/>
        </w:trPr>
        <w:tc>
          <w:tcPr>
            <w:tcW w:w="1310" w:type="dxa"/>
            <w:tcBorders>
              <w:top w:val="nil"/>
              <w:left w:val="single" w:sz="4" w:space="0" w:color="auto"/>
              <w:bottom w:val="single" w:sz="4" w:space="0" w:color="auto"/>
              <w:right w:val="single" w:sz="4" w:space="0" w:color="auto"/>
            </w:tcBorders>
            <w:vAlign w:val="center"/>
            <w:hideMark/>
          </w:tcPr>
          <w:p w14:paraId="1CBABD10" w14:textId="76112DBA" w:rsidR="002148D2" w:rsidRPr="002148D2" w:rsidRDefault="002148D2" w:rsidP="001A4D59">
            <w:pPr>
              <w:jc w:val="both"/>
              <w:rPr>
                <w:rFonts w:ascii="Arial Narrow" w:hAnsi="Arial Narrow" w:cs="Calibri"/>
                <w:color w:val="000000"/>
                <w:sz w:val="23"/>
                <w:szCs w:val="23"/>
              </w:rPr>
            </w:pPr>
            <w:r w:rsidRPr="002148D2">
              <w:rPr>
                <w:rFonts w:ascii="Arial Narrow" w:hAnsi="Arial Narrow" w:cs="Calibri"/>
                <w:color w:val="000000"/>
                <w:sz w:val="23"/>
                <w:szCs w:val="23"/>
              </w:rPr>
              <w:t>Byan Obo deposit</w:t>
            </w:r>
            <w:r w:rsidR="00D36841">
              <w:rPr>
                <w:rFonts w:ascii="Arial Narrow" w:hAnsi="Arial Narrow" w:cs="Calibri"/>
                <w:color w:val="000000"/>
                <w:sz w:val="23"/>
                <w:szCs w:val="23"/>
              </w:rPr>
              <w:t xml:space="preserve"> (China)</w:t>
            </w:r>
          </w:p>
        </w:tc>
        <w:tc>
          <w:tcPr>
            <w:tcW w:w="1645" w:type="dxa"/>
            <w:tcBorders>
              <w:top w:val="nil"/>
              <w:left w:val="nil"/>
              <w:bottom w:val="single" w:sz="4" w:space="0" w:color="auto"/>
              <w:right w:val="single" w:sz="4" w:space="0" w:color="auto"/>
            </w:tcBorders>
            <w:vAlign w:val="center"/>
            <w:hideMark/>
          </w:tcPr>
          <w:p w14:paraId="42F3DE16" w14:textId="77777777" w:rsidR="002148D2" w:rsidRPr="002148D2" w:rsidRDefault="002148D2" w:rsidP="001A4D59">
            <w:pPr>
              <w:jc w:val="both"/>
              <w:rPr>
                <w:rFonts w:ascii="Arial Narrow" w:hAnsi="Arial Narrow" w:cs="Calibri"/>
                <w:color w:val="000000"/>
                <w:sz w:val="23"/>
                <w:szCs w:val="23"/>
              </w:rPr>
            </w:pPr>
            <w:r w:rsidRPr="002148D2">
              <w:rPr>
                <w:rFonts w:ascii="Arial Narrow" w:hAnsi="Arial Narrow" w:cs="Calibri"/>
                <w:color w:val="000000"/>
                <w:sz w:val="23"/>
                <w:szCs w:val="23"/>
              </w:rPr>
              <w:t>BODK1-12</w:t>
            </w:r>
          </w:p>
        </w:tc>
        <w:tc>
          <w:tcPr>
            <w:tcW w:w="918" w:type="dxa"/>
            <w:tcBorders>
              <w:top w:val="nil"/>
              <w:left w:val="nil"/>
              <w:bottom w:val="single" w:sz="4" w:space="0" w:color="auto"/>
              <w:right w:val="single" w:sz="4" w:space="0" w:color="auto"/>
            </w:tcBorders>
            <w:vAlign w:val="center"/>
            <w:hideMark/>
          </w:tcPr>
          <w:p w14:paraId="209BD294" w14:textId="77777777" w:rsidR="002148D2" w:rsidRPr="002148D2" w:rsidRDefault="002148D2" w:rsidP="001A4D59">
            <w:pPr>
              <w:jc w:val="center"/>
              <w:rPr>
                <w:rFonts w:ascii="Arial Narrow" w:hAnsi="Arial Narrow" w:cs="Calibri"/>
                <w:color w:val="000000"/>
                <w:sz w:val="23"/>
                <w:szCs w:val="23"/>
              </w:rPr>
            </w:pPr>
            <w:r w:rsidRPr="002148D2">
              <w:rPr>
                <w:rFonts w:ascii="Arial Narrow" w:hAnsi="Arial Narrow" w:cs="Calibri"/>
                <w:color w:val="000000"/>
                <w:sz w:val="23"/>
                <w:szCs w:val="23"/>
              </w:rPr>
              <w:t>33,370</w:t>
            </w:r>
          </w:p>
        </w:tc>
        <w:tc>
          <w:tcPr>
            <w:tcW w:w="1084" w:type="dxa"/>
            <w:tcBorders>
              <w:top w:val="nil"/>
              <w:left w:val="nil"/>
              <w:bottom w:val="single" w:sz="4" w:space="0" w:color="auto"/>
              <w:right w:val="single" w:sz="4" w:space="0" w:color="auto"/>
            </w:tcBorders>
            <w:vAlign w:val="center"/>
            <w:hideMark/>
          </w:tcPr>
          <w:p w14:paraId="14EA306A" w14:textId="77777777" w:rsidR="002148D2" w:rsidRPr="002148D2" w:rsidRDefault="002148D2" w:rsidP="001A4D59">
            <w:pPr>
              <w:jc w:val="center"/>
              <w:rPr>
                <w:rFonts w:ascii="Arial Narrow" w:hAnsi="Arial Narrow" w:cs="Calibri"/>
                <w:color w:val="000000"/>
                <w:sz w:val="23"/>
                <w:szCs w:val="23"/>
              </w:rPr>
            </w:pPr>
            <w:r w:rsidRPr="002148D2">
              <w:rPr>
                <w:rFonts w:ascii="Arial Narrow" w:hAnsi="Arial Narrow" w:cs="Calibri"/>
                <w:color w:val="000000"/>
                <w:sz w:val="23"/>
                <w:szCs w:val="23"/>
              </w:rPr>
              <w:t>46,670</w:t>
            </w:r>
          </w:p>
        </w:tc>
        <w:tc>
          <w:tcPr>
            <w:tcW w:w="960" w:type="dxa"/>
            <w:tcBorders>
              <w:top w:val="nil"/>
              <w:left w:val="nil"/>
              <w:bottom w:val="single" w:sz="4" w:space="0" w:color="auto"/>
              <w:right w:val="single" w:sz="4" w:space="0" w:color="auto"/>
            </w:tcBorders>
            <w:vAlign w:val="center"/>
            <w:hideMark/>
          </w:tcPr>
          <w:p w14:paraId="77501245" w14:textId="77777777" w:rsidR="002148D2" w:rsidRPr="002148D2" w:rsidRDefault="002148D2" w:rsidP="001A4D59">
            <w:pPr>
              <w:jc w:val="center"/>
              <w:rPr>
                <w:rFonts w:ascii="Arial Narrow" w:hAnsi="Arial Narrow" w:cs="Calibri"/>
                <w:color w:val="000000"/>
                <w:sz w:val="23"/>
                <w:szCs w:val="23"/>
              </w:rPr>
            </w:pPr>
            <w:r w:rsidRPr="002148D2">
              <w:rPr>
                <w:rFonts w:ascii="Arial Narrow" w:hAnsi="Arial Narrow" w:cs="Calibri"/>
                <w:color w:val="000000"/>
                <w:sz w:val="23"/>
                <w:szCs w:val="23"/>
              </w:rPr>
              <w:t>17,380</w:t>
            </w:r>
          </w:p>
        </w:tc>
        <w:tc>
          <w:tcPr>
            <w:tcW w:w="907" w:type="dxa"/>
            <w:tcBorders>
              <w:top w:val="nil"/>
              <w:left w:val="nil"/>
              <w:bottom w:val="single" w:sz="4" w:space="0" w:color="auto"/>
              <w:right w:val="single" w:sz="4" w:space="0" w:color="auto"/>
            </w:tcBorders>
            <w:vAlign w:val="center"/>
            <w:hideMark/>
          </w:tcPr>
          <w:p w14:paraId="55D9D102" w14:textId="77777777" w:rsidR="002148D2" w:rsidRPr="002148D2" w:rsidRDefault="002148D2" w:rsidP="001A4D59">
            <w:pPr>
              <w:jc w:val="center"/>
              <w:rPr>
                <w:rFonts w:ascii="Arial Narrow" w:hAnsi="Arial Narrow" w:cs="Calibri"/>
                <w:color w:val="000000"/>
                <w:sz w:val="23"/>
                <w:szCs w:val="23"/>
              </w:rPr>
            </w:pPr>
            <w:r w:rsidRPr="002148D2">
              <w:rPr>
                <w:rFonts w:ascii="Arial Narrow" w:hAnsi="Arial Narrow" w:cs="Calibri"/>
                <w:color w:val="000000"/>
                <w:sz w:val="23"/>
                <w:szCs w:val="23"/>
              </w:rPr>
              <w:t>4,173</w:t>
            </w:r>
          </w:p>
        </w:tc>
        <w:tc>
          <w:tcPr>
            <w:tcW w:w="649" w:type="dxa"/>
            <w:tcBorders>
              <w:top w:val="nil"/>
              <w:left w:val="nil"/>
              <w:bottom w:val="single" w:sz="4" w:space="0" w:color="auto"/>
              <w:right w:val="single" w:sz="4" w:space="0" w:color="auto"/>
            </w:tcBorders>
            <w:vAlign w:val="center"/>
            <w:hideMark/>
          </w:tcPr>
          <w:p w14:paraId="203421F4" w14:textId="77777777" w:rsidR="002148D2" w:rsidRPr="002148D2" w:rsidRDefault="002148D2" w:rsidP="001A4D59">
            <w:pPr>
              <w:jc w:val="center"/>
              <w:rPr>
                <w:rFonts w:ascii="Arial Narrow" w:hAnsi="Arial Narrow" w:cs="Calibri"/>
                <w:color w:val="000000"/>
                <w:sz w:val="23"/>
                <w:szCs w:val="23"/>
              </w:rPr>
            </w:pPr>
            <w:r w:rsidRPr="002148D2">
              <w:rPr>
                <w:rFonts w:ascii="Arial Narrow" w:hAnsi="Arial Narrow" w:cs="Calibri"/>
                <w:color w:val="000000"/>
                <w:sz w:val="23"/>
                <w:szCs w:val="23"/>
              </w:rPr>
              <w:t>79.8</w:t>
            </w:r>
          </w:p>
        </w:tc>
        <w:tc>
          <w:tcPr>
            <w:tcW w:w="716" w:type="dxa"/>
            <w:tcBorders>
              <w:top w:val="nil"/>
              <w:left w:val="nil"/>
              <w:bottom w:val="single" w:sz="4" w:space="0" w:color="auto"/>
              <w:right w:val="single" w:sz="4" w:space="0" w:color="auto"/>
            </w:tcBorders>
            <w:vAlign w:val="center"/>
            <w:hideMark/>
          </w:tcPr>
          <w:p w14:paraId="0B075A85" w14:textId="77777777" w:rsidR="002148D2" w:rsidRPr="002148D2" w:rsidRDefault="002148D2" w:rsidP="001A4D59">
            <w:pPr>
              <w:jc w:val="center"/>
              <w:rPr>
                <w:rFonts w:ascii="Arial Narrow" w:hAnsi="Arial Narrow" w:cs="Calibri"/>
                <w:color w:val="000000"/>
                <w:sz w:val="23"/>
                <w:szCs w:val="23"/>
              </w:rPr>
            </w:pPr>
            <w:r w:rsidRPr="002148D2">
              <w:rPr>
                <w:rFonts w:ascii="Arial Narrow" w:hAnsi="Arial Narrow" w:cs="Calibri"/>
                <w:color w:val="000000"/>
                <w:sz w:val="23"/>
                <w:szCs w:val="23"/>
              </w:rPr>
              <w:t>161.1</w:t>
            </w:r>
          </w:p>
        </w:tc>
        <w:tc>
          <w:tcPr>
            <w:tcW w:w="1020" w:type="dxa"/>
            <w:tcBorders>
              <w:top w:val="nil"/>
              <w:left w:val="nil"/>
              <w:bottom w:val="single" w:sz="4" w:space="0" w:color="auto"/>
              <w:right w:val="single" w:sz="4" w:space="0" w:color="auto"/>
            </w:tcBorders>
            <w:vAlign w:val="center"/>
            <w:hideMark/>
          </w:tcPr>
          <w:p w14:paraId="342861BB" w14:textId="77777777" w:rsidR="002148D2" w:rsidRPr="002148D2" w:rsidRDefault="002148D2" w:rsidP="001A4D59">
            <w:pPr>
              <w:jc w:val="center"/>
              <w:rPr>
                <w:rFonts w:ascii="Arial Narrow" w:hAnsi="Arial Narrow" w:cs="Calibri"/>
                <w:color w:val="000000"/>
                <w:sz w:val="23"/>
                <w:szCs w:val="23"/>
              </w:rPr>
            </w:pPr>
            <w:r w:rsidRPr="002148D2">
              <w:rPr>
                <w:rFonts w:ascii="Arial Narrow" w:hAnsi="Arial Narrow" w:cs="Calibri"/>
                <w:color w:val="000000"/>
                <w:sz w:val="23"/>
                <w:szCs w:val="23"/>
              </w:rPr>
              <w:t>1,04,562</w:t>
            </w:r>
          </w:p>
        </w:tc>
        <w:tc>
          <w:tcPr>
            <w:tcW w:w="2268" w:type="dxa"/>
            <w:tcBorders>
              <w:top w:val="nil"/>
              <w:left w:val="nil"/>
              <w:bottom w:val="single" w:sz="4" w:space="0" w:color="auto"/>
              <w:right w:val="single" w:sz="4" w:space="0" w:color="auto"/>
            </w:tcBorders>
            <w:vAlign w:val="center"/>
            <w:hideMark/>
          </w:tcPr>
          <w:p w14:paraId="0C3A0C5E" w14:textId="77777777" w:rsidR="002148D2" w:rsidRPr="002148D2" w:rsidRDefault="002148D2" w:rsidP="001A4D59">
            <w:pPr>
              <w:jc w:val="both"/>
              <w:rPr>
                <w:rFonts w:ascii="Arial Narrow" w:hAnsi="Arial Narrow" w:cs="Calibri"/>
                <w:color w:val="000000"/>
                <w:sz w:val="23"/>
                <w:szCs w:val="23"/>
              </w:rPr>
            </w:pPr>
            <w:r w:rsidRPr="002148D2">
              <w:rPr>
                <w:rFonts w:ascii="Arial Narrow" w:hAnsi="Arial Narrow" w:cs="Calibri"/>
                <w:color w:val="000000"/>
                <w:sz w:val="23"/>
                <w:szCs w:val="23"/>
              </w:rPr>
              <w:t> </w:t>
            </w:r>
          </w:p>
        </w:tc>
        <w:tc>
          <w:tcPr>
            <w:tcW w:w="2020" w:type="dxa"/>
            <w:tcBorders>
              <w:top w:val="nil"/>
              <w:left w:val="nil"/>
              <w:bottom w:val="single" w:sz="4" w:space="0" w:color="auto"/>
              <w:right w:val="single" w:sz="4" w:space="0" w:color="auto"/>
            </w:tcBorders>
            <w:vAlign w:val="center"/>
            <w:hideMark/>
          </w:tcPr>
          <w:p w14:paraId="29F925ED" w14:textId="77777777" w:rsidR="002148D2" w:rsidRPr="002148D2" w:rsidRDefault="002148D2" w:rsidP="001A4D59">
            <w:pPr>
              <w:jc w:val="both"/>
              <w:rPr>
                <w:rFonts w:ascii="Arial Narrow" w:hAnsi="Arial Narrow" w:cs="Calibri"/>
                <w:color w:val="000000"/>
                <w:sz w:val="23"/>
                <w:szCs w:val="23"/>
              </w:rPr>
            </w:pPr>
            <w:r w:rsidRPr="002148D2">
              <w:rPr>
                <w:rFonts w:ascii="Arial Narrow" w:hAnsi="Arial Narrow" w:cs="Calibri"/>
                <w:color w:val="000000"/>
                <w:sz w:val="23"/>
                <w:szCs w:val="23"/>
              </w:rPr>
              <w:t>Sedimentary carbonate rocks being metasomatised by mantle-derived fluids, likely derived from a REE-enriched carbonatitic magma</w:t>
            </w:r>
          </w:p>
        </w:tc>
        <w:tc>
          <w:tcPr>
            <w:tcW w:w="1559" w:type="dxa"/>
            <w:tcBorders>
              <w:top w:val="nil"/>
              <w:left w:val="nil"/>
              <w:bottom w:val="single" w:sz="4" w:space="0" w:color="auto"/>
              <w:right w:val="single" w:sz="4" w:space="0" w:color="auto"/>
            </w:tcBorders>
            <w:vAlign w:val="center"/>
            <w:hideMark/>
          </w:tcPr>
          <w:p w14:paraId="5630BC47" w14:textId="77777777" w:rsidR="002148D2" w:rsidRPr="002148D2" w:rsidRDefault="002148D2" w:rsidP="001A4D59">
            <w:pPr>
              <w:jc w:val="both"/>
              <w:rPr>
                <w:rFonts w:ascii="Arial Narrow" w:hAnsi="Arial Narrow" w:cs="Calibri"/>
                <w:color w:val="000000"/>
                <w:sz w:val="23"/>
                <w:szCs w:val="23"/>
              </w:rPr>
            </w:pPr>
            <w:r w:rsidRPr="002148D2">
              <w:rPr>
                <w:rFonts w:ascii="Arial Narrow" w:hAnsi="Arial Narrow" w:cs="Calibri"/>
                <w:color w:val="000000"/>
                <w:sz w:val="23"/>
                <w:szCs w:val="23"/>
              </w:rPr>
              <w:t>Yang et al 2008</w:t>
            </w:r>
          </w:p>
        </w:tc>
        <w:tc>
          <w:tcPr>
            <w:tcW w:w="236" w:type="dxa"/>
            <w:vAlign w:val="center"/>
            <w:hideMark/>
          </w:tcPr>
          <w:p w14:paraId="26B3DF10" w14:textId="77777777" w:rsidR="002148D2" w:rsidRPr="002148D2" w:rsidRDefault="002148D2" w:rsidP="001A4D59">
            <w:pPr>
              <w:rPr>
                <w:sz w:val="23"/>
                <w:szCs w:val="23"/>
              </w:rPr>
            </w:pPr>
          </w:p>
        </w:tc>
      </w:tr>
    </w:tbl>
    <w:p w14:paraId="3F1EA979" w14:textId="77777777" w:rsidR="002148D2" w:rsidRDefault="002148D2" w:rsidP="00D51C2D">
      <w:pPr>
        <w:spacing w:line="360" w:lineRule="auto"/>
        <w:jc w:val="both"/>
        <w:rPr>
          <w:rFonts w:ascii="Cambria" w:hAnsi="Cambria"/>
        </w:rPr>
      </w:pPr>
    </w:p>
    <w:p w14:paraId="6AC560E8" w14:textId="77777777" w:rsidR="00512E59" w:rsidRDefault="00512E59" w:rsidP="00D51C2D">
      <w:pPr>
        <w:spacing w:line="360" w:lineRule="auto"/>
        <w:jc w:val="both"/>
        <w:rPr>
          <w:rFonts w:ascii="Cambria" w:hAnsi="Cambria"/>
        </w:rPr>
      </w:pPr>
    </w:p>
    <w:p w14:paraId="2A755E39" w14:textId="1C04B10E" w:rsidR="00D51C2D" w:rsidRDefault="00D51C2D">
      <w:pPr>
        <w:spacing w:after="160" w:line="278" w:lineRule="auto"/>
        <w:rPr>
          <w:rFonts w:ascii="Cambria" w:hAnsi="Cambria"/>
        </w:rPr>
      </w:pPr>
      <w:r>
        <w:rPr>
          <w:rFonts w:ascii="Cambria" w:hAnsi="Cambria"/>
        </w:rPr>
        <w:br w:type="page"/>
      </w:r>
    </w:p>
    <w:p w14:paraId="69A44F1B" w14:textId="77777777" w:rsidR="00D51C2D" w:rsidRDefault="00D51C2D" w:rsidP="00D51C2D">
      <w:pPr>
        <w:spacing w:line="360" w:lineRule="auto"/>
        <w:jc w:val="both"/>
        <w:rPr>
          <w:rFonts w:ascii="Cambria" w:hAnsi="Cambria"/>
        </w:rPr>
        <w:sectPr w:rsidR="00D51C2D" w:rsidSect="00D51C2D">
          <w:pgSz w:w="16838" w:h="11906" w:orient="landscape"/>
          <w:pgMar w:top="1440" w:right="1259" w:bottom="1015" w:left="1349" w:header="709" w:footer="709" w:gutter="0"/>
          <w:cols w:space="708"/>
          <w:docGrid w:linePitch="360"/>
        </w:sectPr>
      </w:pPr>
    </w:p>
    <w:p w14:paraId="64CBA3E7" w14:textId="77777777" w:rsidR="00C57C02" w:rsidRPr="00217790" w:rsidRDefault="00C57C02" w:rsidP="00C57C02">
      <w:pPr>
        <w:pStyle w:val="Default"/>
        <w:spacing w:line="360" w:lineRule="auto"/>
        <w:ind w:firstLine="142"/>
        <w:jc w:val="both"/>
        <w:rPr>
          <w:rFonts w:ascii="Cambria" w:hAnsi="Cambria"/>
          <w:b/>
          <w:bCs/>
          <w:sz w:val="28"/>
          <w:szCs w:val="28"/>
        </w:rPr>
      </w:pPr>
      <w:r w:rsidRPr="00217790">
        <w:rPr>
          <w:rFonts w:ascii="Cambria" w:hAnsi="Cambria"/>
          <w:b/>
          <w:bCs/>
          <w:sz w:val="28"/>
          <w:szCs w:val="28"/>
        </w:rPr>
        <w:lastRenderedPageBreak/>
        <w:t>Recommendations</w:t>
      </w:r>
    </w:p>
    <w:p w14:paraId="735BB86C" w14:textId="77777777" w:rsidR="00C57C02" w:rsidRPr="00222DE9" w:rsidRDefault="00C57C02" w:rsidP="00C57C02">
      <w:pPr>
        <w:pStyle w:val="Default"/>
        <w:spacing w:line="360" w:lineRule="auto"/>
        <w:ind w:left="142"/>
        <w:jc w:val="both"/>
        <w:rPr>
          <w:rFonts w:ascii="Cambria" w:hAnsi="Cambria"/>
        </w:rPr>
      </w:pPr>
      <w:r w:rsidRPr="00222DE9">
        <w:rPr>
          <w:rFonts w:ascii="Cambria" w:hAnsi="Cambria"/>
        </w:rPr>
        <w:t xml:space="preserve">It is recommended to carryout to </w:t>
      </w:r>
    </w:p>
    <w:p w14:paraId="45999964" w14:textId="77777777" w:rsidR="005F1940" w:rsidRPr="00222DE9" w:rsidRDefault="00C57C02" w:rsidP="005F1940">
      <w:pPr>
        <w:pStyle w:val="Default"/>
        <w:numPr>
          <w:ilvl w:val="0"/>
          <w:numId w:val="31"/>
        </w:numPr>
        <w:spacing w:line="360" w:lineRule="auto"/>
        <w:jc w:val="both"/>
        <w:rPr>
          <w:rFonts w:ascii="Cambria" w:hAnsi="Cambria"/>
        </w:rPr>
      </w:pPr>
      <w:r>
        <w:rPr>
          <w:rFonts w:ascii="Cambria" w:hAnsi="Cambria"/>
        </w:rPr>
        <w:t xml:space="preserve">Based on the encouraging results obtained during the G4 stage investigation, it is recommended to upgrade the prospect to G3 stage for systematic </w:t>
      </w:r>
      <w:r w:rsidR="00AB18A2">
        <w:rPr>
          <w:rFonts w:ascii="Cambria" w:hAnsi="Cambria"/>
        </w:rPr>
        <w:t>inclination to</w:t>
      </w:r>
      <w:r>
        <w:rPr>
          <w:rFonts w:ascii="Cambria" w:hAnsi="Cambria"/>
        </w:rPr>
        <w:t xml:space="preserve"> establish continuity, geometry and grade distribution of the mineable carbonatite body with higher confidence aided by detailed mapping, trenching, geophysical surveys to delineate depth extension and to delineate possible thicker carbonatite bodies at depth</w:t>
      </w:r>
      <w:r w:rsidR="005F1940">
        <w:rPr>
          <w:rFonts w:ascii="Cambria" w:hAnsi="Cambria"/>
        </w:rPr>
        <w:t xml:space="preserve"> </w:t>
      </w:r>
      <w:r w:rsidR="005F1940" w:rsidRPr="00222DE9">
        <w:rPr>
          <w:rFonts w:ascii="Cambria" w:hAnsi="Cambria"/>
        </w:rPr>
        <w:t xml:space="preserve">after taking necessary clearance from land owners.  </w:t>
      </w:r>
    </w:p>
    <w:p w14:paraId="6010F992" w14:textId="36C13583" w:rsidR="00C57C02" w:rsidRPr="00222DE9" w:rsidRDefault="00C57C02" w:rsidP="00C57C02">
      <w:pPr>
        <w:pStyle w:val="Default"/>
        <w:numPr>
          <w:ilvl w:val="0"/>
          <w:numId w:val="31"/>
        </w:numPr>
        <w:spacing w:line="360" w:lineRule="auto"/>
        <w:jc w:val="both"/>
        <w:rPr>
          <w:rFonts w:ascii="Cambria" w:hAnsi="Cambria"/>
        </w:rPr>
      </w:pPr>
      <w:r w:rsidRPr="00222DE9">
        <w:rPr>
          <w:rFonts w:ascii="Cambria" w:hAnsi="Cambria"/>
        </w:rPr>
        <w:t>The borehole log data and cross-sections indicate that anomalous REE values in the range of 0.1– 0.3% continue up to the end of the drilled depth, suggesting that the mineralised zone remains open at depth. Further, comparison with trench data (</w:t>
      </w:r>
      <w:r w:rsidR="005F1940">
        <w:rPr>
          <w:rFonts w:ascii="Cambria" w:hAnsi="Cambria"/>
        </w:rPr>
        <w:t>Northern</w:t>
      </w:r>
      <w:r w:rsidRPr="00222DE9">
        <w:rPr>
          <w:rFonts w:ascii="Cambria" w:hAnsi="Cambria"/>
        </w:rPr>
        <w:t xml:space="preserve"> side of Trench 4 Ref plate 5 Sec B-B’) indicates that the full width of the carbonatite–fenite zone has to be adequately exposed at surface by “master trenches” in future exploration programs.</w:t>
      </w:r>
    </w:p>
    <w:p w14:paraId="06433DBF" w14:textId="77777777" w:rsidR="00C57C02" w:rsidRDefault="00C57C02" w:rsidP="00C57C02">
      <w:pPr>
        <w:pStyle w:val="Default"/>
        <w:numPr>
          <w:ilvl w:val="0"/>
          <w:numId w:val="31"/>
        </w:numPr>
        <w:spacing w:line="360" w:lineRule="auto"/>
        <w:jc w:val="both"/>
        <w:rPr>
          <w:rFonts w:ascii="Cambria" w:hAnsi="Cambria"/>
        </w:rPr>
      </w:pPr>
      <w:r w:rsidRPr="004814C7">
        <w:rPr>
          <w:rFonts w:ascii="Cambria" w:hAnsi="Cambria"/>
        </w:rPr>
        <w:t>Drilling and trenching confirm a soil profile of 1–3 metres across the alkaline terrain. A high-grade surface sample (57CH</w:t>
      </w:r>
      <w:r>
        <w:rPr>
          <w:rFonts w:ascii="Cambria" w:hAnsi="Cambria"/>
        </w:rPr>
        <w:t xml:space="preserve"> </w:t>
      </w:r>
      <w:r w:rsidRPr="004814C7">
        <w:rPr>
          <w:rFonts w:ascii="Cambria" w:hAnsi="Cambria"/>
        </w:rPr>
        <w:t>01/05) north of Carbonatite Band 1 returned </w:t>
      </w:r>
      <w:r>
        <w:rPr>
          <w:rFonts w:ascii="Cambria" w:hAnsi="Cambria"/>
        </w:rPr>
        <w:t>6,891</w:t>
      </w:r>
      <w:r w:rsidRPr="004814C7">
        <w:rPr>
          <w:rFonts w:ascii="Cambria" w:hAnsi="Cambria"/>
        </w:rPr>
        <w:t xml:space="preserve"> ppm TREE, highlighting the region’s potential for REE-bearing soil deposits. </w:t>
      </w:r>
      <w:r w:rsidRPr="00222DE9">
        <w:rPr>
          <w:rFonts w:ascii="Cambria" w:hAnsi="Cambria"/>
        </w:rPr>
        <w:t xml:space="preserve">This suggests </w:t>
      </w:r>
      <w:r>
        <w:rPr>
          <w:rFonts w:ascii="Cambria" w:hAnsi="Cambria"/>
        </w:rPr>
        <w:t xml:space="preserve">that </w:t>
      </w:r>
      <w:r w:rsidRPr="00222DE9">
        <w:rPr>
          <w:rFonts w:ascii="Cambria" w:hAnsi="Cambria"/>
        </w:rPr>
        <w:t>the region's soil holds significant REE potential</w:t>
      </w:r>
      <w:r>
        <w:rPr>
          <w:rFonts w:ascii="Cambria" w:hAnsi="Cambria"/>
        </w:rPr>
        <w:t xml:space="preserve"> and warrants an </w:t>
      </w:r>
      <w:r w:rsidRPr="00222DE9">
        <w:rPr>
          <w:rFonts w:ascii="Cambria" w:hAnsi="Cambria"/>
        </w:rPr>
        <w:t xml:space="preserve">future </w:t>
      </w:r>
      <w:r>
        <w:rPr>
          <w:rFonts w:ascii="Cambria" w:hAnsi="Cambria"/>
        </w:rPr>
        <w:t xml:space="preserve">REE bearing Soil </w:t>
      </w:r>
      <w:r w:rsidRPr="00222DE9">
        <w:rPr>
          <w:rFonts w:ascii="Cambria" w:hAnsi="Cambria"/>
        </w:rPr>
        <w:t>assessment as extraction technology advances.</w:t>
      </w:r>
    </w:p>
    <w:p w14:paraId="3FAC45B0" w14:textId="33DB80C9" w:rsidR="00092363" w:rsidRDefault="00092363" w:rsidP="00092363">
      <w:pPr>
        <w:pStyle w:val="ListParagraph"/>
        <w:numPr>
          <w:ilvl w:val="0"/>
          <w:numId w:val="31"/>
        </w:numPr>
        <w:spacing w:after="0" w:line="360" w:lineRule="auto"/>
        <w:jc w:val="both"/>
        <w:rPr>
          <w:rFonts w:ascii="Cambria" w:hAnsi="Cambria" w:cs="Times New Roman"/>
          <w:color w:val="000000"/>
          <w:sz w:val="24"/>
          <w:szCs w:val="24"/>
          <w14:ligatures w14:val="standardContextual"/>
        </w:rPr>
      </w:pPr>
      <w:r w:rsidRPr="00092363">
        <w:rPr>
          <w:rFonts w:ascii="Cambria" w:hAnsi="Cambria" w:cs="Times New Roman"/>
          <w:color w:val="000000"/>
          <w:sz w:val="24"/>
          <w:szCs w:val="24"/>
          <w14:ligatures w14:val="standardContextual"/>
        </w:rPr>
        <w:t>The resource estimated at this stage is only a reconnaissance resource and needs further evaluation at higher levels of exploration with extensive data sets.  All assumptions and estimations in the current report are based only on one borehole in each sub block and the entire length of the carbonatite body is taken into consideration while computing the resources. It is pertinent to mention that the Samalpatti carbonatite is also contain</w:t>
      </w:r>
      <w:r w:rsidR="005F1940">
        <w:rPr>
          <w:rFonts w:ascii="Cambria" w:hAnsi="Cambria" w:cs="Times New Roman"/>
          <w:color w:val="000000"/>
          <w:sz w:val="24"/>
          <w:szCs w:val="24"/>
          <w14:ligatures w14:val="standardContextual"/>
        </w:rPr>
        <w:t xml:space="preserve">s </w:t>
      </w:r>
      <w:r w:rsidRPr="00092363">
        <w:rPr>
          <w:rFonts w:ascii="Cambria" w:hAnsi="Cambria" w:cs="Times New Roman"/>
          <w:color w:val="000000"/>
          <w:sz w:val="24"/>
          <w:szCs w:val="24"/>
          <w14:ligatures w14:val="standardContextual"/>
        </w:rPr>
        <w:t>Sc and Nb (rare metals)</w:t>
      </w:r>
      <w:r w:rsidR="005F1940">
        <w:rPr>
          <w:rFonts w:ascii="Cambria" w:hAnsi="Cambria" w:cs="Times New Roman"/>
          <w:color w:val="000000"/>
          <w:sz w:val="24"/>
          <w:szCs w:val="24"/>
          <w14:ligatures w14:val="standardContextual"/>
        </w:rPr>
        <w:t>. W</w:t>
      </w:r>
      <w:r w:rsidRPr="00092363">
        <w:rPr>
          <w:rFonts w:ascii="Cambria" w:hAnsi="Cambria" w:cs="Times New Roman"/>
          <w:color w:val="000000"/>
          <w:sz w:val="24"/>
          <w:szCs w:val="24"/>
          <w14:ligatures w14:val="standardContextual"/>
        </w:rPr>
        <w:t>ith the increase of La and Ce the Sc and Nb also tend</w:t>
      </w:r>
      <w:r w:rsidR="005F1940">
        <w:rPr>
          <w:rFonts w:ascii="Cambria" w:hAnsi="Cambria" w:cs="Times New Roman"/>
          <w:color w:val="000000"/>
          <w:sz w:val="24"/>
          <w:szCs w:val="24"/>
          <w14:ligatures w14:val="standardContextual"/>
        </w:rPr>
        <w:t>s</w:t>
      </w:r>
      <w:r w:rsidRPr="00092363">
        <w:rPr>
          <w:rFonts w:ascii="Cambria" w:hAnsi="Cambria" w:cs="Times New Roman"/>
          <w:color w:val="000000"/>
          <w:sz w:val="24"/>
          <w:szCs w:val="24"/>
          <w14:ligatures w14:val="standardContextual"/>
        </w:rPr>
        <w:t xml:space="preserve"> to increase showing relationship with each other.  This to be considered in the next stage of exploration.</w:t>
      </w:r>
    </w:p>
    <w:p w14:paraId="1E78E184" w14:textId="1E7058CD" w:rsidR="00397D2D" w:rsidRDefault="00397D2D" w:rsidP="00092363">
      <w:pPr>
        <w:pStyle w:val="ListParagraph"/>
        <w:numPr>
          <w:ilvl w:val="0"/>
          <w:numId w:val="31"/>
        </w:numPr>
        <w:spacing w:after="0" w:line="360" w:lineRule="auto"/>
        <w:jc w:val="both"/>
        <w:rPr>
          <w:rFonts w:ascii="Cambria" w:hAnsi="Cambria" w:cs="Times New Roman"/>
          <w:color w:val="000000"/>
          <w:sz w:val="24"/>
          <w:szCs w:val="24"/>
          <w14:ligatures w14:val="standardContextual"/>
        </w:rPr>
      </w:pPr>
      <w:r w:rsidRPr="00397D2D">
        <w:rPr>
          <w:rFonts w:ascii="Cambria" w:hAnsi="Cambria" w:cs="Times New Roman"/>
          <w:color w:val="000000"/>
          <w:sz w:val="24"/>
          <w:szCs w:val="24"/>
          <w14:ligatures w14:val="standardContextual"/>
        </w:rPr>
        <w:t xml:space="preserve">Considering the strategic importance of rare earth elements, the current exploration has yielded substantial length, width and depth continuity of the carbonatite dykes with sufficient REE values.  In order to enhance domestic resource security, further detailed evaluation of the prospect is warranted to clearly reflect the need for a systematic and staged exploration programme to establish the continuity, geometry, </w:t>
      </w:r>
      <w:r w:rsidRPr="00397D2D">
        <w:rPr>
          <w:rFonts w:ascii="Cambria" w:hAnsi="Cambria" w:cs="Times New Roman"/>
          <w:color w:val="000000"/>
          <w:sz w:val="24"/>
          <w:szCs w:val="24"/>
          <w14:ligatures w14:val="standardContextual"/>
        </w:rPr>
        <w:lastRenderedPageBreak/>
        <w:t>and grade distribution of the carbonatite</w:t>
      </w:r>
      <w:r w:rsidRPr="00397D2D">
        <w:rPr>
          <w:rFonts w:ascii="Cambria" w:hAnsi="Cambria" w:cs="Times New Roman" w:hint="eastAsia"/>
          <w:color w:val="000000"/>
          <w:sz w:val="24"/>
          <w:szCs w:val="24"/>
          <w14:ligatures w14:val="standardContextual"/>
        </w:rPr>
        <w:t>–</w:t>
      </w:r>
      <w:r w:rsidRPr="00397D2D">
        <w:rPr>
          <w:rFonts w:ascii="Cambria" w:hAnsi="Cambria" w:cs="Times New Roman"/>
          <w:color w:val="000000"/>
          <w:sz w:val="24"/>
          <w:szCs w:val="24"/>
          <w14:ligatures w14:val="standardContextual"/>
        </w:rPr>
        <w:t>fenite mineralised system with a higher level of confidence.</w:t>
      </w:r>
    </w:p>
    <w:p w14:paraId="6BCC65F7" w14:textId="77777777" w:rsidR="005F1940" w:rsidRDefault="005F1940" w:rsidP="005F1940">
      <w:pPr>
        <w:pStyle w:val="Default"/>
        <w:numPr>
          <w:ilvl w:val="0"/>
          <w:numId w:val="31"/>
        </w:numPr>
        <w:spacing w:line="360" w:lineRule="auto"/>
        <w:jc w:val="both"/>
        <w:rPr>
          <w:rFonts w:ascii="Cambria" w:hAnsi="Cambria"/>
        </w:rPr>
      </w:pPr>
      <w:r w:rsidRPr="00222DE9">
        <w:rPr>
          <w:rFonts w:ascii="Cambria" w:hAnsi="Cambria"/>
        </w:rPr>
        <w:t>A significant outcrop of crystalline limestone extends 850 m in strike length with an average width of 80 m is observed in Sub block 3 with an average CaO of 45.52% (well above the 34% IBM threshold). This zone could be further evaluated by depth probing in order to establish the industrial grade limestone.</w:t>
      </w:r>
    </w:p>
    <w:p w14:paraId="5CA47B7D" w14:textId="77777777" w:rsidR="00C57C02" w:rsidRPr="00056AD9" w:rsidRDefault="00C57C02" w:rsidP="00C57C02">
      <w:pPr>
        <w:pStyle w:val="Heading1"/>
        <w:numPr>
          <w:ilvl w:val="0"/>
          <w:numId w:val="2"/>
        </w:numPr>
        <w:tabs>
          <w:tab w:val="left" w:pos="142"/>
        </w:tabs>
        <w:spacing w:after="0" w:line="360" w:lineRule="auto"/>
        <w:ind w:left="142" w:hanging="426"/>
        <w:jc w:val="both"/>
        <w:rPr>
          <w:rFonts w:ascii="Cambria" w:hAnsi="Cambria"/>
          <w:b/>
          <w:bCs/>
          <w:color w:val="auto"/>
          <w:sz w:val="28"/>
          <w:szCs w:val="28"/>
        </w:rPr>
      </w:pPr>
      <w:bookmarkStart w:id="253" w:name="_Toc227413299"/>
      <w:r w:rsidRPr="00056AD9">
        <w:rPr>
          <w:rFonts w:ascii="Cambria" w:hAnsi="Cambria"/>
          <w:b/>
          <w:bCs/>
          <w:color w:val="auto"/>
          <w:sz w:val="28"/>
          <w:szCs w:val="28"/>
        </w:rPr>
        <w:t>Expenditure:</w:t>
      </w:r>
      <w:bookmarkEnd w:id="253"/>
      <w:r w:rsidRPr="00056AD9">
        <w:rPr>
          <w:rFonts w:ascii="Cambria" w:hAnsi="Cambria"/>
          <w:b/>
          <w:bCs/>
          <w:color w:val="auto"/>
          <w:sz w:val="28"/>
          <w:szCs w:val="28"/>
        </w:rPr>
        <w:t xml:space="preserve"> </w:t>
      </w:r>
    </w:p>
    <w:p w14:paraId="2D223F9B" w14:textId="14D34F63" w:rsidR="00C57C02" w:rsidRDefault="00C57C02" w:rsidP="00C57C02">
      <w:pPr>
        <w:spacing w:line="360" w:lineRule="auto"/>
        <w:jc w:val="both"/>
        <w:rPr>
          <w:rFonts w:ascii="Cambria" w:hAnsi="Cambria"/>
        </w:rPr>
      </w:pPr>
      <w:r w:rsidRPr="00056AD9">
        <w:rPr>
          <w:rFonts w:ascii="Cambria" w:hAnsi="Cambria"/>
        </w:rPr>
        <w:t>The project is executed under NMET funding with total amount of Rs. 0.6</w:t>
      </w:r>
      <w:r w:rsidR="00534F58">
        <w:rPr>
          <w:rFonts w:ascii="Cambria" w:hAnsi="Cambria"/>
        </w:rPr>
        <w:t>2</w:t>
      </w:r>
      <w:r w:rsidRPr="00056AD9">
        <w:rPr>
          <w:rFonts w:ascii="Cambria" w:hAnsi="Cambria"/>
        </w:rPr>
        <w:t xml:space="preserve"> crores (Including GST). </w:t>
      </w:r>
    </w:p>
    <w:p w14:paraId="15EEE4F1" w14:textId="77777777" w:rsidR="00C57C02" w:rsidRDefault="00C57C02" w:rsidP="00C57C02">
      <w:pPr>
        <w:pStyle w:val="Heading1"/>
        <w:numPr>
          <w:ilvl w:val="0"/>
          <w:numId w:val="2"/>
        </w:numPr>
        <w:tabs>
          <w:tab w:val="left" w:pos="142"/>
        </w:tabs>
        <w:spacing w:after="0" w:line="360" w:lineRule="auto"/>
        <w:ind w:left="142" w:hanging="426"/>
        <w:jc w:val="both"/>
        <w:rPr>
          <w:rFonts w:ascii="Cambria" w:hAnsi="Cambria"/>
          <w:b/>
          <w:bCs/>
          <w:color w:val="auto"/>
          <w:sz w:val="28"/>
          <w:szCs w:val="28"/>
        </w:rPr>
      </w:pPr>
      <w:bookmarkStart w:id="254" w:name="_Toc227413300"/>
      <w:r w:rsidRPr="0091047F">
        <w:rPr>
          <w:rFonts w:ascii="Cambria" w:hAnsi="Cambria"/>
          <w:b/>
          <w:bCs/>
          <w:color w:val="auto"/>
          <w:sz w:val="28"/>
          <w:szCs w:val="28"/>
        </w:rPr>
        <w:t>References</w:t>
      </w:r>
      <w:bookmarkEnd w:id="254"/>
      <w:r w:rsidRPr="0091047F">
        <w:rPr>
          <w:rFonts w:ascii="Cambria" w:hAnsi="Cambria"/>
          <w:b/>
          <w:bCs/>
          <w:color w:val="auto"/>
          <w:sz w:val="28"/>
          <w:szCs w:val="28"/>
        </w:rPr>
        <w:t xml:space="preserve"> </w:t>
      </w:r>
    </w:p>
    <w:p w14:paraId="08D1BDE8" w14:textId="2450D4D8" w:rsidR="00C57C02" w:rsidRPr="00DD478E" w:rsidRDefault="00C57C02" w:rsidP="00C57C02">
      <w:pPr>
        <w:pStyle w:val="ListParagraph"/>
        <w:numPr>
          <w:ilvl w:val="0"/>
          <w:numId w:val="17"/>
        </w:numPr>
        <w:spacing w:line="360" w:lineRule="auto"/>
        <w:ind w:left="284"/>
        <w:jc w:val="both"/>
        <w:rPr>
          <w:rFonts w:ascii="Cambria" w:eastAsia="Calibri" w:hAnsi="Cambria"/>
          <w:sz w:val="24"/>
          <w:szCs w:val="24"/>
        </w:rPr>
      </w:pPr>
      <w:r w:rsidRPr="00DD74BD">
        <w:rPr>
          <w:rFonts w:ascii="Cambria" w:eastAsia="Calibri" w:hAnsi="Cambria"/>
          <w:sz w:val="24"/>
          <w:szCs w:val="24"/>
          <w:lang w:val="sv-FI"/>
        </w:rPr>
        <w:t xml:space="preserve">Ackerman, L., Magna, T., Rapprich, V., Upadhyay, D., </w:t>
      </w:r>
      <w:r w:rsidR="00DD74BD" w:rsidRPr="00DD74BD">
        <w:rPr>
          <w:rFonts w:ascii="Cambria" w:eastAsia="Calibri" w:hAnsi="Cambria"/>
          <w:sz w:val="24"/>
          <w:szCs w:val="24"/>
          <w:lang w:val="sv-FI"/>
        </w:rPr>
        <w:t>Kratky</w:t>
      </w:r>
      <w:r w:rsidRPr="00DD74BD">
        <w:rPr>
          <w:rFonts w:ascii="Cambria" w:eastAsia="Calibri" w:hAnsi="Cambria"/>
          <w:sz w:val="24"/>
          <w:szCs w:val="24"/>
          <w:lang w:val="sv-FI"/>
        </w:rPr>
        <w:t xml:space="preserve">, O., </w:t>
      </w:r>
      <w:r w:rsidR="00DD74BD" w:rsidRPr="00DD74BD">
        <w:rPr>
          <w:rFonts w:ascii="Cambria" w:eastAsia="Calibri" w:hAnsi="Cambria"/>
          <w:sz w:val="24"/>
          <w:szCs w:val="24"/>
          <w:lang w:val="sv-FI"/>
        </w:rPr>
        <w:t>Cejkova</w:t>
      </w:r>
      <w:r w:rsidRPr="00DD74BD">
        <w:rPr>
          <w:rFonts w:ascii="Cambria" w:eastAsia="Calibri" w:hAnsi="Cambria"/>
          <w:sz w:val="24"/>
          <w:szCs w:val="24"/>
          <w:lang w:val="sv-FI"/>
        </w:rPr>
        <w:t xml:space="preserve">, B., Erban, V., Kochergina, Y.V., and Hrstka, T. (2017). </w:t>
      </w:r>
      <w:r w:rsidRPr="00DD478E">
        <w:rPr>
          <w:rFonts w:ascii="Cambria" w:eastAsia="Calibri" w:hAnsi="Cambria"/>
          <w:sz w:val="24"/>
          <w:szCs w:val="24"/>
        </w:rPr>
        <w:t>Contrasting petrogenesis of spatially related carbonatites from Samalpatti and Sevattur, Tamil Nadu, India. Lithos, 284–285, 257–273.</w:t>
      </w:r>
    </w:p>
    <w:p w14:paraId="716F2447" w14:textId="77777777" w:rsidR="00C57C02" w:rsidRPr="00A13767" w:rsidRDefault="00C57C02" w:rsidP="00C57C02">
      <w:pPr>
        <w:pStyle w:val="ListParagraph"/>
        <w:numPr>
          <w:ilvl w:val="0"/>
          <w:numId w:val="17"/>
        </w:numPr>
        <w:spacing w:line="360" w:lineRule="auto"/>
        <w:ind w:left="284"/>
        <w:jc w:val="both"/>
        <w:rPr>
          <w:rFonts w:ascii="Cambria" w:eastAsia="Calibri" w:hAnsi="Cambria"/>
          <w:sz w:val="24"/>
          <w:szCs w:val="24"/>
        </w:rPr>
      </w:pPr>
      <w:r w:rsidRPr="00A13767">
        <w:rPr>
          <w:rFonts w:ascii="Cambria" w:eastAsia="Calibri" w:hAnsi="Cambria"/>
          <w:sz w:val="24"/>
          <w:szCs w:val="24"/>
        </w:rPr>
        <w:t>Anton R. Chakhmouradian, Ekaterina P. Reguir, Christopher Coueslan and Panseok Yang (2015) Springer nature - Calcite and Dolomite in intrusive carbonatites trace element variations.</w:t>
      </w:r>
    </w:p>
    <w:p w14:paraId="4FCF9E12" w14:textId="77777777" w:rsidR="00C57C02" w:rsidRPr="00A13767" w:rsidRDefault="00C57C02" w:rsidP="00C57C02">
      <w:pPr>
        <w:pStyle w:val="ListParagraph"/>
        <w:numPr>
          <w:ilvl w:val="0"/>
          <w:numId w:val="17"/>
        </w:numPr>
        <w:spacing w:line="360" w:lineRule="auto"/>
        <w:ind w:left="284"/>
        <w:jc w:val="both"/>
        <w:rPr>
          <w:rFonts w:ascii="Cambria" w:eastAsia="Calibri" w:hAnsi="Cambria"/>
          <w:sz w:val="24"/>
          <w:szCs w:val="24"/>
        </w:rPr>
      </w:pPr>
      <w:r w:rsidRPr="00A13767">
        <w:rPr>
          <w:rFonts w:ascii="Cambria" w:eastAsia="Calibri" w:hAnsi="Cambria"/>
          <w:sz w:val="24"/>
          <w:szCs w:val="24"/>
        </w:rPr>
        <w:t>Balaram V (2019) Elsevier - Rare earth elements: A review of applications, occurrence, exploration, analysis, recycling, and environmental impact.</w:t>
      </w:r>
    </w:p>
    <w:p w14:paraId="6AEFF021" w14:textId="77777777" w:rsidR="00C57C02" w:rsidRPr="00A13767" w:rsidRDefault="00C57C02" w:rsidP="00C57C02">
      <w:pPr>
        <w:pStyle w:val="ListParagraph"/>
        <w:numPr>
          <w:ilvl w:val="0"/>
          <w:numId w:val="17"/>
        </w:numPr>
        <w:spacing w:line="360" w:lineRule="auto"/>
        <w:ind w:left="284"/>
        <w:jc w:val="both"/>
        <w:rPr>
          <w:rFonts w:ascii="Cambria" w:eastAsia="Calibri" w:hAnsi="Cambria"/>
          <w:sz w:val="24"/>
          <w:szCs w:val="24"/>
        </w:rPr>
      </w:pPr>
      <w:r w:rsidRPr="00A13767">
        <w:rPr>
          <w:rFonts w:ascii="Cambria" w:eastAsia="Calibri" w:hAnsi="Cambria"/>
          <w:sz w:val="24"/>
          <w:szCs w:val="24"/>
        </w:rPr>
        <w:t>Debajyoti Paul, Jyoti Chandra, Mahesh Halder (2019) research gate - Proterozoic Alkaline rocks and Carbonatites of Peninsular India: A review.</w:t>
      </w:r>
    </w:p>
    <w:p w14:paraId="11DC08CB" w14:textId="77777777" w:rsidR="00C57C02" w:rsidRPr="00A13767" w:rsidRDefault="00C57C02" w:rsidP="00C57C02">
      <w:pPr>
        <w:pStyle w:val="ListParagraph"/>
        <w:numPr>
          <w:ilvl w:val="0"/>
          <w:numId w:val="17"/>
        </w:numPr>
        <w:spacing w:line="360" w:lineRule="auto"/>
        <w:ind w:left="284"/>
        <w:jc w:val="both"/>
        <w:rPr>
          <w:rFonts w:ascii="Cambria" w:eastAsia="Calibri" w:hAnsi="Cambria"/>
          <w:sz w:val="24"/>
          <w:szCs w:val="24"/>
        </w:rPr>
      </w:pPr>
      <w:r w:rsidRPr="00A13767">
        <w:rPr>
          <w:rFonts w:ascii="Cambria" w:eastAsia="Calibri" w:hAnsi="Cambria"/>
          <w:sz w:val="24"/>
          <w:szCs w:val="24"/>
        </w:rPr>
        <w:t>Eliana S Mano, Carlos A.I. Oba, Reiner Neumann, Cristiane B. Rivera, Arthur P Chaves, Andre S Mexias, Jose C Gaspar, Bruno P. Milanezi, Reginaldo A. R. Filho, Fabrizzio R. Cossta Meteus L Pilon and Pedro T. Sarmento. (2026) Minerals - LREE from Monazite Associated with Alkaline-Carbonatites from Catalao (GO), Brazil: Mineralogical Studies.</w:t>
      </w:r>
    </w:p>
    <w:p w14:paraId="414A0F50" w14:textId="77777777" w:rsidR="00C57C02" w:rsidRPr="00A13767" w:rsidRDefault="00C57C02" w:rsidP="00C57C02">
      <w:pPr>
        <w:pStyle w:val="ListParagraph"/>
        <w:numPr>
          <w:ilvl w:val="0"/>
          <w:numId w:val="17"/>
        </w:numPr>
        <w:spacing w:line="360" w:lineRule="auto"/>
        <w:ind w:left="284"/>
        <w:jc w:val="both"/>
        <w:rPr>
          <w:rFonts w:ascii="Cambria" w:eastAsia="Calibri" w:hAnsi="Cambria"/>
          <w:sz w:val="24"/>
          <w:szCs w:val="24"/>
        </w:rPr>
      </w:pPr>
      <w:r w:rsidRPr="00A13767">
        <w:rPr>
          <w:rFonts w:ascii="Cambria" w:eastAsia="Calibri" w:hAnsi="Cambria"/>
          <w:sz w:val="24"/>
          <w:szCs w:val="24"/>
        </w:rPr>
        <w:t>E. Amsellem, M. Schiller, M. Klausen, A. Bouyon, V. Rojas, M. Bizzarro (2023) - Origin of carbonatites and associated silicate rocks revealed by Mg triple-isotope approach.</w:t>
      </w:r>
    </w:p>
    <w:p w14:paraId="513A5969" w14:textId="77777777" w:rsidR="00C57C02" w:rsidRPr="00A13767" w:rsidRDefault="00C57C02" w:rsidP="00C57C02">
      <w:pPr>
        <w:pStyle w:val="ListParagraph"/>
        <w:numPr>
          <w:ilvl w:val="0"/>
          <w:numId w:val="17"/>
        </w:numPr>
        <w:spacing w:line="360" w:lineRule="auto"/>
        <w:ind w:left="284"/>
        <w:jc w:val="both"/>
        <w:rPr>
          <w:rFonts w:ascii="Cambria" w:eastAsia="Calibri" w:hAnsi="Cambria"/>
          <w:sz w:val="24"/>
          <w:szCs w:val="24"/>
        </w:rPr>
      </w:pPr>
      <w:r w:rsidRPr="00A13767">
        <w:rPr>
          <w:rFonts w:ascii="Cambria" w:eastAsia="Calibri" w:hAnsi="Cambria"/>
          <w:sz w:val="24"/>
          <w:szCs w:val="24"/>
        </w:rPr>
        <w:t>Franco Pirajno and Hao-Cheng Yu, (2025) International Association for Gondwana Research- Carbonatites complexes and associated REE mineral system: Significance in modern technology.</w:t>
      </w:r>
    </w:p>
    <w:p w14:paraId="4684F9D2" w14:textId="77777777" w:rsidR="00C57C02" w:rsidRPr="00DD478E" w:rsidRDefault="00C57C02" w:rsidP="00C57C02">
      <w:pPr>
        <w:pStyle w:val="ListParagraph"/>
        <w:numPr>
          <w:ilvl w:val="0"/>
          <w:numId w:val="17"/>
        </w:numPr>
        <w:spacing w:line="360" w:lineRule="auto"/>
        <w:ind w:left="284"/>
        <w:jc w:val="both"/>
        <w:rPr>
          <w:rFonts w:ascii="Cambria" w:eastAsia="Calibri" w:hAnsi="Cambria"/>
          <w:sz w:val="24"/>
          <w:szCs w:val="24"/>
        </w:rPr>
      </w:pPr>
      <w:r w:rsidRPr="00DD478E">
        <w:rPr>
          <w:rFonts w:ascii="Cambria" w:eastAsia="Calibri" w:hAnsi="Cambria"/>
          <w:sz w:val="24"/>
          <w:szCs w:val="24"/>
        </w:rPr>
        <w:t>Geological Survey of India (GSI) (2006). District Resource Map and Geological Quadrangle Mapping Reports, Dharmapuri–Krishnagiri Districts, Tamil Nadu.</w:t>
      </w:r>
    </w:p>
    <w:p w14:paraId="7670BD9C" w14:textId="77777777" w:rsidR="00C57C02" w:rsidRPr="00DD478E" w:rsidRDefault="00C57C02" w:rsidP="00C57C02">
      <w:pPr>
        <w:pStyle w:val="ListParagraph"/>
        <w:numPr>
          <w:ilvl w:val="0"/>
          <w:numId w:val="17"/>
        </w:numPr>
        <w:spacing w:line="360" w:lineRule="auto"/>
        <w:ind w:left="284"/>
        <w:jc w:val="both"/>
        <w:rPr>
          <w:rFonts w:ascii="Cambria" w:eastAsia="Calibri" w:hAnsi="Cambria"/>
          <w:sz w:val="24"/>
          <w:szCs w:val="24"/>
        </w:rPr>
      </w:pPr>
      <w:r w:rsidRPr="00DD478E">
        <w:rPr>
          <w:rFonts w:ascii="Cambria" w:eastAsia="Calibri" w:hAnsi="Cambria"/>
          <w:sz w:val="24"/>
          <w:szCs w:val="24"/>
        </w:rPr>
        <w:lastRenderedPageBreak/>
        <w:t>Geological Survey of India (GSI) (2011). Report on alkaline and carbonatite complexes of Tamil Nadu (unpublished report).</w:t>
      </w:r>
    </w:p>
    <w:p w14:paraId="5E26FF15" w14:textId="77777777" w:rsidR="00C57C02" w:rsidRPr="00A13767" w:rsidRDefault="00C57C02" w:rsidP="00C57C02">
      <w:pPr>
        <w:pStyle w:val="ListParagraph"/>
        <w:numPr>
          <w:ilvl w:val="0"/>
          <w:numId w:val="17"/>
        </w:numPr>
        <w:spacing w:line="360" w:lineRule="auto"/>
        <w:ind w:left="284"/>
        <w:jc w:val="both"/>
        <w:rPr>
          <w:rFonts w:ascii="Cambria" w:eastAsia="Calibri" w:hAnsi="Cambria"/>
          <w:sz w:val="24"/>
          <w:szCs w:val="24"/>
        </w:rPr>
      </w:pPr>
      <w:r w:rsidRPr="00A13767">
        <w:rPr>
          <w:rFonts w:ascii="Cambria" w:eastAsia="Calibri" w:hAnsi="Cambria"/>
          <w:sz w:val="24"/>
          <w:szCs w:val="24"/>
        </w:rPr>
        <w:t xml:space="preserve">Gopal Rao. B (1964) - GSI’s Progress Report for the field-season 1963-64 systematic mapping in parts of Harur and Attur taluks, Salem district, Madras State. </w:t>
      </w:r>
    </w:p>
    <w:p w14:paraId="1914BABF" w14:textId="77777777" w:rsidR="00C57C02" w:rsidRPr="00A13767" w:rsidRDefault="00C57C02" w:rsidP="00C57C02">
      <w:pPr>
        <w:pStyle w:val="ListParagraph"/>
        <w:numPr>
          <w:ilvl w:val="0"/>
          <w:numId w:val="17"/>
        </w:numPr>
        <w:spacing w:line="360" w:lineRule="auto"/>
        <w:ind w:left="284"/>
        <w:jc w:val="both"/>
        <w:rPr>
          <w:rFonts w:ascii="Cambria" w:eastAsia="Calibri" w:hAnsi="Cambria"/>
          <w:sz w:val="24"/>
          <w:szCs w:val="24"/>
        </w:rPr>
      </w:pPr>
      <w:r w:rsidRPr="00A13767">
        <w:rPr>
          <w:rFonts w:ascii="Cambria" w:eastAsia="Calibri" w:hAnsi="Cambria"/>
          <w:sz w:val="24"/>
          <w:szCs w:val="24"/>
        </w:rPr>
        <w:t xml:space="preserve">Iyengar B.R.C. (1961) – GSI’s Report on systematic mapping of parts of Hosur, Dharmapuri and Krishnagiri taluks, Salem district Madras State. </w:t>
      </w:r>
    </w:p>
    <w:p w14:paraId="4B4CFD5D" w14:textId="77777777" w:rsidR="00C57C02" w:rsidRDefault="00C57C02" w:rsidP="00C57C02">
      <w:pPr>
        <w:pStyle w:val="ListParagraph"/>
        <w:numPr>
          <w:ilvl w:val="0"/>
          <w:numId w:val="17"/>
        </w:numPr>
        <w:spacing w:line="360" w:lineRule="auto"/>
        <w:ind w:left="284"/>
        <w:jc w:val="both"/>
        <w:rPr>
          <w:rFonts w:ascii="Cambria" w:eastAsia="Calibri" w:hAnsi="Cambria"/>
          <w:sz w:val="24"/>
          <w:szCs w:val="24"/>
        </w:rPr>
      </w:pPr>
      <w:r w:rsidRPr="00DD478E">
        <w:rPr>
          <w:rFonts w:ascii="Cambria" w:eastAsia="Calibri" w:hAnsi="Cambria"/>
          <w:sz w:val="24"/>
          <w:szCs w:val="24"/>
        </w:rPr>
        <w:t>Leelanandam, C., Burke, K., Ashwal, L.D., and Webb, S.J. (2006). Proterozoic mountain building in Peninsular India: An analysis based on alkaline rock complexes. Precambrian Research, 144, 1–26</w:t>
      </w:r>
    </w:p>
    <w:p w14:paraId="63A0B9AA" w14:textId="77777777" w:rsidR="00C57C02" w:rsidRPr="00A13767" w:rsidRDefault="00C57C02" w:rsidP="00C57C02">
      <w:pPr>
        <w:pStyle w:val="ListParagraph"/>
        <w:numPr>
          <w:ilvl w:val="0"/>
          <w:numId w:val="17"/>
        </w:numPr>
        <w:spacing w:line="360" w:lineRule="auto"/>
        <w:ind w:left="284"/>
        <w:jc w:val="both"/>
        <w:rPr>
          <w:rFonts w:ascii="Cambria" w:eastAsia="Calibri" w:hAnsi="Cambria"/>
          <w:sz w:val="24"/>
          <w:szCs w:val="24"/>
        </w:rPr>
      </w:pPr>
      <w:r w:rsidRPr="00A13767">
        <w:rPr>
          <w:rFonts w:ascii="Cambria" w:eastAsia="Calibri" w:hAnsi="Cambria"/>
          <w:sz w:val="24"/>
          <w:szCs w:val="24"/>
        </w:rPr>
        <w:t>Philip L. Verplanck and Bradley S. Van Gosen (2011) USGS open file report - Carbonatite and Alkaline Intrusion-Related Rare Earth Element Deposits - Deposit Model.</w:t>
      </w:r>
    </w:p>
    <w:p w14:paraId="27FFA9A4" w14:textId="77777777" w:rsidR="00C57C02" w:rsidRDefault="00C57C02" w:rsidP="00C57C02">
      <w:pPr>
        <w:pStyle w:val="ListParagraph"/>
        <w:numPr>
          <w:ilvl w:val="0"/>
          <w:numId w:val="17"/>
        </w:numPr>
        <w:spacing w:line="360" w:lineRule="auto"/>
        <w:ind w:left="284"/>
        <w:jc w:val="both"/>
        <w:rPr>
          <w:rFonts w:ascii="Cambria" w:eastAsia="Calibri" w:hAnsi="Cambria"/>
          <w:sz w:val="24"/>
          <w:szCs w:val="24"/>
        </w:rPr>
      </w:pPr>
      <w:r w:rsidRPr="00A13767">
        <w:rPr>
          <w:rFonts w:ascii="Cambria" w:eastAsia="Calibri" w:hAnsi="Cambria"/>
          <w:sz w:val="24"/>
          <w:szCs w:val="24"/>
        </w:rPr>
        <w:t>Ping Chen, Eugene S. Ilton, Zheming Wang, Kevin M. Rosso and Xin Zhang Global rare earth element resources: A concise review</w:t>
      </w:r>
      <w:r>
        <w:rPr>
          <w:rFonts w:ascii="Cambria" w:eastAsia="Calibri" w:hAnsi="Cambria"/>
          <w:sz w:val="24"/>
          <w:szCs w:val="24"/>
        </w:rPr>
        <w:t>.</w:t>
      </w:r>
    </w:p>
    <w:p w14:paraId="161BCE39" w14:textId="77777777" w:rsidR="00C57C02" w:rsidRPr="00DD478E" w:rsidRDefault="00C57C02" w:rsidP="00C57C02">
      <w:pPr>
        <w:pStyle w:val="ListParagraph"/>
        <w:numPr>
          <w:ilvl w:val="0"/>
          <w:numId w:val="17"/>
        </w:numPr>
        <w:spacing w:line="360" w:lineRule="auto"/>
        <w:ind w:left="284"/>
        <w:jc w:val="both"/>
        <w:rPr>
          <w:rFonts w:ascii="Cambria" w:eastAsia="Calibri" w:hAnsi="Cambria"/>
          <w:sz w:val="24"/>
          <w:szCs w:val="24"/>
        </w:rPr>
      </w:pPr>
      <w:r w:rsidRPr="00DD478E">
        <w:rPr>
          <w:rFonts w:ascii="Cambria" w:eastAsia="Calibri" w:hAnsi="Cambria"/>
          <w:sz w:val="24"/>
          <w:szCs w:val="24"/>
        </w:rPr>
        <w:t>Ramakrishnan, M. and Vaidyanadhan, R. (2008). Geology of India, Vol. 1. Geological Society of India, Bangalore.</w:t>
      </w:r>
    </w:p>
    <w:p w14:paraId="43C32BC9" w14:textId="77777777" w:rsidR="00C57C02" w:rsidRPr="00A13767" w:rsidRDefault="00C57C02" w:rsidP="00C57C02">
      <w:pPr>
        <w:pStyle w:val="ListParagraph"/>
        <w:numPr>
          <w:ilvl w:val="0"/>
          <w:numId w:val="17"/>
        </w:numPr>
        <w:spacing w:line="360" w:lineRule="auto"/>
        <w:ind w:left="284"/>
        <w:jc w:val="both"/>
        <w:rPr>
          <w:rFonts w:ascii="Cambria" w:eastAsia="Calibri" w:hAnsi="Cambria"/>
          <w:sz w:val="24"/>
          <w:szCs w:val="24"/>
        </w:rPr>
      </w:pPr>
      <w:r w:rsidRPr="00A13767">
        <w:rPr>
          <w:rFonts w:ascii="Cambria" w:eastAsia="Calibri" w:hAnsi="Cambria"/>
          <w:sz w:val="24"/>
          <w:szCs w:val="24"/>
        </w:rPr>
        <w:t>Satya Narayana Mahapatro, Tushar Meshram and Mahesh Korakappa (2023) Springer Nature - Mineralogy of Pakkandu carbonatites and associated rocks, South India: Constraints on evolution and evidences for REE enrichment.</w:t>
      </w:r>
    </w:p>
    <w:p w14:paraId="31739802" w14:textId="77777777" w:rsidR="00C57C02" w:rsidRPr="00A13767" w:rsidRDefault="00C57C02" w:rsidP="00C57C02">
      <w:pPr>
        <w:pStyle w:val="ListParagraph"/>
        <w:numPr>
          <w:ilvl w:val="0"/>
          <w:numId w:val="17"/>
        </w:numPr>
        <w:spacing w:line="360" w:lineRule="auto"/>
        <w:ind w:left="284"/>
        <w:jc w:val="both"/>
        <w:rPr>
          <w:rFonts w:ascii="Cambria" w:eastAsia="Calibri" w:hAnsi="Cambria"/>
          <w:sz w:val="24"/>
          <w:szCs w:val="24"/>
        </w:rPr>
      </w:pPr>
      <w:r w:rsidRPr="00A13767">
        <w:rPr>
          <w:rFonts w:ascii="Cambria" w:eastAsia="Calibri" w:hAnsi="Cambria"/>
          <w:sz w:val="24"/>
          <w:szCs w:val="24"/>
        </w:rPr>
        <w:t>Shanmugam and Gopal Rao. V (1993-95) GSI’s A report on the exploration for Molybdenum Mineralisation in Marudipatti central block of Harur-Uttangarai Belt, Dharmapuri district, Tamil Nadu.</w:t>
      </w:r>
    </w:p>
    <w:p w14:paraId="3A9B6456" w14:textId="77777777" w:rsidR="00C57C02" w:rsidRPr="00A13767" w:rsidRDefault="00C57C02" w:rsidP="00C57C02">
      <w:pPr>
        <w:pStyle w:val="ListParagraph"/>
        <w:numPr>
          <w:ilvl w:val="0"/>
          <w:numId w:val="17"/>
        </w:numPr>
        <w:spacing w:line="360" w:lineRule="auto"/>
        <w:ind w:left="284"/>
        <w:jc w:val="both"/>
        <w:rPr>
          <w:rFonts w:ascii="Cambria" w:eastAsia="Calibri" w:hAnsi="Cambria"/>
          <w:sz w:val="24"/>
          <w:szCs w:val="24"/>
        </w:rPr>
      </w:pPr>
      <w:r w:rsidRPr="00A13767">
        <w:rPr>
          <w:rFonts w:ascii="Cambria" w:eastAsia="Calibri" w:hAnsi="Cambria"/>
          <w:sz w:val="24"/>
          <w:szCs w:val="24"/>
        </w:rPr>
        <w:t>Simone Marion, Gino Sartori and Max W. Schmidt (2025) Geological Society of America - Sodic nature of carbonatite melts and the origin of calcite versus dolomite carbonatites.</w:t>
      </w:r>
    </w:p>
    <w:p w14:paraId="76650863" w14:textId="77777777" w:rsidR="00C57C02" w:rsidRPr="00A13767" w:rsidRDefault="00C57C02" w:rsidP="00C57C02">
      <w:pPr>
        <w:pStyle w:val="ListParagraph"/>
        <w:numPr>
          <w:ilvl w:val="0"/>
          <w:numId w:val="17"/>
        </w:numPr>
        <w:spacing w:line="360" w:lineRule="auto"/>
        <w:ind w:left="284"/>
        <w:jc w:val="both"/>
        <w:rPr>
          <w:rFonts w:ascii="Cambria" w:eastAsia="Calibri" w:hAnsi="Cambria"/>
          <w:sz w:val="24"/>
          <w:szCs w:val="24"/>
        </w:rPr>
      </w:pPr>
      <w:r w:rsidRPr="00D708EB">
        <w:rPr>
          <w:rFonts w:ascii="Cambria" w:eastAsia="Calibri" w:hAnsi="Cambria"/>
          <w:sz w:val="24"/>
          <w:szCs w:val="24"/>
          <w:lang w:val="sv-FI"/>
        </w:rPr>
        <w:t xml:space="preserve">Srinivasan B.V. and Renganathan. </w:t>
      </w:r>
      <w:r w:rsidRPr="00A13767">
        <w:rPr>
          <w:rFonts w:ascii="Cambria" w:eastAsia="Calibri" w:hAnsi="Cambria"/>
          <w:sz w:val="24"/>
          <w:szCs w:val="24"/>
        </w:rPr>
        <w:t>M (1995) GSI’s Preliminary Prospecting in and around the Syenite – Carbonatite complex in Kandili-Mattur-Samalpatti area, Tirupattur and Uttangarai taluks, North Ambedkar and Dharmapuri districts, Tamil Nadu.</w:t>
      </w:r>
    </w:p>
    <w:p w14:paraId="1CFFB34E" w14:textId="77777777" w:rsidR="00C57C02" w:rsidRPr="00DD478E" w:rsidRDefault="00C57C02" w:rsidP="00C57C02">
      <w:pPr>
        <w:pStyle w:val="ListParagraph"/>
        <w:numPr>
          <w:ilvl w:val="0"/>
          <w:numId w:val="17"/>
        </w:numPr>
        <w:spacing w:line="360" w:lineRule="auto"/>
        <w:ind w:left="284"/>
        <w:jc w:val="both"/>
        <w:rPr>
          <w:rFonts w:ascii="Cambria" w:eastAsia="Calibri" w:hAnsi="Cambria"/>
          <w:sz w:val="24"/>
          <w:szCs w:val="24"/>
        </w:rPr>
      </w:pPr>
      <w:r w:rsidRPr="00DD478E">
        <w:rPr>
          <w:rFonts w:ascii="Cambria" w:eastAsia="Calibri" w:hAnsi="Cambria"/>
          <w:sz w:val="24"/>
          <w:szCs w:val="24"/>
        </w:rPr>
        <w:t>Srivastava, R.K., Heaman, L.M., Sinha, A.K., and Shihua, S. (2005). Emplacement age and isotope geochemistry of carbonatites of southern India. Precambrian Research, 139, 167–184.</w:t>
      </w:r>
    </w:p>
    <w:p w14:paraId="188E7C33" w14:textId="77777777" w:rsidR="00C57C02" w:rsidRPr="00DD478E" w:rsidRDefault="00C57C02" w:rsidP="00C57C02">
      <w:pPr>
        <w:pStyle w:val="ListParagraph"/>
        <w:numPr>
          <w:ilvl w:val="0"/>
          <w:numId w:val="17"/>
        </w:numPr>
        <w:spacing w:line="360" w:lineRule="auto"/>
        <w:ind w:left="284"/>
        <w:jc w:val="both"/>
        <w:rPr>
          <w:rFonts w:ascii="Cambria" w:eastAsia="Calibri" w:hAnsi="Cambria"/>
          <w:sz w:val="24"/>
          <w:szCs w:val="24"/>
        </w:rPr>
      </w:pPr>
      <w:r w:rsidRPr="00DD478E">
        <w:rPr>
          <w:rFonts w:ascii="Cambria" w:eastAsia="Calibri" w:hAnsi="Cambria"/>
          <w:sz w:val="24"/>
          <w:szCs w:val="24"/>
        </w:rPr>
        <w:t>Woolley, A.R. and Kjarsgaard, B.A. (2008). Carbonatite occurrences of the world: Map and database. Geological Survey of Canada Open File 5796.</w:t>
      </w:r>
    </w:p>
    <w:p w14:paraId="2D3F613B" w14:textId="77777777" w:rsidR="00C57C02" w:rsidRDefault="00C57C02" w:rsidP="00C57C02">
      <w:pPr>
        <w:pStyle w:val="ListParagraph"/>
        <w:numPr>
          <w:ilvl w:val="0"/>
          <w:numId w:val="17"/>
        </w:numPr>
        <w:spacing w:line="360" w:lineRule="auto"/>
        <w:ind w:left="284"/>
        <w:jc w:val="both"/>
        <w:rPr>
          <w:rFonts w:ascii="Cambria" w:eastAsia="Calibri" w:hAnsi="Cambria"/>
          <w:sz w:val="24"/>
          <w:szCs w:val="24"/>
        </w:rPr>
      </w:pPr>
      <w:r w:rsidRPr="00A13767">
        <w:rPr>
          <w:rFonts w:ascii="Cambria" w:eastAsia="Calibri" w:hAnsi="Cambria"/>
          <w:sz w:val="24"/>
          <w:szCs w:val="24"/>
        </w:rPr>
        <w:t>Zhen-Yu Wang, Hong-Rui Fan, Lingli Zhou, Kui-Feng Yang and Hai-Dong She (2020), Minerals MDPI - Carbonatite-Related REE Deposits: An Overview.</w:t>
      </w:r>
    </w:p>
    <w:p w14:paraId="5B0080B4" w14:textId="77777777" w:rsidR="00C57C02" w:rsidRPr="00684201" w:rsidRDefault="00C57C02" w:rsidP="00C57C02">
      <w:pPr>
        <w:pStyle w:val="Heading1"/>
        <w:numPr>
          <w:ilvl w:val="0"/>
          <w:numId w:val="2"/>
        </w:numPr>
        <w:tabs>
          <w:tab w:val="left" w:pos="360"/>
        </w:tabs>
        <w:spacing w:after="0" w:line="360" w:lineRule="auto"/>
        <w:ind w:hanging="720"/>
        <w:jc w:val="both"/>
        <w:rPr>
          <w:rFonts w:ascii="Cambria" w:hAnsi="Cambria"/>
          <w:b/>
          <w:bCs/>
          <w:color w:val="auto"/>
          <w:sz w:val="28"/>
          <w:szCs w:val="28"/>
        </w:rPr>
      </w:pPr>
      <w:bookmarkStart w:id="255" w:name="_Toc227413301"/>
      <w:r w:rsidRPr="00684201">
        <w:rPr>
          <w:rFonts w:ascii="Cambria" w:hAnsi="Cambria"/>
          <w:b/>
          <w:bCs/>
          <w:color w:val="auto"/>
          <w:sz w:val="28"/>
          <w:szCs w:val="28"/>
        </w:rPr>
        <w:lastRenderedPageBreak/>
        <w:t>Locality index</w:t>
      </w:r>
      <w:bookmarkEnd w:id="255"/>
      <w:r w:rsidRPr="00684201">
        <w:rPr>
          <w:rFonts w:ascii="Cambria" w:hAnsi="Cambria"/>
          <w:b/>
          <w:bCs/>
          <w:color w:val="auto"/>
          <w:sz w:val="28"/>
          <w:szCs w:val="28"/>
        </w:rPr>
        <w:t xml:space="preserve"> </w:t>
      </w:r>
    </w:p>
    <w:p w14:paraId="3D56601E" w14:textId="2F972F7D" w:rsidR="00C57C02" w:rsidRDefault="00C57C02" w:rsidP="00C57C02">
      <w:pPr>
        <w:pStyle w:val="Caption"/>
        <w:keepNext/>
        <w:spacing w:after="0"/>
        <w:jc w:val="center"/>
        <w:rPr>
          <w:rFonts w:ascii="Cambria" w:hAnsi="Cambria"/>
          <w:color w:val="auto"/>
          <w:sz w:val="24"/>
          <w:szCs w:val="24"/>
          <w:lang w:val="en-US"/>
        </w:rPr>
      </w:pPr>
      <w:bookmarkStart w:id="256" w:name="_Toc227413370"/>
      <w:r w:rsidRPr="005C5E42">
        <w:rPr>
          <w:rFonts w:ascii="Cambria" w:hAnsi="Cambria"/>
          <w:color w:val="auto"/>
          <w:sz w:val="24"/>
          <w:szCs w:val="24"/>
        </w:rPr>
        <w:t xml:space="preserve">Table </w:t>
      </w:r>
      <w:r w:rsidRPr="005C5E42">
        <w:rPr>
          <w:rFonts w:ascii="Cambria" w:hAnsi="Cambria"/>
          <w:color w:val="auto"/>
          <w:sz w:val="24"/>
          <w:szCs w:val="24"/>
        </w:rPr>
        <w:fldChar w:fldCharType="begin"/>
      </w:r>
      <w:r w:rsidRPr="005C5E42">
        <w:rPr>
          <w:rFonts w:ascii="Cambria" w:hAnsi="Cambria"/>
          <w:color w:val="auto"/>
          <w:sz w:val="24"/>
          <w:szCs w:val="24"/>
        </w:rPr>
        <w:instrText xml:space="preserve"> SEQ Table \* ARABIC </w:instrText>
      </w:r>
      <w:r w:rsidRPr="005C5E42">
        <w:rPr>
          <w:rFonts w:ascii="Cambria" w:hAnsi="Cambria"/>
          <w:color w:val="auto"/>
          <w:sz w:val="24"/>
          <w:szCs w:val="24"/>
        </w:rPr>
        <w:fldChar w:fldCharType="separate"/>
      </w:r>
      <w:r w:rsidR="002F28E3">
        <w:rPr>
          <w:rFonts w:ascii="Cambria" w:hAnsi="Cambria"/>
          <w:noProof/>
          <w:color w:val="auto"/>
          <w:sz w:val="24"/>
          <w:szCs w:val="24"/>
        </w:rPr>
        <w:t>35</w:t>
      </w:r>
      <w:r w:rsidRPr="005C5E42">
        <w:rPr>
          <w:rFonts w:ascii="Cambria" w:hAnsi="Cambria"/>
          <w:color w:val="auto"/>
          <w:sz w:val="24"/>
          <w:szCs w:val="24"/>
        </w:rPr>
        <w:fldChar w:fldCharType="end"/>
      </w:r>
      <w:r w:rsidRPr="005C5E42">
        <w:rPr>
          <w:rFonts w:ascii="Cambria" w:hAnsi="Cambria"/>
          <w:color w:val="auto"/>
          <w:sz w:val="24"/>
          <w:szCs w:val="24"/>
          <w:lang w:val="en-US"/>
        </w:rPr>
        <w:t>:Locality index</w:t>
      </w:r>
      <w:bookmarkEnd w:id="256"/>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45"/>
        <w:gridCol w:w="2161"/>
        <w:gridCol w:w="593"/>
        <w:gridCol w:w="548"/>
        <w:gridCol w:w="643"/>
        <w:gridCol w:w="690"/>
        <w:gridCol w:w="516"/>
        <w:gridCol w:w="627"/>
      </w:tblGrid>
      <w:tr w:rsidR="00C57C02" w:rsidRPr="005C5E42" w14:paraId="3D354A89" w14:textId="77777777" w:rsidTr="006D0601">
        <w:trPr>
          <w:trHeight w:val="299"/>
          <w:jc w:val="center"/>
        </w:trPr>
        <w:tc>
          <w:tcPr>
            <w:tcW w:w="745" w:type="dxa"/>
            <w:vMerge w:val="restart"/>
          </w:tcPr>
          <w:p w14:paraId="35B239DD" w14:textId="77777777" w:rsidR="00C57C02" w:rsidRPr="005C5E42" w:rsidRDefault="00C57C02" w:rsidP="006D0601">
            <w:pPr>
              <w:rPr>
                <w:rFonts w:ascii="Cambria" w:hAnsi="Cambria"/>
              </w:rPr>
            </w:pPr>
            <w:r w:rsidRPr="005C5E42">
              <w:rPr>
                <w:rFonts w:ascii="Cambria" w:hAnsi="Cambria"/>
              </w:rPr>
              <w:t>S</w:t>
            </w:r>
            <w:r>
              <w:rPr>
                <w:rFonts w:ascii="Cambria" w:hAnsi="Cambria"/>
              </w:rPr>
              <w:t>l</w:t>
            </w:r>
            <w:r w:rsidRPr="005C5E42">
              <w:rPr>
                <w:rFonts w:ascii="Cambria" w:hAnsi="Cambria"/>
              </w:rPr>
              <w:t>.no</w:t>
            </w:r>
          </w:p>
        </w:tc>
        <w:tc>
          <w:tcPr>
            <w:tcW w:w="2161" w:type="dxa"/>
            <w:vMerge w:val="restart"/>
          </w:tcPr>
          <w:p w14:paraId="11629A65" w14:textId="77777777" w:rsidR="00C57C02" w:rsidRPr="005C5E42" w:rsidRDefault="00C57C02" w:rsidP="006D0601">
            <w:pPr>
              <w:jc w:val="center"/>
              <w:rPr>
                <w:rFonts w:ascii="Cambria" w:hAnsi="Cambria"/>
              </w:rPr>
            </w:pPr>
            <w:r w:rsidRPr="005C5E42">
              <w:rPr>
                <w:rFonts w:ascii="Cambria" w:hAnsi="Cambria"/>
              </w:rPr>
              <w:t xml:space="preserve">Village </w:t>
            </w:r>
          </w:p>
        </w:tc>
        <w:tc>
          <w:tcPr>
            <w:tcW w:w="1784" w:type="dxa"/>
            <w:gridSpan w:val="3"/>
            <w:tcBorders>
              <w:bottom w:val="single" w:sz="4" w:space="0" w:color="auto"/>
            </w:tcBorders>
          </w:tcPr>
          <w:p w14:paraId="0EC9D6A2" w14:textId="77777777" w:rsidR="00C57C02" w:rsidRPr="005C5E42" w:rsidRDefault="00C57C02" w:rsidP="006D0601">
            <w:pPr>
              <w:jc w:val="center"/>
              <w:rPr>
                <w:rFonts w:ascii="Cambria" w:hAnsi="Cambria"/>
              </w:rPr>
            </w:pPr>
            <w:r w:rsidRPr="005C5E42">
              <w:rPr>
                <w:rFonts w:ascii="Cambria" w:hAnsi="Cambria"/>
              </w:rPr>
              <w:t>Latitude</w:t>
            </w:r>
          </w:p>
        </w:tc>
        <w:tc>
          <w:tcPr>
            <w:tcW w:w="1833" w:type="dxa"/>
            <w:gridSpan w:val="3"/>
            <w:tcBorders>
              <w:bottom w:val="single" w:sz="4" w:space="0" w:color="auto"/>
            </w:tcBorders>
          </w:tcPr>
          <w:p w14:paraId="703BB255" w14:textId="77777777" w:rsidR="00C57C02" w:rsidRPr="005C5E42" w:rsidRDefault="00C57C02" w:rsidP="006D0601">
            <w:pPr>
              <w:jc w:val="center"/>
              <w:rPr>
                <w:rFonts w:ascii="Cambria" w:hAnsi="Cambria"/>
              </w:rPr>
            </w:pPr>
            <w:r w:rsidRPr="005C5E42">
              <w:rPr>
                <w:rFonts w:ascii="Cambria" w:hAnsi="Cambria"/>
              </w:rPr>
              <w:t>Longitude</w:t>
            </w:r>
          </w:p>
        </w:tc>
      </w:tr>
      <w:tr w:rsidR="00C57C02" w:rsidRPr="005C5E42" w14:paraId="6034702D" w14:textId="77777777" w:rsidTr="006D0601">
        <w:trPr>
          <w:trHeight w:val="129"/>
          <w:jc w:val="center"/>
        </w:trPr>
        <w:tc>
          <w:tcPr>
            <w:tcW w:w="745" w:type="dxa"/>
            <w:vMerge/>
          </w:tcPr>
          <w:p w14:paraId="407933B9" w14:textId="77777777" w:rsidR="00C57C02" w:rsidRPr="005C5E42" w:rsidRDefault="00C57C02" w:rsidP="006D0601">
            <w:pPr>
              <w:rPr>
                <w:rFonts w:ascii="Cambria" w:hAnsi="Cambria"/>
              </w:rPr>
            </w:pPr>
          </w:p>
        </w:tc>
        <w:tc>
          <w:tcPr>
            <w:tcW w:w="2161" w:type="dxa"/>
            <w:vMerge/>
          </w:tcPr>
          <w:p w14:paraId="04C224C4" w14:textId="77777777" w:rsidR="00C57C02" w:rsidRPr="005C5E42" w:rsidRDefault="00C57C02" w:rsidP="006D0601">
            <w:pPr>
              <w:jc w:val="center"/>
              <w:rPr>
                <w:rFonts w:ascii="Cambria" w:hAnsi="Cambria"/>
              </w:rPr>
            </w:pPr>
          </w:p>
        </w:tc>
        <w:tc>
          <w:tcPr>
            <w:tcW w:w="593" w:type="dxa"/>
            <w:tcBorders>
              <w:top w:val="single" w:sz="4" w:space="0" w:color="auto"/>
              <w:right w:val="single" w:sz="4" w:space="0" w:color="auto"/>
            </w:tcBorders>
          </w:tcPr>
          <w:p w14:paraId="27091D8A" w14:textId="77777777" w:rsidR="00C57C02" w:rsidRPr="005C5E42" w:rsidRDefault="00C57C02" w:rsidP="006D0601">
            <w:pPr>
              <w:jc w:val="center"/>
              <w:rPr>
                <w:rFonts w:ascii="Cambria" w:hAnsi="Cambria"/>
              </w:rPr>
            </w:pPr>
            <w:r w:rsidRPr="005C5E42">
              <w:rPr>
                <w:rFonts w:ascii="Cambria" w:hAnsi="Cambria"/>
              </w:rPr>
              <w:t>°</w:t>
            </w:r>
          </w:p>
        </w:tc>
        <w:tc>
          <w:tcPr>
            <w:tcW w:w="548" w:type="dxa"/>
            <w:tcBorders>
              <w:top w:val="single" w:sz="4" w:space="0" w:color="auto"/>
              <w:left w:val="single" w:sz="4" w:space="0" w:color="auto"/>
              <w:right w:val="single" w:sz="4" w:space="0" w:color="auto"/>
            </w:tcBorders>
          </w:tcPr>
          <w:p w14:paraId="23BF02AA" w14:textId="77777777" w:rsidR="00C57C02" w:rsidRPr="005C5E42" w:rsidRDefault="00C57C02" w:rsidP="006D0601">
            <w:pPr>
              <w:jc w:val="center"/>
              <w:rPr>
                <w:rFonts w:ascii="Cambria" w:hAnsi="Cambria"/>
              </w:rPr>
            </w:pPr>
            <w:r w:rsidRPr="005C5E42">
              <w:rPr>
                <w:rFonts w:ascii="Cambria" w:hAnsi="Cambria"/>
              </w:rPr>
              <w:t>'</w:t>
            </w:r>
          </w:p>
        </w:tc>
        <w:tc>
          <w:tcPr>
            <w:tcW w:w="643" w:type="dxa"/>
            <w:tcBorders>
              <w:top w:val="single" w:sz="4" w:space="0" w:color="auto"/>
              <w:left w:val="single" w:sz="4" w:space="0" w:color="auto"/>
            </w:tcBorders>
          </w:tcPr>
          <w:p w14:paraId="71D5EAD4" w14:textId="77777777" w:rsidR="00C57C02" w:rsidRPr="005C5E42" w:rsidRDefault="00C57C02" w:rsidP="006D0601">
            <w:pPr>
              <w:jc w:val="center"/>
              <w:rPr>
                <w:rFonts w:ascii="Cambria" w:hAnsi="Cambria"/>
              </w:rPr>
            </w:pPr>
            <w:r w:rsidRPr="005C5E42">
              <w:rPr>
                <w:rFonts w:ascii="Cambria" w:hAnsi="Cambria"/>
              </w:rPr>
              <w:t>"</w:t>
            </w:r>
          </w:p>
        </w:tc>
        <w:tc>
          <w:tcPr>
            <w:tcW w:w="690" w:type="dxa"/>
            <w:tcBorders>
              <w:top w:val="single" w:sz="4" w:space="0" w:color="auto"/>
              <w:right w:val="single" w:sz="4" w:space="0" w:color="auto"/>
            </w:tcBorders>
          </w:tcPr>
          <w:p w14:paraId="369EB443" w14:textId="77777777" w:rsidR="00C57C02" w:rsidRPr="005C5E42" w:rsidRDefault="00C57C02" w:rsidP="006D0601">
            <w:pPr>
              <w:jc w:val="center"/>
              <w:rPr>
                <w:rFonts w:ascii="Cambria" w:hAnsi="Cambria"/>
              </w:rPr>
            </w:pPr>
            <w:r w:rsidRPr="005C5E42">
              <w:rPr>
                <w:rFonts w:ascii="Cambria" w:hAnsi="Cambria"/>
              </w:rPr>
              <w:t>°</w:t>
            </w:r>
          </w:p>
        </w:tc>
        <w:tc>
          <w:tcPr>
            <w:tcW w:w="516" w:type="dxa"/>
            <w:tcBorders>
              <w:top w:val="single" w:sz="4" w:space="0" w:color="auto"/>
              <w:left w:val="single" w:sz="4" w:space="0" w:color="auto"/>
              <w:right w:val="single" w:sz="4" w:space="0" w:color="auto"/>
            </w:tcBorders>
          </w:tcPr>
          <w:p w14:paraId="017641E4" w14:textId="77777777" w:rsidR="00C57C02" w:rsidRPr="005C5E42" w:rsidRDefault="00C57C02" w:rsidP="006D0601">
            <w:pPr>
              <w:jc w:val="center"/>
              <w:rPr>
                <w:rFonts w:ascii="Cambria" w:hAnsi="Cambria"/>
              </w:rPr>
            </w:pPr>
            <w:r w:rsidRPr="005C5E42">
              <w:rPr>
                <w:rFonts w:ascii="Cambria" w:hAnsi="Cambria"/>
              </w:rPr>
              <w:t>'</w:t>
            </w:r>
          </w:p>
        </w:tc>
        <w:tc>
          <w:tcPr>
            <w:tcW w:w="627" w:type="dxa"/>
            <w:tcBorders>
              <w:top w:val="single" w:sz="4" w:space="0" w:color="auto"/>
              <w:left w:val="single" w:sz="4" w:space="0" w:color="auto"/>
            </w:tcBorders>
          </w:tcPr>
          <w:p w14:paraId="30CA693F" w14:textId="77777777" w:rsidR="00C57C02" w:rsidRPr="005C5E42" w:rsidRDefault="00C57C02" w:rsidP="006D0601">
            <w:pPr>
              <w:jc w:val="center"/>
              <w:rPr>
                <w:rFonts w:ascii="Cambria" w:hAnsi="Cambria"/>
              </w:rPr>
            </w:pPr>
            <w:r w:rsidRPr="005C5E42">
              <w:rPr>
                <w:rFonts w:ascii="Cambria" w:hAnsi="Cambria"/>
              </w:rPr>
              <w:t>"</w:t>
            </w:r>
          </w:p>
        </w:tc>
      </w:tr>
      <w:tr w:rsidR="00C57C02" w:rsidRPr="005C5E42" w14:paraId="59E010DA" w14:textId="77777777" w:rsidTr="006D0601">
        <w:trPr>
          <w:jc w:val="center"/>
        </w:trPr>
        <w:tc>
          <w:tcPr>
            <w:tcW w:w="745" w:type="dxa"/>
          </w:tcPr>
          <w:p w14:paraId="56C04EF7" w14:textId="77777777" w:rsidR="00C57C02" w:rsidRPr="005C5E42" w:rsidRDefault="00C57C02" w:rsidP="006D0601">
            <w:pPr>
              <w:jc w:val="center"/>
              <w:rPr>
                <w:rFonts w:ascii="Cambria" w:hAnsi="Cambria"/>
              </w:rPr>
            </w:pPr>
            <w:r w:rsidRPr="005C5E42">
              <w:rPr>
                <w:rFonts w:ascii="Cambria" w:hAnsi="Cambria"/>
              </w:rPr>
              <w:t>1</w:t>
            </w:r>
          </w:p>
        </w:tc>
        <w:tc>
          <w:tcPr>
            <w:tcW w:w="2161" w:type="dxa"/>
          </w:tcPr>
          <w:p w14:paraId="2AA24F5F" w14:textId="77777777" w:rsidR="00C57C02" w:rsidRPr="005C5E42" w:rsidRDefault="00C57C02" w:rsidP="006D0601">
            <w:pPr>
              <w:rPr>
                <w:rFonts w:ascii="Cambria" w:hAnsi="Cambria"/>
              </w:rPr>
            </w:pPr>
            <w:r w:rsidRPr="005C5E42">
              <w:rPr>
                <w:rFonts w:ascii="Cambria" w:hAnsi="Cambria"/>
              </w:rPr>
              <w:t>Anderipatti</w:t>
            </w:r>
          </w:p>
        </w:tc>
        <w:tc>
          <w:tcPr>
            <w:tcW w:w="593" w:type="dxa"/>
            <w:tcBorders>
              <w:right w:val="single" w:sz="4" w:space="0" w:color="auto"/>
            </w:tcBorders>
          </w:tcPr>
          <w:p w14:paraId="2FCBA9BB" w14:textId="77777777" w:rsidR="00C57C02" w:rsidRPr="005C5E42" w:rsidRDefault="00C57C02" w:rsidP="006D0601">
            <w:pPr>
              <w:jc w:val="center"/>
              <w:rPr>
                <w:rFonts w:ascii="Cambria" w:hAnsi="Cambria"/>
              </w:rPr>
            </w:pPr>
            <w:r w:rsidRPr="005C5E42">
              <w:rPr>
                <w:rFonts w:ascii="Cambria" w:hAnsi="Cambria"/>
              </w:rPr>
              <w:t>12</w:t>
            </w:r>
          </w:p>
        </w:tc>
        <w:tc>
          <w:tcPr>
            <w:tcW w:w="548" w:type="dxa"/>
            <w:tcBorders>
              <w:left w:val="single" w:sz="4" w:space="0" w:color="auto"/>
              <w:right w:val="single" w:sz="4" w:space="0" w:color="auto"/>
            </w:tcBorders>
          </w:tcPr>
          <w:p w14:paraId="333B49F2" w14:textId="77777777" w:rsidR="00C57C02" w:rsidRPr="005C5E42" w:rsidRDefault="00C57C02" w:rsidP="006D0601">
            <w:pPr>
              <w:jc w:val="center"/>
              <w:rPr>
                <w:rFonts w:ascii="Cambria" w:hAnsi="Cambria"/>
              </w:rPr>
            </w:pPr>
            <w:r w:rsidRPr="005C5E42">
              <w:rPr>
                <w:rFonts w:ascii="Cambria" w:hAnsi="Cambria"/>
              </w:rPr>
              <w:t>20</w:t>
            </w:r>
          </w:p>
        </w:tc>
        <w:tc>
          <w:tcPr>
            <w:tcW w:w="643" w:type="dxa"/>
            <w:tcBorders>
              <w:left w:val="single" w:sz="4" w:space="0" w:color="auto"/>
            </w:tcBorders>
          </w:tcPr>
          <w:p w14:paraId="049088AF" w14:textId="77777777" w:rsidR="00C57C02" w:rsidRPr="005C5E42" w:rsidRDefault="00C57C02" w:rsidP="006D0601">
            <w:pPr>
              <w:jc w:val="center"/>
              <w:rPr>
                <w:rFonts w:ascii="Cambria" w:hAnsi="Cambria"/>
              </w:rPr>
            </w:pPr>
            <w:r w:rsidRPr="005C5E42">
              <w:rPr>
                <w:rFonts w:ascii="Cambria" w:hAnsi="Cambria"/>
              </w:rPr>
              <w:t>50</w:t>
            </w:r>
          </w:p>
        </w:tc>
        <w:tc>
          <w:tcPr>
            <w:tcW w:w="690" w:type="dxa"/>
            <w:tcBorders>
              <w:right w:val="single" w:sz="4" w:space="0" w:color="auto"/>
            </w:tcBorders>
          </w:tcPr>
          <w:p w14:paraId="37D844CB" w14:textId="77777777" w:rsidR="00C57C02" w:rsidRPr="005C5E42" w:rsidRDefault="00C57C02" w:rsidP="006D0601">
            <w:pPr>
              <w:jc w:val="center"/>
              <w:rPr>
                <w:rFonts w:ascii="Cambria" w:hAnsi="Cambria"/>
              </w:rPr>
            </w:pPr>
            <w:r w:rsidRPr="005C5E42">
              <w:rPr>
                <w:rFonts w:ascii="Cambria" w:hAnsi="Cambria"/>
              </w:rPr>
              <w:t>78</w:t>
            </w:r>
          </w:p>
        </w:tc>
        <w:tc>
          <w:tcPr>
            <w:tcW w:w="516" w:type="dxa"/>
            <w:tcBorders>
              <w:left w:val="single" w:sz="4" w:space="0" w:color="auto"/>
              <w:right w:val="single" w:sz="4" w:space="0" w:color="auto"/>
            </w:tcBorders>
          </w:tcPr>
          <w:p w14:paraId="7ED3E174" w14:textId="77777777" w:rsidR="00C57C02" w:rsidRPr="005C5E42" w:rsidRDefault="00C57C02" w:rsidP="006D0601">
            <w:pPr>
              <w:jc w:val="center"/>
              <w:rPr>
                <w:rFonts w:ascii="Cambria" w:hAnsi="Cambria"/>
              </w:rPr>
            </w:pPr>
            <w:r w:rsidRPr="005C5E42">
              <w:rPr>
                <w:rFonts w:ascii="Cambria" w:hAnsi="Cambria"/>
              </w:rPr>
              <w:t>28</w:t>
            </w:r>
          </w:p>
        </w:tc>
        <w:tc>
          <w:tcPr>
            <w:tcW w:w="627" w:type="dxa"/>
            <w:tcBorders>
              <w:left w:val="single" w:sz="4" w:space="0" w:color="auto"/>
            </w:tcBorders>
          </w:tcPr>
          <w:p w14:paraId="217D2ACF" w14:textId="77777777" w:rsidR="00C57C02" w:rsidRPr="005C5E42" w:rsidRDefault="00C57C02" w:rsidP="006D0601">
            <w:pPr>
              <w:jc w:val="center"/>
              <w:rPr>
                <w:rFonts w:ascii="Cambria" w:hAnsi="Cambria"/>
              </w:rPr>
            </w:pPr>
            <w:r w:rsidRPr="005C5E42">
              <w:rPr>
                <w:rFonts w:ascii="Cambria" w:hAnsi="Cambria"/>
              </w:rPr>
              <w:t>15</w:t>
            </w:r>
          </w:p>
        </w:tc>
      </w:tr>
      <w:tr w:rsidR="00C57C02" w:rsidRPr="005C5E42" w14:paraId="4FA5DFDF" w14:textId="77777777" w:rsidTr="006D0601">
        <w:trPr>
          <w:jc w:val="center"/>
        </w:trPr>
        <w:tc>
          <w:tcPr>
            <w:tcW w:w="745" w:type="dxa"/>
          </w:tcPr>
          <w:p w14:paraId="03F36A3E" w14:textId="77777777" w:rsidR="00C57C02" w:rsidRPr="005C5E42" w:rsidRDefault="00C57C02" w:rsidP="006D0601">
            <w:pPr>
              <w:jc w:val="center"/>
              <w:rPr>
                <w:rFonts w:ascii="Cambria" w:hAnsi="Cambria"/>
              </w:rPr>
            </w:pPr>
            <w:r w:rsidRPr="005C5E42">
              <w:rPr>
                <w:rFonts w:ascii="Cambria" w:hAnsi="Cambria"/>
              </w:rPr>
              <w:t>2</w:t>
            </w:r>
          </w:p>
        </w:tc>
        <w:tc>
          <w:tcPr>
            <w:tcW w:w="2161" w:type="dxa"/>
          </w:tcPr>
          <w:p w14:paraId="2C3F8758" w14:textId="77777777" w:rsidR="00C57C02" w:rsidRPr="005C5E42" w:rsidRDefault="00C57C02" w:rsidP="006D0601">
            <w:pPr>
              <w:rPr>
                <w:rFonts w:ascii="Cambria" w:hAnsi="Cambria"/>
              </w:rPr>
            </w:pPr>
            <w:r w:rsidRPr="005C5E42">
              <w:rPr>
                <w:rFonts w:ascii="Cambria" w:hAnsi="Cambria"/>
              </w:rPr>
              <w:t>Badapalli</w:t>
            </w:r>
          </w:p>
        </w:tc>
        <w:tc>
          <w:tcPr>
            <w:tcW w:w="593" w:type="dxa"/>
            <w:tcBorders>
              <w:right w:val="single" w:sz="4" w:space="0" w:color="auto"/>
            </w:tcBorders>
          </w:tcPr>
          <w:p w14:paraId="1C380500" w14:textId="77777777" w:rsidR="00C57C02" w:rsidRPr="005C5E42" w:rsidRDefault="00C57C02" w:rsidP="006D0601">
            <w:pPr>
              <w:jc w:val="center"/>
              <w:rPr>
                <w:rFonts w:ascii="Cambria" w:hAnsi="Cambria"/>
              </w:rPr>
            </w:pPr>
            <w:r w:rsidRPr="005C5E42">
              <w:rPr>
                <w:rFonts w:ascii="Cambria" w:hAnsi="Cambria"/>
              </w:rPr>
              <w:t>12</w:t>
            </w:r>
          </w:p>
        </w:tc>
        <w:tc>
          <w:tcPr>
            <w:tcW w:w="548" w:type="dxa"/>
            <w:tcBorders>
              <w:left w:val="single" w:sz="4" w:space="0" w:color="auto"/>
              <w:right w:val="single" w:sz="4" w:space="0" w:color="auto"/>
            </w:tcBorders>
          </w:tcPr>
          <w:p w14:paraId="2C249629" w14:textId="77777777" w:rsidR="00C57C02" w:rsidRPr="005C5E42" w:rsidRDefault="00C57C02" w:rsidP="006D0601">
            <w:pPr>
              <w:jc w:val="center"/>
              <w:rPr>
                <w:rFonts w:ascii="Cambria" w:hAnsi="Cambria"/>
              </w:rPr>
            </w:pPr>
            <w:r w:rsidRPr="005C5E42">
              <w:rPr>
                <w:rFonts w:ascii="Cambria" w:hAnsi="Cambria"/>
              </w:rPr>
              <w:t>16</w:t>
            </w:r>
          </w:p>
        </w:tc>
        <w:tc>
          <w:tcPr>
            <w:tcW w:w="643" w:type="dxa"/>
            <w:tcBorders>
              <w:left w:val="single" w:sz="4" w:space="0" w:color="auto"/>
            </w:tcBorders>
          </w:tcPr>
          <w:p w14:paraId="12A16F79" w14:textId="77777777" w:rsidR="00C57C02" w:rsidRPr="005C5E42" w:rsidRDefault="00C57C02" w:rsidP="006D0601">
            <w:pPr>
              <w:jc w:val="center"/>
              <w:rPr>
                <w:rFonts w:ascii="Cambria" w:hAnsi="Cambria"/>
              </w:rPr>
            </w:pPr>
            <w:r w:rsidRPr="005C5E42">
              <w:rPr>
                <w:rFonts w:ascii="Cambria" w:hAnsi="Cambria"/>
              </w:rPr>
              <w:t>45</w:t>
            </w:r>
          </w:p>
        </w:tc>
        <w:tc>
          <w:tcPr>
            <w:tcW w:w="690" w:type="dxa"/>
            <w:tcBorders>
              <w:right w:val="single" w:sz="4" w:space="0" w:color="auto"/>
            </w:tcBorders>
          </w:tcPr>
          <w:p w14:paraId="563E40DC" w14:textId="77777777" w:rsidR="00C57C02" w:rsidRPr="005C5E42" w:rsidRDefault="00C57C02" w:rsidP="006D0601">
            <w:pPr>
              <w:jc w:val="center"/>
              <w:rPr>
                <w:rFonts w:ascii="Cambria" w:hAnsi="Cambria"/>
              </w:rPr>
            </w:pPr>
            <w:r w:rsidRPr="005C5E42">
              <w:rPr>
                <w:rFonts w:ascii="Cambria" w:hAnsi="Cambria"/>
              </w:rPr>
              <w:t>78</w:t>
            </w:r>
          </w:p>
        </w:tc>
        <w:tc>
          <w:tcPr>
            <w:tcW w:w="516" w:type="dxa"/>
            <w:tcBorders>
              <w:left w:val="single" w:sz="4" w:space="0" w:color="auto"/>
              <w:right w:val="single" w:sz="4" w:space="0" w:color="auto"/>
            </w:tcBorders>
          </w:tcPr>
          <w:p w14:paraId="2D4B11D6" w14:textId="77777777" w:rsidR="00C57C02" w:rsidRPr="005C5E42" w:rsidRDefault="00C57C02" w:rsidP="006D0601">
            <w:pPr>
              <w:jc w:val="center"/>
              <w:rPr>
                <w:rFonts w:ascii="Cambria" w:hAnsi="Cambria"/>
              </w:rPr>
            </w:pPr>
            <w:r w:rsidRPr="005C5E42">
              <w:rPr>
                <w:rFonts w:ascii="Cambria" w:hAnsi="Cambria"/>
              </w:rPr>
              <w:t>29</w:t>
            </w:r>
          </w:p>
        </w:tc>
        <w:tc>
          <w:tcPr>
            <w:tcW w:w="627" w:type="dxa"/>
            <w:tcBorders>
              <w:left w:val="single" w:sz="4" w:space="0" w:color="auto"/>
            </w:tcBorders>
          </w:tcPr>
          <w:p w14:paraId="33F81762" w14:textId="77777777" w:rsidR="00C57C02" w:rsidRPr="005C5E42" w:rsidRDefault="00C57C02" w:rsidP="006D0601">
            <w:pPr>
              <w:jc w:val="center"/>
              <w:rPr>
                <w:rFonts w:ascii="Cambria" w:hAnsi="Cambria"/>
              </w:rPr>
            </w:pPr>
            <w:r w:rsidRPr="005C5E42">
              <w:rPr>
                <w:rFonts w:ascii="Cambria" w:hAnsi="Cambria"/>
              </w:rPr>
              <w:t>30</w:t>
            </w:r>
          </w:p>
        </w:tc>
      </w:tr>
      <w:tr w:rsidR="00C57C02" w:rsidRPr="005C5E42" w14:paraId="54FD3EDA" w14:textId="77777777" w:rsidTr="006D0601">
        <w:trPr>
          <w:jc w:val="center"/>
        </w:trPr>
        <w:tc>
          <w:tcPr>
            <w:tcW w:w="745" w:type="dxa"/>
          </w:tcPr>
          <w:p w14:paraId="298A3C9D" w14:textId="77777777" w:rsidR="00C57C02" w:rsidRPr="005C5E42" w:rsidRDefault="00C57C02" w:rsidP="006D0601">
            <w:pPr>
              <w:jc w:val="center"/>
              <w:rPr>
                <w:rFonts w:ascii="Cambria" w:hAnsi="Cambria"/>
              </w:rPr>
            </w:pPr>
            <w:r w:rsidRPr="005C5E42">
              <w:rPr>
                <w:rFonts w:ascii="Cambria" w:hAnsi="Cambria"/>
              </w:rPr>
              <w:t>3</w:t>
            </w:r>
          </w:p>
        </w:tc>
        <w:tc>
          <w:tcPr>
            <w:tcW w:w="2161" w:type="dxa"/>
          </w:tcPr>
          <w:p w14:paraId="37441B44" w14:textId="77777777" w:rsidR="00C57C02" w:rsidRPr="005C5E42" w:rsidRDefault="00C57C02" w:rsidP="006D0601">
            <w:pPr>
              <w:rPr>
                <w:rFonts w:ascii="Cambria" w:hAnsi="Cambria"/>
              </w:rPr>
            </w:pPr>
            <w:r w:rsidRPr="005C5E42">
              <w:rPr>
                <w:rFonts w:ascii="Cambria" w:hAnsi="Cambria"/>
              </w:rPr>
              <w:t>Bajjanur</w:t>
            </w:r>
          </w:p>
        </w:tc>
        <w:tc>
          <w:tcPr>
            <w:tcW w:w="593" w:type="dxa"/>
            <w:tcBorders>
              <w:right w:val="single" w:sz="4" w:space="0" w:color="auto"/>
            </w:tcBorders>
          </w:tcPr>
          <w:p w14:paraId="4AD6DD70" w14:textId="77777777" w:rsidR="00C57C02" w:rsidRPr="005C5E42" w:rsidRDefault="00C57C02" w:rsidP="006D0601">
            <w:pPr>
              <w:jc w:val="center"/>
              <w:rPr>
                <w:rFonts w:ascii="Cambria" w:hAnsi="Cambria"/>
              </w:rPr>
            </w:pPr>
            <w:r w:rsidRPr="005C5E42">
              <w:rPr>
                <w:rFonts w:ascii="Cambria" w:hAnsi="Cambria"/>
              </w:rPr>
              <w:t>12</w:t>
            </w:r>
          </w:p>
        </w:tc>
        <w:tc>
          <w:tcPr>
            <w:tcW w:w="548" w:type="dxa"/>
            <w:tcBorders>
              <w:left w:val="single" w:sz="4" w:space="0" w:color="auto"/>
              <w:right w:val="single" w:sz="4" w:space="0" w:color="auto"/>
            </w:tcBorders>
          </w:tcPr>
          <w:p w14:paraId="2FF9F472" w14:textId="77777777" w:rsidR="00C57C02" w:rsidRPr="005C5E42" w:rsidRDefault="00C57C02" w:rsidP="006D0601">
            <w:pPr>
              <w:jc w:val="center"/>
              <w:rPr>
                <w:rFonts w:ascii="Cambria" w:hAnsi="Cambria"/>
              </w:rPr>
            </w:pPr>
            <w:r w:rsidRPr="005C5E42">
              <w:rPr>
                <w:rFonts w:ascii="Cambria" w:hAnsi="Cambria"/>
              </w:rPr>
              <w:t>15</w:t>
            </w:r>
          </w:p>
        </w:tc>
        <w:tc>
          <w:tcPr>
            <w:tcW w:w="643" w:type="dxa"/>
            <w:tcBorders>
              <w:left w:val="single" w:sz="4" w:space="0" w:color="auto"/>
            </w:tcBorders>
          </w:tcPr>
          <w:p w14:paraId="23237C54" w14:textId="77777777" w:rsidR="00C57C02" w:rsidRPr="005C5E42" w:rsidRDefault="00C57C02" w:rsidP="006D0601">
            <w:pPr>
              <w:jc w:val="center"/>
              <w:rPr>
                <w:rFonts w:ascii="Cambria" w:hAnsi="Cambria"/>
              </w:rPr>
            </w:pPr>
            <w:r w:rsidRPr="005C5E42">
              <w:rPr>
                <w:rFonts w:ascii="Cambria" w:hAnsi="Cambria"/>
              </w:rPr>
              <w:t>30</w:t>
            </w:r>
          </w:p>
        </w:tc>
        <w:tc>
          <w:tcPr>
            <w:tcW w:w="690" w:type="dxa"/>
            <w:tcBorders>
              <w:right w:val="single" w:sz="4" w:space="0" w:color="auto"/>
            </w:tcBorders>
          </w:tcPr>
          <w:p w14:paraId="23655DDC" w14:textId="77777777" w:rsidR="00C57C02" w:rsidRPr="005C5E42" w:rsidRDefault="00C57C02" w:rsidP="006D0601">
            <w:pPr>
              <w:jc w:val="center"/>
              <w:rPr>
                <w:rFonts w:ascii="Cambria" w:hAnsi="Cambria"/>
              </w:rPr>
            </w:pPr>
            <w:r w:rsidRPr="005C5E42">
              <w:rPr>
                <w:rFonts w:ascii="Cambria" w:hAnsi="Cambria"/>
              </w:rPr>
              <w:t>78</w:t>
            </w:r>
          </w:p>
        </w:tc>
        <w:tc>
          <w:tcPr>
            <w:tcW w:w="516" w:type="dxa"/>
            <w:tcBorders>
              <w:left w:val="single" w:sz="4" w:space="0" w:color="auto"/>
              <w:right w:val="single" w:sz="4" w:space="0" w:color="auto"/>
            </w:tcBorders>
          </w:tcPr>
          <w:p w14:paraId="02CE955F" w14:textId="77777777" w:rsidR="00C57C02" w:rsidRPr="005C5E42" w:rsidRDefault="00C57C02" w:rsidP="006D0601">
            <w:pPr>
              <w:jc w:val="center"/>
              <w:rPr>
                <w:rFonts w:ascii="Cambria" w:hAnsi="Cambria"/>
              </w:rPr>
            </w:pPr>
            <w:r w:rsidRPr="005C5E42">
              <w:rPr>
                <w:rFonts w:ascii="Cambria" w:hAnsi="Cambria"/>
              </w:rPr>
              <w:t>27</w:t>
            </w:r>
          </w:p>
        </w:tc>
        <w:tc>
          <w:tcPr>
            <w:tcW w:w="627" w:type="dxa"/>
            <w:tcBorders>
              <w:left w:val="single" w:sz="4" w:space="0" w:color="auto"/>
            </w:tcBorders>
          </w:tcPr>
          <w:p w14:paraId="4A4505D3" w14:textId="77777777" w:rsidR="00C57C02" w:rsidRPr="005C5E42" w:rsidRDefault="00C57C02" w:rsidP="006D0601">
            <w:pPr>
              <w:jc w:val="center"/>
              <w:rPr>
                <w:rFonts w:ascii="Cambria" w:hAnsi="Cambria"/>
              </w:rPr>
            </w:pPr>
            <w:r w:rsidRPr="005C5E42">
              <w:rPr>
                <w:rFonts w:ascii="Cambria" w:hAnsi="Cambria"/>
              </w:rPr>
              <w:t>45</w:t>
            </w:r>
          </w:p>
        </w:tc>
      </w:tr>
      <w:tr w:rsidR="00C57C02" w:rsidRPr="005C5E42" w14:paraId="3D207FD4" w14:textId="77777777" w:rsidTr="006D0601">
        <w:trPr>
          <w:jc w:val="center"/>
        </w:trPr>
        <w:tc>
          <w:tcPr>
            <w:tcW w:w="745" w:type="dxa"/>
          </w:tcPr>
          <w:p w14:paraId="126121D1" w14:textId="77777777" w:rsidR="00C57C02" w:rsidRPr="005C5E42" w:rsidRDefault="00C57C02" w:rsidP="006D0601">
            <w:pPr>
              <w:jc w:val="center"/>
              <w:rPr>
                <w:rFonts w:ascii="Cambria" w:hAnsi="Cambria"/>
              </w:rPr>
            </w:pPr>
            <w:r w:rsidRPr="005C5E42">
              <w:rPr>
                <w:rFonts w:ascii="Cambria" w:hAnsi="Cambria"/>
              </w:rPr>
              <w:t>4</w:t>
            </w:r>
          </w:p>
        </w:tc>
        <w:tc>
          <w:tcPr>
            <w:tcW w:w="2161" w:type="dxa"/>
          </w:tcPr>
          <w:p w14:paraId="335B02A1" w14:textId="77777777" w:rsidR="00C57C02" w:rsidRPr="005C5E42" w:rsidRDefault="00C57C02" w:rsidP="006D0601">
            <w:pPr>
              <w:rPr>
                <w:rFonts w:ascii="Cambria" w:hAnsi="Cambria"/>
              </w:rPr>
            </w:pPr>
            <w:r w:rsidRPr="005C5E42">
              <w:rPr>
                <w:rFonts w:ascii="Cambria" w:hAnsi="Cambria"/>
              </w:rPr>
              <w:t>Gargipalli</w:t>
            </w:r>
          </w:p>
        </w:tc>
        <w:tc>
          <w:tcPr>
            <w:tcW w:w="593" w:type="dxa"/>
            <w:tcBorders>
              <w:right w:val="single" w:sz="4" w:space="0" w:color="auto"/>
            </w:tcBorders>
          </w:tcPr>
          <w:p w14:paraId="45809AB4" w14:textId="77777777" w:rsidR="00C57C02" w:rsidRPr="005C5E42" w:rsidRDefault="00C57C02" w:rsidP="006D0601">
            <w:pPr>
              <w:jc w:val="center"/>
              <w:rPr>
                <w:rFonts w:ascii="Cambria" w:hAnsi="Cambria"/>
              </w:rPr>
            </w:pPr>
            <w:r w:rsidRPr="005C5E42">
              <w:rPr>
                <w:rFonts w:ascii="Cambria" w:hAnsi="Cambria"/>
              </w:rPr>
              <w:t>12</w:t>
            </w:r>
          </w:p>
        </w:tc>
        <w:tc>
          <w:tcPr>
            <w:tcW w:w="548" w:type="dxa"/>
            <w:tcBorders>
              <w:left w:val="single" w:sz="4" w:space="0" w:color="auto"/>
              <w:right w:val="single" w:sz="4" w:space="0" w:color="auto"/>
            </w:tcBorders>
          </w:tcPr>
          <w:p w14:paraId="71BBB86A" w14:textId="77777777" w:rsidR="00C57C02" w:rsidRPr="005C5E42" w:rsidRDefault="00C57C02" w:rsidP="006D0601">
            <w:pPr>
              <w:jc w:val="center"/>
              <w:rPr>
                <w:rFonts w:ascii="Cambria" w:hAnsi="Cambria"/>
              </w:rPr>
            </w:pPr>
            <w:r w:rsidRPr="005C5E42">
              <w:rPr>
                <w:rFonts w:ascii="Cambria" w:hAnsi="Cambria"/>
              </w:rPr>
              <w:t>17</w:t>
            </w:r>
          </w:p>
        </w:tc>
        <w:tc>
          <w:tcPr>
            <w:tcW w:w="643" w:type="dxa"/>
            <w:tcBorders>
              <w:left w:val="single" w:sz="4" w:space="0" w:color="auto"/>
            </w:tcBorders>
          </w:tcPr>
          <w:p w14:paraId="499EB038" w14:textId="77777777" w:rsidR="00C57C02" w:rsidRPr="005C5E42" w:rsidRDefault="00C57C02" w:rsidP="006D0601">
            <w:pPr>
              <w:jc w:val="center"/>
              <w:rPr>
                <w:rFonts w:ascii="Cambria" w:hAnsi="Cambria"/>
              </w:rPr>
            </w:pPr>
            <w:r w:rsidRPr="005C5E42">
              <w:rPr>
                <w:rFonts w:ascii="Cambria" w:hAnsi="Cambria"/>
              </w:rPr>
              <w:t>15</w:t>
            </w:r>
          </w:p>
        </w:tc>
        <w:tc>
          <w:tcPr>
            <w:tcW w:w="690" w:type="dxa"/>
            <w:tcBorders>
              <w:right w:val="single" w:sz="4" w:space="0" w:color="auto"/>
            </w:tcBorders>
          </w:tcPr>
          <w:p w14:paraId="67DB3BF8" w14:textId="77777777" w:rsidR="00C57C02" w:rsidRPr="005C5E42" w:rsidRDefault="00C57C02" w:rsidP="006D0601">
            <w:pPr>
              <w:jc w:val="center"/>
              <w:rPr>
                <w:rFonts w:ascii="Cambria" w:hAnsi="Cambria"/>
              </w:rPr>
            </w:pPr>
            <w:r w:rsidRPr="005C5E42">
              <w:rPr>
                <w:rFonts w:ascii="Cambria" w:hAnsi="Cambria"/>
              </w:rPr>
              <w:t>78</w:t>
            </w:r>
          </w:p>
        </w:tc>
        <w:tc>
          <w:tcPr>
            <w:tcW w:w="516" w:type="dxa"/>
            <w:tcBorders>
              <w:left w:val="single" w:sz="4" w:space="0" w:color="auto"/>
              <w:right w:val="single" w:sz="4" w:space="0" w:color="auto"/>
            </w:tcBorders>
          </w:tcPr>
          <w:p w14:paraId="60987AF3" w14:textId="77777777" w:rsidR="00C57C02" w:rsidRPr="005C5E42" w:rsidRDefault="00C57C02" w:rsidP="006D0601">
            <w:pPr>
              <w:jc w:val="center"/>
              <w:rPr>
                <w:rFonts w:ascii="Cambria" w:hAnsi="Cambria"/>
              </w:rPr>
            </w:pPr>
            <w:r w:rsidRPr="005C5E42">
              <w:rPr>
                <w:rFonts w:ascii="Cambria" w:hAnsi="Cambria"/>
              </w:rPr>
              <w:t>27</w:t>
            </w:r>
          </w:p>
        </w:tc>
        <w:tc>
          <w:tcPr>
            <w:tcW w:w="627" w:type="dxa"/>
            <w:tcBorders>
              <w:left w:val="single" w:sz="4" w:space="0" w:color="auto"/>
            </w:tcBorders>
          </w:tcPr>
          <w:p w14:paraId="54B19EA8" w14:textId="77777777" w:rsidR="00C57C02" w:rsidRPr="005C5E42" w:rsidRDefault="00C57C02" w:rsidP="006D0601">
            <w:pPr>
              <w:jc w:val="center"/>
              <w:rPr>
                <w:rFonts w:ascii="Cambria" w:hAnsi="Cambria"/>
              </w:rPr>
            </w:pPr>
            <w:r w:rsidRPr="005C5E42">
              <w:rPr>
                <w:rFonts w:ascii="Cambria" w:hAnsi="Cambria"/>
              </w:rPr>
              <w:t>45</w:t>
            </w:r>
          </w:p>
        </w:tc>
      </w:tr>
      <w:tr w:rsidR="00C57C02" w:rsidRPr="005C5E42" w14:paraId="1032CDA0" w14:textId="77777777" w:rsidTr="006D0601">
        <w:trPr>
          <w:jc w:val="center"/>
        </w:trPr>
        <w:tc>
          <w:tcPr>
            <w:tcW w:w="745" w:type="dxa"/>
          </w:tcPr>
          <w:p w14:paraId="22D4B7F7" w14:textId="77777777" w:rsidR="00C57C02" w:rsidRPr="005C5E42" w:rsidRDefault="00C57C02" w:rsidP="006D0601">
            <w:pPr>
              <w:jc w:val="center"/>
              <w:rPr>
                <w:rFonts w:ascii="Cambria" w:hAnsi="Cambria"/>
              </w:rPr>
            </w:pPr>
            <w:r w:rsidRPr="005C5E42">
              <w:rPr>
                <w:rFonts w:ascii="Cambria" w:hAnsi="Cambria"/>
              </w:rPr>
              <w:t>5</w:t>
            </w:r>
          </w:p>
        </w:tc>
        <w:tc>
          <w:tcPr>
            <w:tcW w:w="2161" w:type="dxa"/>
          </w:tcPr>
          <w:p w14:paraId="55A2514D" w14:textId="77777777" w:rsidR="00C57C02" w:rsidRPr="005C5E42" w:rsidRDefault="00C57C02" w:rsidP="006D0601">
            <w:pPr>
              <w:rPr>
                <w:rFonts w:ascii="Cambria" w:hAnsi="Cambria"/>
              </w:rPr>
            </w:pPr>
            <w:r w:rsidRPr="005C5E42">
              <w:rPr>
                <w:rFonts w:ascii="Cambria" w:hAnsi="Cambria"/>
              </w:rPr>
              <w:t>Jogipatti</w:t>
            </w:r>
          </w:p>
        </w:tc>
        <w:tc>
          <w:tcPr>
            <w:tcW w:w="593" w:type="dxa"/>
            <w:tcBorders>
              <w:right w:val="single" w:sz="4" w:space="0" w:color="auto"/>
            </w:tcBorders>
          </w:tcPr>
          <w:p w14:paraId="4F15D741" w14:textId="77777777" w:rsidR="00C57C02" w:rsidRPr="005C5E42" w:rsidRDefault="00C57C02" w:rsidP="006D0601">
            <w:pPr>
              <w:jc w:val="center"/>
              <w:rPr>
                <w:rFonts w:ascii="Cambria" w:hAnsi="Cambria"/>
              </w:rPr>
            </w:pPr>
            <w:r w:rsidRPr="005C5E42">
              <w:rPr>
                <w:rFonts w:ascii="Cambria" w:hAnsi="Cambria"/>
              </w:rPr>
              <w:t>12</w:t>
            </w:r>
          </w:p>
        </w:tc>
        <w:tc>
          <w:tcPr>
            <w:tcW w:w="548" w:type="dxa"/>
            <w:tcBorders>
              <w:left w:val="single" w:sz="4" w:space="0" w:color="auto"/>
              <w:right w:val="single" w:sz="4" w:space="0" w:color="auto"/>
            </w:tcBorders>
          </w:tcPr>
          <w:p w14:paraId="13EFC21E" w14:textId="77777777" w:rsidR="00C57C02" w:rsidRPr="005C5E42" w:rsidRDefault="00C57C02" w:rsidP="006D0601">
            <w:pPr>
              <w:jc w:val="center"/>
              <w:rPr>
                <w:rFonts w:ascii="Cambria" w:hAnsi="Cambria"/>
              </w:rPr>
            </w:pPr>
            <w:r w:rsidRPr="005C5E42">
              <w:rPr>
                <w:rFonts w:ascii="Cambria" w:hAnsi="Cambria"/>
              </w:rPr>
              <w:t>19</w:t>
            </w:r>
          </w:p>
        </w:tc>
        <w:tc>
          <w:tcPr>
            <w:tcW w:w="643" w:type="dxa"/>
            <w:tcBorders>
              <w:left w:val="single" w:sz="4" w:space="0" w:color="auto"/>
            </w:tcBorders>
          </w:tcPr>
          <w:p w14:paraId="6FF6A2C8" w14:textId="77777777" w:rsidR="00C57C02" w:rsidRPr="005C5E42" w:rsidRDefault="00C57C02" w:rsidP="006D0601">
            <w:pPr>
              <w:jc w:val="center"/>
              <w:rPr>
                <w:rFonts w:ascii="Cambria" w:hAnsi="Cambria"/>
              </w:rPr>
            </w:pPr>
            <w:r w:rsidRPr="005C5E42">
              <w:rPr>
                <w:rFonts w:ascii="Cambria" w:hAnsi="Cambria"/>
              </w:rPr>
              <w:t>15</w:t>
            </w:r>
          </w:p>
        </w:tc>
        <w:tc>
          <w:tcPr>
            <w:tcW w:w="690" w:type="dxa"/>
            <w:tcBorders>
              <w:right w:val="single" w:sz="4" w:space="0" w:color="auto"/>
            </w:tcBorders>
          </w:tcPr>
          <w:p w14:paraId="63CFC119" w14:textId="77777777" w:rsidR="00C57C02" w:rsidRPr="005C5E42" w:rsidRDefault="00C57C02" w:rsidP="006D0601">
            <w:pPr>
              <w:jc w:val="center"/>
              <w:rPr>
                <w:rFonts w:ascii="Cambria" w:hAnsi="Cambria"/>
              </w:rPr>
            </w:pPr>
            <w:r w:rsidRPr="005C5E42">
              <w:rPr>
                <w:rFonts w:ascii="Cambria" w:hAnsi="Cambria"/>
              </w:rPr>
              <w:t>78</w:t>
            </w:r>
          </w:p>
        </w:tc>
        <w:tc>
          <w:tcPr>
            <w:tcW w:w="516" w:type="dxa"/>
            <w:tcBorders>
              <w:left w:val="single" w:sz="4" w:space="0" w:color="auto"/>
              <w:right w:val="single" w:sz="4" w:space="0" w:color="auto"/>
            </w:tcBorders>
          </w:tcPr>
          <w:p w14:paraId="342FD265" w14:textId="77777777" w:rsidR="00C57C02" w:rsidRPr="005C5E42" w:rsidRDefault="00C57C02" w:rsidP="006D0601">
            <w:pPr>
              <w:jc w:val="center"/>
              <w:rPr>
                <w:rFonts w:ascii="Cambria" w:hAnsi="Cambria"/>
              </w:rPr>
            </w:pPr>
            <w:r w:rsidRPr="005C5E42">
              <w:rPr>
                <w:rFonts w:ascii="Cambria" w:hAnsi="Cambria"/>
              </w:rPr>
              <w:t>28</w:t>
            </w:r>
          </w:p>
        </w:tc>
        <w:tc>
          <w:tcPr>
            <w:tcW w:w="627" w:type="dxa"/>
            <w:tcBorders>
              <w:left w:val="single" w:sz="4" w:space="0" w:color="auto"/>
            </w:tcBorders>
          </w:tcPr>
          <w:p w14:paraId="29A73F44" w14:textId="77777777" w:rsidR="00C57C02" w:rsidRPr="005C5E42" w:rsidRDefault="00C57C02" w:rsidP="006D0601">
            <w:pPr>
              <w:jc w:val="center"/>
              <w:rPr>
                <w:rFonts w:ascii="Cambria" w:hAnsi="Cambria"/>
              </w:rPr>
            </w:pPr>
            <w:r w:rsidRPr="005C5E42">
              <w:rPr>
                <w:rFonts w:ascii="Cambria" w:hAnsi="Cambria"/>
              </w:rPr>
              <w:t>45</w:t>
            </w:r>
          </w:p>
        </w:tc>
      </w:tr>
      <w:tr w:rsidR="00C57C02" w:rsidRPr="005C5E42" w14:paraId="788356C3" w14:textId="77777777" w:rsidTr="006D0601">
        <w:trPr>
          <w:jc w:val="center"/>
        </w:trPr>
        <w:tc>
          <w:tcPr>
            <w:tcW w:w="745" w:type="dxa"/>
          </w:tcPr>
          <w:p w14:paraId="08073644" w14:textId="77777777" w:rsidR="00C57C02" w:rsidRPr="005C5E42" w:rsidRDefault="00C57C02" w:rsidP="006D0601">
            <w:pPr>
              <w:jc w:val="center"/>
              <w:rPr>
                <w:rFonts w:ascii="Cambria" w:hAnsi="Cambria"/>
              </w:rPr>
            </w:pPr>
            <w:r w:rsidRPr="005C5E42">
              <w:rPr>
                <w:rFonts w:ascii="Cambria" w:hAnsi="Cambria"/>
              </w:rPr>
              <w:t>6</w:t>
            </w:r>
          </w:p>
        </w:tc>
        <w:tc>
          <w:tcPr>
            <w:tcW w:w="2161" w:type="dxa"/>
          </w:tcPr>
          <w:p w14:paraId="17B97897" w14:textId="77777777" w:rsidR="00C57C02" w:rsidRPr="005C5E42" w:rsidRDefault="00C57C02" w:rsidP="006D0601">
            <w:pPr>
              <w:rPr>
                <w:rFonts w:ascii="Cambria" w:hAnsi="Cambria"/>
              </w:rPr>
            </w:pPr>
            <w:r w:rsidRPr="005C5E42">
              <w:rPr>
                <w:rFonts w:ascii="Cambria" w:hAnsi="Cambria"/>
              </w:rPr>
              <w:t>Kanjanur</w:t>
            </w:r>
          </w:p>
        </w:tc>
        <w:tc>
          <w:tcPr>
            <w:tcW w:w="593" w:type="dxa"/>
            <w:tcBorders>
              <w:right w:val="single" w:sz="4" w:space="0" w:color="auto"/>
            </w:tcBorders>
          </w:tcPr>
          <w:p w14:paraId="415400F0" w14:textId="77777777" w:rsidR="00C57C02" w:rsidRPr="005C5E42" w:rsidRDefault="00C57C02" w:rsidP="006D0601">
            <w:pPr>
              <w:jc w:val="center"/>
              <w:rPr>
                <w:rFonts w:ascii="Cambria" w:hAnsi="Cambria"/>
              </w:rPr>
            </w:pPr>
            <w:r w:rsidRPr="005C5E42">
              <w:rPr>
                <w:rFonts w:ascii="Cambria" w:hAnsi="Cambria"/>
              </w:rPr>
              <w:t>12</w:t>
            </w:r>
          </w:p>
        </w:tc>
        <w:tc>
          <w:tcPr>
            <w:tcW w:w="548" w:type="dxa"/>
            <w:tcBorders>
              <w:left w:val="single" w:sz="4" w:space="0" w:color="auto"/>
              <w:right w:val="single" w:sz="4" w:space="0" w:color="auto"/>
            </w:tcBorders>
          </w:tcPr>
          <w:p w14:paraId="4EB4C6FC" w14:textId="77777777" w:rsidR="00C57C02" w:rsidRPr="005C5E42" w:rsidRDefault="00C57C02" w:rsidP="006D0601">
            <w:pPr>
              <w:jc w:val="center"/>
              <w:rPr>
                <w:rFonts w:ascii="Cambria" w:hAnsi="Cambria"/>
              </w:rPr>
            </w:pPr>
            <w:r w:rsidRPr="005C5E42">
              <w:rPr>
                <w:rFonts w:ascii="Cambria" w:hAnsi="Cambria"/>
              </w:rPr>
              <w:t>16</w:t>
            </w:r>
          </w:p>
        </w:tc>
        <w:tc>
          <w:tcPr>
            <w:tcW w:w="643" w:type="dxa"/>
            <w:tcBorders>
              <w:left w:val="single" w:sz="4" w:space="0" w:color="auto"/>
            </w:tcBorders>
          </w:tcPr>
          <w:p w14:paraId="08429C8C" w14:textId="77777777" w:rsidR="00C57C02" w:rsidRPr="005C5E42" w:rsidRDefault="00C57C02" w:rsidP="006D0601">
            <w:pPr>
              <w:jc w:val="center"/>
              <w:rPr>
                <w:rFonts w:ascii="Cambria" w:hAnsi="Cambria"/>
              </w:rPr>
            </w:pPr>
            <w:r w:rsidRPr="005C5E42">
              <w:rPr>
                <w:rFonts w:ascii="Cambria" w:hAnsi="Cambria"/>
              </w:rPr>
              <w:t>00</w:t>
            </w:r>
          </w:p>
        </w:tc>
        <w:tc>
          <w:tcPr>
            <w:tcW w:w="690" w:type="dxa"/>
            <w:tcBorders>
              <w:right w:val="single" w:sz="4" w:space="0" w:color="auto"/>
            </w:tcBorders>
          </w:tcPr>
          <w:p w14:paraId="7E7C6904" w14:textId="77777777" w:rsidR="00C57C02" w:rsidRPr="005C5E42" w:rsidRDefault="00C57C02" w:rsidP="006D0601">
            <w:pPr>
              <w:jc w:val="center"/>
              <w:rPr>
                <w:rFonts w:ascii="Cambria" w:hAnsi="Cambria"/>
              </w:rPr>
            </w:pPr>
            <w:r w:rsidRPr="005C5E42">
              <w:rPr>
                <w:rFonts w:ascii="Cambria" w:hAnsi="Cambria"/>
              </w:rPr>
              <w:t>78</w:t>
            </w:r>
          </w:p>
        </w:tc>
        <w:tc>
          <w:tcPr>
            <w:tcW w:w="516" w:type="dxa"/>
            <w:tcBorders>
              <w:left w:val="single" w:sz="4" w:space="0" w:color="auto"/>
              <w:right w:val="single" w:sz="4" w:space="0" w:color="auto"/>
            </w:tcBorders>
          </w:tcPr>
          <w:p w14:paraId="05D5CD92" w14:textId="77777777" w:rsidR="00C57C02" w:rsidRPr="005C5E42" w:rsidRDefault="00C57C02" w:rsidP="006D0601">
            <w:pPr>
              <w:jc w:val="center"/>
              <w:rPr>
                <w:rFonts w:ascii="Cambria" w:hAnsi="Cambria"/>
              </w:rPr>
            </w:pPr>
            <w:r w:rsidRPr="005C5E42">
              <w:rPr>
                <w:rFonts w:ascii="Cambria" w:hAnsi="Cambria"/>
              </w:rPr>
              <w:t>28</w:t>
            </w:r>
          </w:p>
        </w:tc>
        <w:tc>
          <w:tcPr>
            <w:tcW w:w="627" w:type="dxa"/>
            <w:tcBorders>
              <w:left w:val="single" w:sz="4" w:space="0" w:color="auto"/>
            </w:tcBorders>
          </w:tcPr>
          <w:p w14:paraId="763C0B1D" w14:textId="77777777" w:rsidR="00C57C02" w:rsidRPr="005C5E42" w:rsidRDefault="00C57C02" w:rsidP="006D0601">
            <w:pPr>
              <w:jc w:val="center"/>
              <w:rPr>
                <w:rFonts w:ascii="Cambria" w:hAnsi="Cambria"/>
              </w:rPr>
            </w:pPr>
            <w:r w:rsidRPr="005C5E42">
              <w:rPr>
                <w:rFonts w:ascii="Cambria" w:hAnsi="Cambria"/>
              </w:rPr>
              <w:t>00</w:t>
            </w:r>
          </w:p>
        </w:tc>
      </w:tr>
      <w:tr w:rsidR="00C57C02" w:rsidRPr="005C5E42" w14:paraId="64A4001C" w14:textId="77777777" w:rsidTr="006D0601">
        <w:trPr>
          <w:jc w:val="center"/>
        </w:trPr>
        <w:tc>
          <w:tcPr>
            <w:tcW w:w="745" w:type="dxa"/>
          </w:tcPr>
          <w:p w14:paraId="61A46129" w14:textId="77777777" w:rsidR="00C57C02" w:rsidRPr="005C5E42" w:rsidRDefault="00C57C02" w:rsidP="006D0601">
            <w:pPr>
              <w:jc w:val="center"/>
              <w:rPr>
                <w:rFonts w:ascii="Cambria" w:hAnsi="Cambria"/>
              </w:rPr>
            </w:pPr>
            <w:r w:rsidRPr="005C5E42">
              <w:rPr>
                <w:rFonts w:ascii="Cambria" w:hAnsi="Cambria"/>
              </w:rPr>
              <w:t>7</w:t>
            </w:r>
          </w:p>
        </w:tc>
        <w:tc>
          <w:tcPr>
            <w:tcW w:w="2161" w:type="dxa"/>
          </w:tcPr>
          <w:p w14:paraId="7A305881" w14:textId="77777777" w:rsidR="00C57C02" w:rsidRPr="005C5E42" w:rsidRDefault="00C57C02" w:rsidP="006D0601">
            <w:pPr>
              <w:rPr>
                <w:rFonts w:ascii="Cambria" w:hAnsi="Cambria"/>
              </w:rPr>
            </w:pPr>
            <w:r w:rsidRPr="005C5E42">
              <w:rPr>
                <w:rFonts w:ascii="Cambria" w:hAnsi="Cambria"/>
              </w:rPr>
              <w:t>Kattumungampatti</w:t>
            </w:r>
          </w:p>
        </w:tc>
        <w:tc>
          <w:tcPr>
            <w:tcW w:w="593" w:type="dxa"/>
            <w:tcBorders>
              <w:right w:val="single" w:sz="4" w:space="0" w:color="auto"/>
            </w:tcBorders>
          </w:tcPr>
          <w:p w14:paraId="2BC03B4F" w14:textId="77777777" w:rsidR="00C57C02" w:rsidRPr="005C5E42" w:rsidRDefault="00C57C02" w:rsidP="006D0601">
            <w:pPr>
              <w:jc w:val="center"/>
              <w:rPr>
                <w:rFonts w:ascii="Cambria" w:hAnsi="Cambria"/>
              </w:rPr>
            </w:pPr>
            <w:r w:rsidRPr="005C5E42">
              <w:rPr>
                <w:rFonts w:ascii="Cambria" w:hAnsi="Cambria"/>
              </w:rPr>
              <w:t>12</w:t>
            </w:r>
          </w:p>
        </w:tc>
        <w:tc>
          <w:tcPr>
            <w:tcW w:w="548" w:type="dxa"/>
            <w:tcBorders>
              <w:left w:val="single" w:sz="4" w:space="0" w:color="auto"/>
              <w:right w:val="single" w:sz="4" w:space="0" w:color="auto"/>
            </w:tcBorders>
          </w:tcPr>
          <w:p w14:paraId="08B015A7" w14:textId="77777777" w:rsidR="00C57C02" w:rsidRPr="005C5E42" w:rsidRDefault="00C57C02" w:rsidP="006D0601">
            <w:pPr>
              <w:jc w:val="center"/>
              <w:rPr>
                <w:rFonts w:ascii="Cambria" w:hAnsi="Cambria"/>
              </w:rPr>
            </w:pPr>
            <w:r w:rsidRPr="005C5E42">
              <w:rPr>
                <w:rFonts w:ascii="Cambria" w:hAnsi="Cambria"/>
              </w:rPr>
              <w:t>19</w:t>
            </w:r>
          </w:p>
        </w:tc>
        <w:tc>
          <w:tcPr>
            <w:tcW w:w="643" w:type="dxa"/>
            <w:tcBorders>
              <w:left w:val="single" w:sz="4" w:space="0" w:color="auto"/>
            </w:tcBorders>
          </w:tcPr>
          <w:p w14:paraId="663B53E0" w14:textId="77777777" w:rsidR="00C57C02" w:rsidRPr="005C5E42" w:rsidRDefault="00C57C02" w:rsidP="006D0601">
            <w:pPr>
              <w:jc w:val="center"/>
              <w:rPr>
                <w:rFonts w:ascii="Cambria" w:hAnsi="Cambria"/>
              </w:rPr>
            </w:pPr>
            <w:r w:rsidRPr="005C5E42">
              <w:rPr>
                <w:rFonts w:ascii="Cambria" w:hAnsi="Cambria"/>
              </w:rPr>
              <w:t>00</w:t>
            </w:r>
          </w:p>
        </w:tc>
        <w:tc>
          <w:tcPr>
            <w:tcW w:w="690" w:type="dxa"/>
            <w:tcBorders>
              <w:right w:val="single" w:sz="4" w:space="0" w:color="auto"/>
            </w:tcBorders>
          </w:tcPr>
          <w:p w14:paraId="0D0D98A9" w14:textId="77777777" w:rsidR="00C57C02" w:rsidRPr="005C5E42" w:rsidRDefault="00C57C02" w:rsidP="006D0601">
            <w:pPr>
              <w:jc w:val="center"/>
              <w:rPr>
                <w:rFonts w:ascii="Cambria" w:hAnsi="Cambria"/>
              </w:rPr>
            </w:pPr>
            <w:r w:rsidRPr="005C5E42">
              <w:rPr>
                <w:rFonts w:ascii="Cambria" w:hAnsi="Cambria"/>
              </w:rPr>
              <w:t>78</w:t>
            </w:r>
          </w:p>
        </w:tc>
        <w:tc>
          <w:tcPr>
            <w:tcW w:w="516" w:type="dxa"/>
            <w:tcBorders>
              <w:left w:val="single" w:sz="4" w:space="0" w:color="auto"/>
              <w:right w:val="single" w:sz="4" w:space="0" w:color="auto"/>
            </w:tcBorders>
          </w:tcPr>
          <w:p w14:paraId="5DA64E87" w14:textId="77777777" w:rsidR="00C57C02" w:rsidRPr="005C5E42" w:rsidRDefault="00C57C02" w:rsidP="006D0601">
            <w:pPr>
              <w:jc w:val="center"/>
              <w:rPr>
                <w:rFonts w:ascii="Cambria" w:hAnsi="Cambria"/>
              </w:rPr>
            </w:pPr>
            <w:r w:rsidRPr="005C5E42">
              <w:rPr>
                <w:rFonts w:ascii="Cambria" w:hAnsi="Cambria"/>
              </w:rPr>
              <w:t>26</w:t>
            </w:r>
          </w:p>
        </w:tc>
        <w:tc>
          <w:tcPr>
            <w:tcW w:w="627" w:type="dxa"/>
            <w:tcBorders>
              <w:left w:val="single" w:sz="4" w:space="0" w:color="auto"/>
            </w:tcBorders>
          </w:tcPr>
          <w:p w14:paraId="501F87A7" w14:textId="77777777" w:rsidR="00C57C02" w:rsidRPr="005C5E42" w:rsidRDefault="00C57C02" w:rsidP="006D0601">
            <w:pPr>
              <w:jc w:val="center"/>
              <w:rPr>
                <w:rFonts w:ascii="Cambria" w:hAnsi="Cambria"/>
              </w:rPr>
            </w:pPr>
            <w:r w:rsidRPr="005C5E42">
              <w:rPr>
                <w:rFonts w:ascii="Cambria" w:hAnsi="Cambria"/>
              </w:rPr>
              <w:t>10</w:t>
            </w:r>
          </w:p>
        </w:tc>
      </w:tr>
      <w:tr w:rsidR="00C57C02" w:rsidRPr="005C5E42" w14:paraId="2FD2662B" w14:textId="77777777" w:rsidTr="006D0601">
        <w:trPr>
          <w:jc w:val="center"/>
        </w:trPr>
        <w:tc>
          <w:tcPr>
            <w:tcW w:w="745" w:type="dxa"/>
          </w:tcPr>
          <w:p w14:paraId="02A52856" w14:textId="77777777" w:rsidR="00C57C02" w:rsidRPr="005C5E42" w:rsidRDefault="00C57C02" w:rsidP="006D0601">
            <w:pPr>
              <w:jc w:val="center"/>
              <w:rPr>
                <w:rFonts w:ascii="Cambria" w:hAnsi="Cambria"/>
              </w:rPr>
            </w:pPr>
            <w:r w:rsidRPr="005C5E42">
              <w:rPr>
                <w:rFonts w:ascii="Cambria" w:hAnsi="Cambria"/>
              </w:rPr>
              <w:t>8</w:t>
            </w:r>
          </w:p>
        </w:tc>
        <w:tc>
          <w:tcPr>
            <w:tcW w:w="2161" w:type="dxa"/>
          </w:tcPr>
          <w:p w14:paraId="15092FE1" w14:textId="77777777" w:rsidR="00C57C02" w:rsidRPr="005C5E42" w:rsidRDefault="00C57C02" w:rsidP="006D0601">
            <w:pPr>
              <w:rPr>
                <w:rFonts w:ascii="Cambria" w:hAnsi="Cambria"/>
              </w:rPr>
            </w:pPr>
            <w:r w:rsidRPr="005C5E42">
              <w:rPr>
                <w:rFonts w:ascii="Cambria" w:hAnsi="Cambria"/>
              </w:rPr>
              <w:t>Kollapalli</w:t>
            </w:r>
          </w:p>
        </w:tc>
        <w:tc>
          <w:tcPr>
            <w:tcW w:w="593" w:type="dxa"/>
            <w:tcBorders>
              <w:right w:val="single" w:sz="4" w:space="0" w:color="auto"/>
            </w:tcBorders>
          </w:tcPr>
          <w:p w14:paraId="1C7E8CE8" w14:textId="77777777" w:rsidR="00C57C02" w:rsidRPr="005C5E42" w:rsidRDefault="00C57C02" w:rsidP="006D0601">
            <w:pPr>
              <w:jc w:val="center"/>
              <w:rPr>
                <w:rFonts w:ascii="Cambria" w:hAnsi="Cambria"/>
              </w:rPr>
            </w:pPr>
            <w:r w:rsidRPr="005C5E42">
              <w:rPr>
                <w:rFonts w:ascii="Cambria" w:hAnsi="Cambria"/>
              </w:rPr>
              <w:t>12</w:t>
            </w:r>
          </w:p>
        </w:tc>
        <w:tc>
          <w:tcPr>
            <w:tcW w:w="548" w:type="dxa"/>
            <w:tcBorders>
              <w:left w:val="single" w:sz="4" w:space="0" w:color="auto"/>
              <w:right w:val="single" w:sz="4" w:space="0" w:color="auto"/>
            </w:tcBorders>
          </w:tcPr>
          <w:p w14:paraId="3DF0534F" w14:textId="77777777" w:rsidR="00C57C02" w:rsidRPr="005C5E42" w:rsidRDefault="00C57C02" w:rsidP="006D0601">
            <w:pPr>
              <w:jc w:val="center"/>
              <w:rPr>
                <w:rFonts w:ascii="Cambria" w:hAnsi="Cambria"/>
              </w:rPr>
            </w:pPr>
            <w:r w:rsidRPr="005C5E42">
              <w:rPr>
                <w:rFonts w:ascii="Cambria" w:hAnsi="Cambria"/>
              </w:rPr>
              <w:t>17</w:t>
            </w:r>
          </w:p>
        </w:tc>
        <w:tc>
          <w:tcPr>
            <w:tcW w:w="643" w:type="dxa"/>
            <w:tcBorders>
              <w:left w:val="single" w:sz="4" w:space="0" w:color="auto"/>
            </w:tcBorders>
          </w:tcPr>
          <w:p w14:paraId="47B8CBED" w14:textId="77777777" w:rsidR="00C57C02" w:rsidRPr="005C5E42" w:rsidRDefault="00C57C02" w:rsidP="006D0601">
            <w:pPr>
              <w:jc w:val="center"/>
              <w:rPr>
                <w:rFonts w:ascii="Cambria" w:hAnsi="Cambria"/>
              </w:rPr>
            </w:pPr>
            <w:r w:rsidRPr="005C5E42">
              <w:rPr>
                <w:rFonts w:ascii="Cambria" w:hAnsi="Cambria"/>
              </w:rPr>
              <w:t>40</w:t>
            </w:r>
          </w:p>
        </w:tc>
        <w:tc>
          <w:tcPr>
            <w:tcW w:w="690" w:type="dxa"/>
            <w:tcBorders>
              <w:right w:val="single" w:sz="4" w:space="0" w:color="auto"/>
            </w:tcBorders>
          </w:tcPr>
          <w:p w14:paraId="17740EDA" w14:textId="77777777" w:rsidR="00C57C02" w:rsidRPr="005C5E42" w:rsidRDefault="00C57C02" w:rsidP="006D0601">
            <w:pPr>
              <w:jc w:val="center"/>
              <w:rPr>
                <w:rFonts w:ascii="Cambria" w:hAnsi="Cambria"/>
              </w:rPr>
            </w:pPr>
            <w:r w:rsidRPr="005C5E42">
              <w:rPr>
                <w:rFonts w:ascii="Cambria" w:hAnsi="Cambria"/>
              </w:rPr>
              <w:t>78</w:t>
            </w:r>
          </w:p>
        </w:tc>
        <w:tc>
          <w:tcPr>
            <w:tcW w:w="516" w:type="dxa"/>
            <w:tcBorders>
              <w:left w:val="single" w:sz="4" w:space="0" w:color="auto"/>
              <w:right w:val="single" w:sz="4" w:space="0" w:color="auto"/>
            </w:tcBorders>
          </w:tcPr>
          <w:p w14:paraId="5A6A8D2C" w14:textId="77777777" w:rsidR="00C57C02" w:rsidRPr="005C5E42" w:rsidRDefault="00C57C02" w:rsidP="006D0601">
            <w:pPr>
              <w:jc w:val="center"/>
              <w:rPr>
                <w:rFonts w:ascii="Cambria" w:hAnsi="Cambria"/>
              </w:rPr>
            </w:pPr>
            <w:r w:rsidRPr="005C5E42">
              <w:rPr>
                <w:rFonts w:ascii="Cambria" w:hAnsi="Cambria"/>
              </w:rPr>
              <w:t>27</w:t>
            </w:r>
          </w:p>
        </w:tc>
        <w:tc>
          <w:tcPr>
            <w:tcW w:w="627" w:type="dxa"/>
            <w:tcBorders>
              <w:left w:val="single" w:sz="4" w:space="0" w:color="auto"/>
            </w:tcBorders>
          </w:tcPr>
          <w:p w14:paraId="44B6B1DE" w14:textId="77777777" w:rsidR="00C57C02" w:rsidRPr="005C5E42" w:rsidRDefault="00C57C02" w:rsidP="006D0601">
            <w:pPr>
              <w:jc w:val="center"/>
              <w:rPr>
                <w:rFonts w:ascii="Cambria" w:hAnsi="Cambria"/>
              </w:rPr>
            </w:pPr>
            <w:r w:rsidRPr="005C5E42">
              <w:rPr>
                <w:rFonts w:ascii="Cambria" w:hAnsi="Cambria"/>
              </w:rPr>
              <w:t>20</w:t>
            </w:r>
          </w:p>
        </w:tc>
      </w:tr>
      <w:tr w:rsidR="00C57C02" w:rsidRPr="005C5E42" w14:paraId="16D852F6" w14:textId="77777777" w:rsidTr="006D0601">
        <w:trPr>
          <w:jc w:val="center"/>
        </w:trPr>
        <w:tc>
          <w:tcPr>
            <w:tcW w:w="745" w:type="dxa"/>
          </w:tcPr>
          <w:p w14:paraId="35A65544" w14:textId="77777777" w:rsidR="00C57C02" w:rsidRPr="005C5E42" w:rsidRDefault="00C57C02" w:rsidP="006D0601">
            <w:pPr>
              <w:jc w:val="center"/>
              <w:rPr>
                <w:rFonts w:ascii="Cambria" w:hAnsi="Cambria"/>
              </w:rPr>
            </w:pPr>
            <w:r w:rsidRPr="005C5E42">
              <w:rPr>
                <w:rFonts w:ascii="Cambria" w:hAnsi="Cambria"/>
              </w:rPr>
              <w:t>9</w:t>
            </w:r>
          </w:p>
        </w:tc>
        <w:tc>
          <w:tcPr>
            <w:tcW w:w="2161" w:type="dxa"/>
          </w:tcPr>
          <w:p w14:paraId="4921DCC8" w14:textId="77777777" w:rsidR="00C57C02" w:rsidRPr="005C5E42" w:rsidRDefault="00C57C02" w:rsidP="006D0601">
            <w:pPr>
              <w:rPr>
                <w:rFonts w:ascii="Cambria" w:hAnsi="Cambria"/>
              </w:rPr>
            </w:pPr>
            <w:r w:rsidRPr="005C5E42">
              <w:rPr>
                <w:rFonts w:ascii="Cambria" w:hAnsi="Cambria"/>
              </w:rPr>
              <w:t>Mattur</w:t>
            </w:r>
          </w:p>
        </w:tc>
        <w:tc>
          <w:tcPr>
            <w:tcW w:w="593" w:type="dxa"/>
            <w:tcBorders>
              <w:right w:val="single" w:sz="4" w:space="0" w:color="auto"/>
            </w:tcBorders>
          </w:tcPr>
          <w:p w14:paraId="331FBEA5" w14:textId="77777777" w:rsidR="00C57C02" w:rsidRPr="005C5E42" w:rsidRDefault="00C57C02" w:rsidP="006D0601">
            <w:pPr>
              <w:jc w:val="center"/>
              <w:rPr>
                <w:rFonts w:ascii="Cambria" w:hAnsi="Cambria"/>
              </w:rPr>
            </w:pPr>
            <w:r w:rsidRPr="005C5E42">
              <w:rPr>
                <w:rFonts w:ascii="Cambria" w:hAnsi="Cambria"/>
              </w:rPr>
              <w:t>12</w:t>
            </w:r>
          </w:p>
        </w:tc>
        <w:tc>
          <w:tcPr>
            <w:tcW w:w="548" w:type="dxa"/>
            <w:tcBorders>
              <w:left w:val="single" w:sz="4" w:space="0" w:color="auto"/>
              <w:right w:val="single" w:sz="4" w:space="0" w:color="auto"/>
            </w:tcBorders>
          </w:tcPr>
          <w:p w14:paraId="63E19F8C" w14:textId="77777777" w:rsidR="00C57C02" w:rsidRPr="005C5E42" w:rsidRDefault="00C57C02" w:rsidP="006D0601">
            <w:pPr>
              <w:jc w:val="center"/>
              <w:rPr>
                <w:rFonts w:ascii="Cambria" w:hAnsi="Cambria"/>
              </w:rPr>
            </w:pPr>
            <w:r w:rsidRPr="005C5E42">
              <w:rPr>
                <w:rFonts w:ascii="Cambria" w:hAnsi="Cambria"/>
              </w:rPr>
              <w:t>23</w:t>
            </w:r>
          </w:p>
        </w:tc>
        <w:tc>
          <w:tcPr>
            <w:tcW w:w="643" w:type="dxa"/>
            <w:tcBorders>
              <w:left w:val="single" w:sz="4" w:space="0" w:color="auto"/>
            </w:tcBorders>
          </w:tcPr>
          <w:p w14:paraId="61B2B55E" w14:textId="77777777" w:rsidR="00C57C02" w:rsidRPr="005C5E42" w:rsidRDefault="00C57C02" w:rsidP="006D0601">
            <w:pPr>
              <w:jc w:val="center"/>
              <w:rPr>
                <w:rFonts w:ascii="Cambria" w:hAnsi="Cambria"/>
              </w:rPr>
            </w:pPr>
            <w:r w:rsidRPr="005C5E42">
              <w:rPr>
                <w:rFonts w:ascii="Cambria" w:hAnsi="Cambria"/>
              </w:rPr>
              <w:t>00</w:t>
            </w:r>
          </w:p>
        </w:tc>
        <w:tc>
          <w:tcPr>
            <w:tcW w:w="690" w:type="dxa"/>
            <w:tcBorders>
              <w:right w:val="single" w:sz="4" w:space="0" w:color="auto"/>
            </w:tcBorders>
          </w:tcPr>
          <w:p w14:paraId="1FE4CC7D" w14:textId="77777777" w:rsidR="00C57C02" w:rsidRPr="005C5E42" w:rsidRDefault="00C57C02" w:rsidP="006D0601">
            <w:pPr>
              <w:jc w:val="center"/>
              <w:rPr>
                <w:rFonts w:ascii="Cambria" w:hAnsi="Cambria"/>
              </w:rPr>
            </w:pPr>
            <w:r w:rsidRPr="005C5E42">
              <w:rPr>
                <w:rFonts w:ascii="Cambria" w:hAnsi="Cambria"/>
              </w:rPr>
              <w:t>78</w:t>
            </w:r>
          </w:p>
        </w:tc>
        <w:tc>
          <w:tcPr>
            <w:tcW w:w="516" w:type="dxa"/>
            <w:tcBorders>
              <w:left w:val="single" w:sz="4" w:space="0" w:color="auto"/>
              <w:right w:val="single" w:sz="4" w:space="0" w:color="auto"/>
            </w:tcBorders>
          </w:tcPr>
          <w:p w14:paraId="27859C1F" w14:textId="77777777" w:rsidR="00C57C02" w:rsidRPr="005C5E42" w:rsidRDefault="00C57C02" w:rsidP="006D0601">
            <w:pPr>
              <w:jc w:val="center"/>
              <w:rPr>
                <w:rFonts w:ascii="Cambria" w:hAnsi="Cambria"/>
              </w:rPr>
            </w:pPr>
            <w:r w:rsidRPr="005C5E42">
              <w:rPr>
                <w:rFonts w:ascii="Cambria" w:hAnsi="Cambria"/>
              </w:rPr>
              <w:t>25</w:t>
            </w:r>
          </w:p>
        </w:tc>
        <w:tc>
          <w:tcPr>
            <w:tcW w:w="627" w:type="dxa"/>
            <w:tcBorders>
              <w:left w:val="single" w:sz="4" w:space="0" w:color="auto"/>
            </w:tcBorders>
          </w:tcPr>
          <w:p w14:paraId="4BC31A64" w14:textId="77777777" w:rsidR="00C57C02" w:rsidRPr="005C5E42" w:rsidRDefault="00C57C02" w:rsidP="006D0601">
            <w:pPr>
              <w:jc w:val="center"/>
              <w:rPr>
                <w:rFonts w:ascii="Cambria" w:hAnsi="Cambria"/>
              </w:rPr>
            </w:pPr>
            <w:r w:rsidRPr="005C5E42">
              <w:rPr>
                <w:rFonts w:ascii="Cambria" w:hAnsi="Cambria"/>
              </w:rPr>
              <w:t>00</w:t>
            </w:r>
          </w:p>
        </w:tc>
      </w:tr>
      <w:tr w:rsidR="00C57C02" w:rsidRPr="005C5E42" w14:paraId="394F1E22" w14:textId="77777777" w:rsidTr="006D0601">
        <w:trPr>
          <w:jc w:val="center"/>
        </w:trPr>
        <w:tc>
          <w:tcPr>
            <w:tcW w:w="745" w:type="dxa"/>
          </w:tcPr>
          <w:p w14:paraId="03F358AD" w14:textId="77777777" w:rsidR="00C57C02" w:rsidRPr="005C5E42" w:rsidRDefault="00C57C02" w:rsidP="006D0601">
            <w:pPr>
              <w:jc w:val="center"/>
              <w:rPr>
                <w:rFonts w:ascii="Cambria" w:hAnsi="Cambria"/>
              </w:rPr>
            </w:pPr>
            <w:r w:rsidRPr="005C5E42">
              <w:rPr>
                <w:rFonts w:ascii="Cambria" w:hAnsi="Cambria"/>
              </w:rPr>
              <w:t>10</w:t>
            </w:r>
          </w:p>
        </w:tc>
        <w:tc>
          <w:tcPr>
            <w:tcW w:w="2161" w:type="dxa"/>
          </w:tcPr>
          <w:p w14:paraId="299D85E5" w14:textId="77777777" w:rsidR="00C57C02" w:rsidRPr="005C5E42" w:rsidRDefault="00C57C02" w:rsidP="006D0601">
            <w:pPr>
              <w:rPr>
                <w:rFonts w:ascii="Cambria" w:hAnsi="Cambria"/>
              </w:rPr>
            </w:pPr>
            <w:r w:rsidRPr="005C5E42">
              <w:rPr>
                <w:rFonts w:ascii="Cambria" w:hAnsi="Cambria"/>
              </w:rPr>
              <w:t>Mettusulakarai</w:t>
            </w:r>
          </w:p>
        </w:tc>
        <w:tc>
          <w:tcPr>
            <w:tcW w:w="593" w:type="dxa"/>
            <w:tcBorders>
              <w:right w:val="single" w:sz="4" w:space="0" w:color="auto"/>
            </w:tcBorders>
          </w:tcPr>
          <w:p w14:paraId="1B2659A4" w14:textId="77777777" w:rsidR="00C57C02" w:rsidRPr="005C5E42" w:rsidRDefault="00C57C02" w:rsidP="006D0601">
            <w:pPr>
              <w:jc w:val="center"/>
              <w:rPr>
                <w:rFonts w:ascii="Cambria" w:hAnsi="Cambria"/>
              </w:rPr>
            </w:pPr>
            <w:r w:rsidRPr="005C5E42">
              <w:rPr>
                <w:rFonts w:ascii="Cambria" w:hAnsi="Cambria"/>
              </w:rPr>
              <w:t>12</w:t>
            </w:r>
          </w:p>
        </w:tc>
        <w:tc>
          <w:tcPr>
            <w:tcW w:w="548" w:type="dxa"/>
            <w:tcBorders>
              <w:left w:val="single" w:sz="4" w:space="0" w:color="auto"/>
              <w:right w:val="single" w:sz="4" w:space="0" w:color="auto"/>
            </w:tcBorders>
          </w:tcPr>
          <w:p w14:paraId="2949ABF1" w14:textId="77777777" w:rsidR="00C57C02" w:rsidRPr="005C5E42" w:rsidRDefault="00C57C02" w:rsidP="006D0601">
            <w:pPr>
              <w:jc w:val="center"/>
              <w:rPr>
                <w:rFonts w:ascii="Cambria" w:hAnsi="Cambria"/>
              </w:rPr>
            </w:pPr>
            <w:r w:rsidRPr="005C5E42">
              <w:rPr>
                <w:rFonts w:ascii="Cambria" w:hAnsi="Cambria"/>
              </w:rPr>
              <w:t>16</w:t>
            </w:r>
          </w:p>
        </w:tc>
        <w:tc>
          <w:tcPr>
            <w:tcW w:w="643" w:type="dxa"/>
            <w:tcBorders>
              <w:left w:val="single" w:sz="4" w:space="0" w:color="auto"/>
            </w:tcBorders>
          </w:tcPr>
          <w:p w14:paraId="0A55FB58" w14:textId="77777777" w:rsidR="00C57C02" w:rsidRPr="005C5E42" w:rsidRDefault="00C57C02" w:rsidP="006D0601">
            <w:pPr>
              <w:jc w:val="center"/>
              <w:rPr>
                <w:rFonts w:ascii="Cambria" w:hAnsi="Cambria"/>
              </w:rPr>
            </w:pPr>
            <w:r w:rsidRPr="005C5E42">
              <w:rPr>
                <w:rFonts w:ascii="Cambria" w:hAnsi="Cambria"/>
              </w:rPr>
              <w:t>00</w:t>
            </w:r>
          </w:p>
        </w:tc>
        <w:tc>
          <w:tcPr>
            <w:tcW w:w="690" w:type="dxa"/>
            <w:tcBorders>
              <w:right w:val="single" w:sz="4" w:space="0" w:color="auto"/>
            </w:tcBorders>
          </w:tcPr>
          <w:p w14:paraId="1F981AB0" w14:textId="77777777" w:rsidR="00C57C02" w:rsidRPr="005C5E42" w:rsidRDefault="00C57C02" w:rsidP="006D0601">
            <w:pPr>
              <w:jc w:val="center"/>
              <w:rPr>
                <w:rFonts w:ascii="Cambria" w:hAnsi="Cambria"/>
              </w:rPr>
            </w:pPr>
            <w:r w:rsidRPr="005C5E42">
              <w:rPr>
                <w:rFonts w:ascii="Cambria" w:hAnsi="Cambria"/>
              </w:rPr>
              <w:t>78</w:t>
            </w:r>
          </w:p>
        </w:tc>
        <w:tc>
          <w:tcPr>
            <w:tcW w:w="516" w:type="dxa"/>
            <w:tcBorders>
              <w:left w:val="single" w:sz="4" w:space="0" w:color="auto"/>
              <w:right w:val="single" w:sz="4" w:space="0" w:color="auto"/>
            </w:tcBorders>
          </w:tcPr>
          <w:p w14:paraId="2944A2DD" w14:textId="77777777" w:rsidR="00C57C02" w:rsidRPr="005C5E42" w:rsidRDefault="00C57C02" w:rsidP="006D0601">
            <w:pPr>
              <w:jc w:val="center"/>
              <w:rPr>
                <w:rFonts w:ascii="Cambria" w:hAnsi="Cambria"/>
              </w:rPr>
            </w:pPr>
            <w:r w:rsidRPr="005C5E42">
              <w:rPr>
                <w:rFonts w:ascii="Cambria" w:hAnsi="Cambria"/>
              </w:rPr>
              <w:t>25</w:t>
            </w:r>
          </w:p>
        </w:tc>
        <w:tc>
          <w:tcPr>
            <w:tcW w:w="627" w:type="dxa"/>
            <w:tcBorders>
              <w:left w:val="single" w:sz="4" w:space="0" w:color="auto"/>
            </w:tcBorders>
          </w:tcPr>
          <w:p w14:paraId="4928B25B" w14:textId="77777777" w:rsidR="00C57C02" w:rsidRPr="005C5E42" w:rsidRDefault="00C57C02" w:rsidP="006D0601">
            <w:pPr>
              <w:jc w:val="center"/>
              <w:rPr>
                <w:rFonts w:ascii="Cambria" w:hAnsi="Cambria"/>
              </w:rPr>
            </w:pPr>
            <w:r w:rsidRPr="005C5E42">
              <w:rPr>
                <w:rFonts w:ascii="Cambria" w:hAnsi="Cambria"/>
              </w:rPr>
              <w:t>30</w:t>
            </w:r>
          </w:p>
        </w:tc>
      </w:tr>
      <w:tr w:rsidR="00C57C02" w:rsidRPr="005C5E42" w14:paraId="53CA6F82" w14:textId="77777777" w:rsidTr="006D0601">
        <w:trPr>
          <w:jc w:val="center"/>
        </w:trPr>
        <w:tc>
          <w:tcPr>
            <w:tcW w:w="745" w:type="dxa"/>
          </w:tcPr>
          <w:p w14:paraId="2B43C65C" w14:textId="77777777" w:rsidR="00C57C02" w:rsidRPr="005C5E42" w:rsidRDefault="00C57C02" w:rsidP="006D0601">
            <w:pPr>
              <w:jc w:val="center"/>
              <w:rPr>
                <w:rFonts w:ascii="Cambria" w:hAnsi="Cambria"/>
              </w:rPr>
            </w:pPr>
            <w:r w:rsidRPr="005C5E42">
              <w:rPr>
                <w:rFonts w:ascii="Cambria" w:hAnsi="Cambria"/>
              </w:rPr>
              <w:t>11</w:t>
            </w:r>
          </w:p>
        </w:tc>
        <w:tc>
          <w:tcPr>
            <w:tcW w:w="2161" w:type="dxa"/>
          </w:tcPr>
          <w:p w14:paraId="621D8040" w14:textId="77777777" w:rsidR="00C57C02" w:rsidRPr="005C5E42" w:rsidRDefault="00C57C02" w:rsidP="006D0601">
            <w:pPr>
              <w:rPr>
                <w:rFonts w:ascii="Cambria" w:hAnsi="Cambria"/>
              </w:rPr>
            </w:pPr>
            <w:r w:rsidRPr="005C5E42">
              <w:rPr>
                <w:rFonts w:ascii="Cambria" w:hAnsi="Cambria"/>
              </w:rPr>
              <w:t>Mungampatti</w:t>
            </w:r>
          </w:p>
        </w:tc>
        <w:tc>
          <w:tcPr>
            <w:tcW w:w="593" w:type="dxa"/>
            <w:tcBorders>
              <w:right w:val="single" w:sz="4" w:space="0" w:color="auto"/>
            </w:tcBorders>
          </w:tcPr>
          <w:p w14:paraId="20CE065F" w14:textId="77777777" w:rsidR="00C57C02" w:rsidRPr="005C5E42" w:rsidRDefault="00C57C02" w:rsidP="006D0601">
            <w:pPr>
              <w:jc w:val="center"/>
              <w:rPr>
                <w:rFonts w:ascii="Cambria" w:hAnsi="Cambria"/>
              </w:rPr>
            </w:pPr>
            <w:r w:rsidRPr="005C5E42">
              <w:rPr>
                <w:rFonts w:ascii="Cambria" w:hAnsi="Cambria"/>
              </w:rPr>
              <w:t>12</w:t>
            </w:r>
          </w:p>
        </w:tc>
        <w:tc>
          <w:tcPr>
            <w:tcW w:w="548" w:type="dxa"/>
            <w:tcBorders>
              <w:left w:val="single" w:sz="4" w:space="0" w:color="auto"/>
              <w:right w:val="single" w:sz="4" w:space="0" w:color="auto"/>
            </w:tcBorders>
          </w:tcPr>
          <w:p w14:paraId="1AD72C4D" w14:textId="77777777" w:rsidR="00C57C02" w:rsidRPr="005C5E42" w:rsidRDefault="00C57C02" w:rsidP="006D0601">
            <w:pPr>
              <w:jc w:val="center"/>
              <w:rPr>
                <w:rFonts w:ascii="Cambria" w:hAnsi="Cambria"/>
              </w:rPr>
            </w:pPr>
            <w:r w:rsidRPr="005C5E42">
              <w:rPr>
                <w:rFonts w:ascii="Cambria" w:hAnsi="Cambria"/>
              </w:rPr>
              <w:t>19</w:t>
            </w:r>
          </w:p>
        </w:tc>
        <w:tc>
          <w:tcPr>
            <w:tcW w:w="643" w:type="dxa"/>
            <w:tcBorders>
              <w:left w:val="single" w:sz="4" w:space="0" w:color="auto"/>
            </w:tcBorders>
          </w:tcPr>
          <w:p w14:paraId="4BCB4BE1" w14:textId="77777777" w:rsidR="00C57C02" w:rsidRPr="005C5E42" w:rsidRDefault="00C57C02" w:rsidP="006D0601">
            <w:pPr>
              <w:jc w:val="center"/>
              <w:rPr>
                <w:rFonts w:ascii="Cambria" w:hAnsi="Cambria"/>
              </w:rPr>
            </w:pPr>
            <w:r w:rsidRPr="005C5E42">
              <w:rPr>
                <w:rFonts w:ascii="Cambria" w:hAnsi="Cambria"/>
              </w:rPr>
              <w:t>45</w:t>
            </w:r>
          </w:p>
        </w:tc>
        <w:tc>
          <w:tcPr>
            <w:tcW w:w="690" w:type="dxa"/>
            <w:tcBorders>
              <w:right w:val="single" w:sz="4" w:space="0" w:color="auto"/>
            </w:tcBorders>
          </w:tcPr>
          <w:p w14:paraId="512AE2A2" w14:textId="77777777" w:rsidR="00C57C02" w:rsidRPr="005C5E42" w:rsidRDefault="00C57C02" w:rsidP="006D0601">
            <w:pPr>
              <w:jc w:val="center"/>
              <w:rPr>
                <w:rFonts w:ascii="Cambria" w:hAnsi="Cambria"/>
              </w:rPr>
            </w:pPr>
            <w:r w:rsidRPr="005C5E42">
              <w:rPr>
                <w:rFonts w:ascii="Cambria" w:hAnsi="Cambria"/>
              </w:rPr>
              <w:t>78</w:t>
            </w:r>
          </w:p>
        </w:tc>
        <w:tc>
          <w:tcPr>
            <w:tcW w:w="516" w:type="dxa"/>
            <w:tcBorders>
              <w:left w:val="single" w:sz="4" w:space="0" w:color="auto"/>
              <w:right w:val="single" w:sz="4" w:space="0" w:color="auto"/>
            </w:tcBorders>
          </w:tcPr>
          <w:p w14:paraId="75455044" w14:textId="77777777" w:rsidR="00C57C02" w:rsidRPr="005C5E42" w:rsidRDefault="00C57C02" w:rsidP="006D0601">
            <w:pPr>
              <w:jc w:val="center"/>
              <w:rPr>
                <w:rFonts w:ascii="Cambria" w:hAnsi="Cambria"/>
              </w:rPr>
            </w:pPr>
            <w:r w:rsidRPr="005C5E42">
              <w:rPr>
                <w:rFonts w:ascii="Cambria" w:hAnsi="Cambria"/>
              </w:rPr>
              <w:t>25</w:t>
            </w:r>
          </w:p>
        </w:tc>
        <w:tc>
          <w:tcPr>
            <w:tcW w:w="627" w:type="dxa"/>
            <w:tcBorders>
              <w:left w:val="single" w:sz="4" w:space="0" w:color="auto"/>
            </w:tcBorders>
          </w:tcPr>
          <w:p w14:paraId="7F2544B9" w14:textId="77777777" w:rsidR="00C57C02" w:rsidRPr="005C5E42" w:rsidRDefault="00C57C02" w:rsidP="006D0601">
            <w:pPr>
              <w:jc w:val="center"/>
              <w:rPr>
                <w:rFonts w:ascii="Cambria" w:hAnsi="Cambria"/>
              </w:rPr>
            </w:pPr>
            <w:r w:rsidRPr="005C5E42">
              <w:rPr>
                <w:rFonts w:ascii="Cambria" w:hAnsi="Cambria"/>
              </w:rPr>
              <w:t>30</w:t>
            </w:r>
          </w:p>
        </w:tc>
      </w:tr>
      <w:tr w:rsidR="00C57C02" w:rsidRPr="005C5E42" w14:paraId="651A8A60" w14:textId="77777777" w:rsidTr="006D0601">
        <w:trPr>
          <w:jc w:val="center"/>
        </w:trPr>
        <w:tc>
          <w:tcPr>
            <w:tcW w:w="745" w:type="dxa"/>
          </w:tcPr>
          <w:p w14:paraId="1824A346" w14:textId="77777777" w:rsidR="00C57C02" w:rsidRPr="005C5E42" w:rsidRDefault="00C57C02" w:rsidP="006D0601">
            <w:pPr>
              <w:jc w:val="center"/>
              <w:rPr>
                <w:rFonts w:ascii="Cambria" w:hAnsi="Cambria"/>
              </w:rPr>
            </w:pPr>
            <w:r w:rsidRPr="005C5E42">
              <w:rPr>
                <w:rFonts w:ascii="Cambria" w:hAnsi="Cambria"/>
              </w:rPr>
              <w:t>12</w:t>
            </w:r>
          </w:p>
        </w:tc>
        <w:tc>
          <w:tcPr>
            <w:tcW w:w="2161" w:type="dxa"/>
          </w:tcPr>
          <w:p w14:paraId="50986E20" w14:textId="77777777" w:rsidR="00C57C02" w:rsidRPr="005C5E42" w:rsidRDefault="00C57C02" w:rsidP="006D0601">
            <w:pPr>
              <w:rPr>
                <w:rFonts w:ascii="Cambria" w:hAnsi="Cambria"/>
              </w:rPr>
            </w:pPr>
            <w:r w:rsidRPr="005C5E42">
              <w:rPr>
                <w:rFonts w:ascii="Cambria" w:hAnsi="Cambria"/>
              </w:rPr>
              <w:t>Olapatti</w:t>
            </w:r>
          </w:p>
        </w:tc>
        <w:tc>
          <w:tcPr>
            <w:tcW w:w="593" w:type="dxa"/>
            <w:tcBorders>
              <w:right w:val="single" w:sz="4" w:space="0" w:color="auto"/>
            </w:tcBorders>
          </w:tcPr>
          <w:p w14:paraId="02C59639" w14:textId="77777777" w:rsidR="00C57C02" w:rsidRPr="005C5E42" w:rsidRDefault="00C57C02" w:rsidP="006D0601">
            <w:pPr>
              <w:jc w:val="center"/>
              <w:rPr>
                <w:rFonts w:ascii="Cambria" w:hAnsi="Cambria"/>
              </w:rPr>
            </w:pPr>
            <w:r w:rsidRPr="005C5E42">
              <w:rPr>
                <w:rFonts w:ascii="Cambria" w:hAnsi="Cambria"/>
              </w:rPr>
              <w:t>12</w:t>
            </w:r>
          </w:p>
        </w:tc>
        <w:tc>
          <w:tcPr>
            <w:tcW w:w="548" w:type="dxa"/>
            <w:tcBorders>
              <w:left w:val="single" w:sz="4" w:space="0" w:color="auto"/>
              <w:right w:val="single" w:sz="4" w:space="0" w:color="auto"/>
            </w:tcBorders>
          </w:tcPr>
          <w:p w14:paraId="7120BEF4" w14:textId="77777777" w:rsidR="00C57C02" w:rsidRPr="005C5E42" w:rsidRDefault="00C57C02" w:rsidP="006D0601">
            <w:pPr>
              <w:jc w:val="center"/>
              <w:rPr>
                <w:rFonts w:ascii="Cambria" w:hAnsi="Cambria"/>
              </w:rPr>
            </w:pPr>
            <w:r w:rsidRPr="005C5E42">
              <w:rPr>
                <w:rFonts w:ascii="Cambria" w:hAnsi="Cambria"/>
              </w:rPr>
              <w:t>10</w:t>
            </w:r>
          </w:p>
        </w:tc>
        <w:tc>
          <w:tcPr>
            <w:tcW w:w="643" w:type="dxa"/>
            <w:tcBorders>
              <w:left w:val="single" w:sz="4" w:space="0" w:color="auto"/>
            </w:tcBorders>
          </w:tcPr>
          <w:p w14:paraId="104A83F7" w14:textId="77777777" w:rsidR="00C57C02" w:rsidRPr="005C5E42" w:rsidRDefault="00C57C02" w:rsidP="006D0601">
            <w:pPr>
              <w:jc w:val="center"/>
              <w:rPr>
                <w:rFonts w:ascii="Cambria" w:hAnsi="Cambria"/>
              </w:rPr>
            </w:pPr>
            <w:r w:rsidRPr="005C5E42">
              <w:rPr>
                <w:rFonts w:ascii="Cambria" w:hAnsi="Cambria"/>
              </w:rPr>
              <w:t>40</w:t>
            </w:r>
          </w:p>
        </w:tc>
        <w:tc>
          <w:tcPr>
            <w:tcW w:w="690" w:type="dxa"/>
            <w:tcBorders>
              <w:right w:val="single" w:sz="4" w:space="0" w:color="auto"/>
            </w:tcBorders>
          </w:tcPr>
          <w:p w14:paraId="15B565BD" w14:textId="77777777" w:rsidR="00C57C02" w:rsidRPr="005C5E42" w:rsidRDefault="00C57C02" w:rsidP="006D0601">
            <w:pPr>
              <w:jc w:val="center"/>
              <w:rPr>
                <w:rFonts w:ascii="Cambria" w:hAnsi="Cambria"/>
              </w:rPr>
            </w:pPr>
            <w:r w:rsidRPr="005C5E42">
              <w:rPr>
                <w:rFonts w:ascii="Cambria" w:hAnsi="Cambria"/>
              </w:rPr>
              <w:t>78</w:t>
            </w:r>
          </w:p>
        </w:tc>
        <w:tc>
          <w:tcPr>
            <w:tcW w:w="516" w:type="dxa"/>
            <w:tcBorders>
              <w:left w:val="single" w:sz="4" w:space="0" w:color="auto"/>
              <w:right w:val="single" w:sz="4" w:space="0" w:color="auto"/>
            </w:tcBorders>
          </w:tcPr>
          <w:p w14:paraId="6B0CB051" w14:textId="77777777" w:rsidR="00C57C02" w:rsidRPr="005C5E42" w:rsidRDefault="00C57C02" w:rsidP="006D0601">
            <w:pPr>
              <w:jc w:val="center"/>
              <w:rPr>
                <w:rFonts w:ascii="Cambria" w:hAnsi="Cambria"/>
              </w:rPr>
            </w:pPr>
            <w:r w:rsidRPr="005C5E42">
              <w:rPr>
                <w:rFonts w:ascii="Cambria" w:hAnsi="Cambria"/>
              </w:rPr>
              <w:t>25</w:t>
            </w:r>
          </w:p>
        </w:tc>
        <w:tc>
          <w:tcPr>
            <w:tcW w:w="627" w:type="dxa"/>
            <w:tcBorders>
              <w:left w:val="single" w:sz="4" w:space="0" w:color="auto"/>
            </w:tcBorders>
          </w:tcPr>
          <w:p w14:paraId="60D4F727" w14:textId="77777777" w:rsidR="00C57C02" w:rsidRPr="005C5E42" w:rsidRDefault="00C57C02" w:rsidP="006D0601">
            <w:pPr>
              <w:jc w:val="center"/>
              <w:rPr>
                <w:rFonts w:ascii="Cambria" w:hAnsi="Cambria"/>
              </w:rPr>
            </w:pPr>
            <w:r w:rsidRPr="005C5E42">
              <w:rPr>
                <w:rFonts w:ascii="Cambria" w:hAnsi="Cambria"/>
              </w:rPr>
              <w:t>10</w:t>
            </w:r>
          </w:p>
        </w:tc>
      </w:tr>
      <w:tr w:rsidR="00C57C02" w:rsidRPr="005C5E42" w14:paraId="0E86B063" w14:textId="77777777" w:rsidTr="006D0601">
        <w:trPr>
          <w:jc w:val="center"/>
        </w:trPr>
        <w:tc>
          <w:tcPr>
            <w:tcW w:w="745" w:type="dxa"/>
          </w:tcPr>
          <w:p w14:paraId="463B84B4" w14:textId="77777777" w:rsidR="00C57C02" w:rsidRPr="005C5E42" w:rsidRDefault="00C57C02" w:rsidP="006D0601">
            <w:pPr>
              <w:jc w:val="center"/>
              <w:rPr>
                <w:rFonts w:ascii="Cambria" w:hAnsi="Cambria"/>
              </w:rPr>
            </w:pPr>
            <w:r w:rsidRPr="005C5E42">
              <w:rPr>
                <w:rFonts w:ascii="Cambria" w:hAnsi="Cambria"/>
              </w:rPr>
              <w:t>13</w:t>
            </w:r>
          </w:p>
        </w:tc>
        <w:tc>
          <w:tcPr>
            <w:tcW w:w="2161" w:type="dxa"/>
          </w:tcPr>
          <w:p w14:paraId="745EC295" w14:textId="77777777" w:rsidR="00C57C02" w:rsidRPr="005C5E42" w:rsidRDefault="00C57C02" w:rsidP="006D0601">
            <w:pPr>
              <w:rPr>
                <w:rFonts w:ascii="Cambria" w:hAnsi="Cambria"/>
              </w:rPr>
            </w:pPr>
            <w:r w:rsidRPr="005C5E42">
              <w:rPr>
                <w:rFonts w:ascii="Cambria" w:hAnsi="Cambria"/>
              </w:rPr>
              <w:t>Onnakarai</w:t>
            </w:r>
          </w:p>
        </w:tc>
        <w:tc>
          <w:tcPr>
            <w:tcW w:w="593" w:type="dxa"/>
            <w:tcBorders>
              <w:right w:val="single" w:sz="4" w:space="0" w:color="auto"/>
            </w:tcBorders>
          </w:tcPr>
          <w:p w14:paraId="725BBC1F" w14:textId="77777777" w:rsidR="00C57C02" w:rsidRPr="005C5E42" w:rsidRDefault="00C57C02" w:rsidP="006D0601">
            <w:pPr>
              <w:jc w:val="center"/>
              <w:rPr>
                <w:rFonts w:ascii="Cambria" w:hAnsi="Cambria"/>
              </w:rPr>
            </w:pPr>
            <w:r w:rsidRPr="005C5E42">
              <w:rPr>
                <w:rFonts w:ascii="Cambria" w:hAnsi="Cambria"/>
              </w:rPr>
              <w:t>12</w:t>
            </w:r>
          </w:p>
        </w:tc>
        <w:tc>
          <w:tcPr>
            <w:tcW w:w="548" w:type="dxa"/>
            <w:tcBorders>
              <w:left w:val="single" w:sz="4" w:space="0" w:color="auto"/>
              <w:right w:val="single" w:sz="4" w:space="0" w:color="auto"/>
            </w:tcBorders>
          </w:tcPr>
          <w:p w14:paraId="444CE3FA" w14:textId="77777777" w:rsidR="00C57C02" w:rsidRPr="005C5E42" w:rsidRDefault="00C57C02" w:rsidP="006D0601">
            <w:pPr>
              <w:jc w:val="center"/>
              <w:rPr>
                <w:rFonts w:ascii="Cambria" w:hAnsi="Cambria"/>
              </w:rPr>
            </w:pPr>
            <w:r w:rsidRPr="005C5E42">
              <w:rPr>
                <w:rFonts w:ascii="Cambria" w:hAnsi="Cambria"/>
              </w:rPr>
              <w:t>16</w:t>
            </w:r>
          </w:p>
        </w:tc>
        <w:tc>
          <w:tcPr>
            <w:tcW w:w="643" w:type="dxa"/>
            <w:tcBorders>
              <w:left w:val="single" w:sz="4" w:space="0" w:color="auto"/>
            </w:tcBorders>
          </w:tcPr>
          <w:p w14:paraId="54D2CB41" w14:textId="77777777" w:rsidR="00C57C02" w:rsidRPr="005C5E42" w:rsidRDefault="00C57C02" w:rsidP="006D0601">
            <w:pPr>
              <w:jc w:val="center"/>
              <w:rPr>
                <w:rFonts w:ascii="Cambria" w:hAnsi="Cambria"/>
              </w:rPr>
            </w:pPr>
            <w:r w:rsidRPr="005C5E42">
              <w:rPr>
                <w:rFonts w:ascii="Cambria" w:hAnsi="Cambria"/>
              </w:rPr>
              <w:t>30</w:t>
            </w:r>
          </w:p>
        </w:tc>
        <w:tc>
          <w:tcPr>
            <w:tcW w:w="690" w:type="dxa"/>
            <w:tcBorders>
              <w:right w:val="single" w:sz="4" w:space="0" w:color="auto"/>
            </w:tcBorders>
          </w:tcPr>
          <w:p w14:paraId="35CC69DC" w14:textId="77777777" w:rsidR="00C57C02" w:rsidRPr="005C5E42" w:rsidRDefault="00C57C02" w:rsidP="006D0601">
            <w:pPr>
              <w:jc w:val="center"/>
              <w:rPr>
                <w:rFonts w:ascii="Cambria" w:hAnsi="Cambria"/>
              </w:rPr>
            </w:pPr>
            <w:r w:rsidRPr="005C5E42">
              <w:rPr>
                <w:rFonts w:ascii="Cambria" w:hAnsi="Cambria"/>
              </w:rPr>
              <w:t>78</w:t>
            </w:r>
          </w:p>
        </w:tc>
        <w:tc>
          <w:tcPr>
            <w:tcW w:w="516" w:type="dxa"/>
            <w:tcBorders>
              <w:left w:val="single" w:sz="4" w:space="0" w:color="auto"/>
              <w:right w:val="single" w:sz="4" w:space="0" w:color="auto"/>
            </w:tcBorders>
          </w:tcPr>
          <w:p w14:paraId="7E05F050" w14:textId="77777777" w:rsidR="00C57C02" w:rsidRPr="005C5E42" w:rsidRDefault="00C57C02" w:rsidP="006D0601">
            <w:pPr>
              <w:jc w:val="center"/>
              <w:rPr>
                <w:rFonts w:ascii="Cambria" w:hAnsi="Cambria"/>
              </w:rPr>
            </w:pPr>
            <w:r w:rsidRPr="005C5E42">
              <w:rPr>
                <w:rFonts w:ascii="Cambria" w:hAnsi="Cambria"/>
              </w:rPr>
              <w:t>26</w:t>
            </w:r>
          </w:p>
        </w:tc>
        <w:tc>
          <w:tcPr>
            <w:tcW w:w="627" w:type="dxa"/>
            <w:tcBorders>
              <w:left w:val="single" w:sz="4" w:space="0" w:color="auto"/>
            </w:tcBorders>
          </w:tcPr>
          <w:p w14:paraId="44E133A2" w14:textId="77777777" w:rsidR="00C57C02" w:rsidRPr="005C5E42" w:rsidRDefault="00C57C02" w:rsidP="006D0601">
            <w:pPr>
              <w:jc w:val="center"/>
              <w:rPr>
                <w:rFonts w:ascii="Cambria" w:hAnsi="Cambria"/>
              </w:rPr>
            </w:pPr>
            <w:r w:rsidRPr="005C5E42">
              <w:rPr>
                <w:rFonts w:ascii="Cambria" w:hAnsi="Cambria"/>
              </w:rPr>
              <w:t>30</w:t>
            </w:r>
          </w:p>
        </w:tc>
      </w:tr>
      <w:tr w:rsidR="00C57C02" w:rsidRPr="005C5E42" w14:paraId="49AC3F03" w14:textId="77777777" w:rsidTr="006D0601">
        <w:trPr>
          <w:jc w:val="center"/>
        </w:trPr>
        <w:tc>
          <w:tcPr>
            <w:tcW w:w="745" w:type="dxa"/>
          </w:tcPr>
          <w:p w14:paraId="602973F8" w14:textId="77777777" w:rsidR="00C57C02" w:rsidRPr="005C5E42" w:rsidRDefault="00C57C02" w:rsidP="006D0601">
            <w:pPr>
              <w:jc w:val="center"/>
              <w:rPr>
                <w:rFonts w:ascii="Cambria" w:hAnsi="Cambria"/>
              </w:rPr>
            </w:pPr>
            <w:r w:rsidRPr="005C5E42">
              <w:rPr>
                <w:rFonts w:ascii="Cambria" w:hAnsi="Cambria"/>
              </w:rPr>
              <w:t>14</w:t>
            </w:r>
          </w:p>
        </w:tc>
        <w:tc>
          <w:tcPr>
            <w:tcW w:w="2161" w:type="dxa"/>
          </w:tcPr>
          <w:p w14:paraId="3152DF2A" w14:textId="77777777" w:rsidR="00C57C02" w:rsidRPr="005C5E42" w:rsidRDefault="00C57C02" w:rsidP="006D0601">
            <w:pPr>
              <w:rPr>
                <w:rFonts w:ascii="Cambria" w:hAnsi="Cambria"/>
              </w:rPr>
            </w:pPr>
            <w:r w:rsidRPr="005C5E42">
              <w:rPr>
                <w:rFonts w:ascii="Cambria" w:hAnsi="Cambria"/>
              </w:rPr>
              <w:t>Pallasulakkarai</w:t>
            </w:r>
          </w:p>
        </w:tc>
        <w:tc>
          <w:tcPr>
            <w:tcW w:w="593" w:type="dxa"/>
            <w:tcBorders>
              <w:right w:val="single" w:sz="4" w:space="0" w:color="auto"/>
            </w:tcBorders>
          </w:tcPr>
          <w:p w14:paraId="53482194" w14:textId="77777777" w:rsidR="00C57C02" w:rsidRPr="005C5E42" w:rsidRDefault="00C57C02" w:rsidP="006D0601">
            <w:pPr>
              <w:jc w:val="center"/>
              <w:rPr>
                <w:rFonts w:ascii="Cambria" w:hAnsi="Cambria"/>
              </w:rPr>
            </w:pPr>
            <w:r w:rsidRPr="005C5E42">
              <w:rPr>
                <w:rFonts w:ascii="Cambria" w:hAnsi="Cambria"/>
              </w:rPr>
              <w:t>12</w:t>
            </w:r>
          </w:p>
        </w:tc>
        <w:tc>
          <w:tcPr>
            <w:tcW w:w="548" w:type="dxa"/>
            <w:tcBorders>
              <w:left w:val="single" w:sz="4" w:space="0" w:color="auto"/>
              <w:right w:val="single" w:sz="4" w:space="0" w:color="auto"/>
            </w:tcBorders>
          </w:tcPr>
          <w:p w14:paraId="113D0402" w14:textId="77777777" w:rsidR="00C57C02" w:rsidRPr="005C5E42" w:rsidRDefault="00C57C02" w:rsidP="006D0601">
            <w:pPr>
              <w:jc w:val="center"/>
              <w:rPr>
                <w:rFonts w:ascii="Cambria" w:hAnsi="Cambria"/>
              </w:rPr>
            </w:pPr>
            <w:r w:rsidRPr="005C5E42">
              <w:rPr>
                <w:rFonts w:ascii="Cambria" w:hAnsi="Cambria"/>
              </w:rPr>
              <w:t>16</w:t>
            </w:r>
          </w:p>
        </w:tc>
        <w:tc>
          <w:tcPr>
            <w:tcW w:w="643" w:type="dxa"/>
            <w:tcBorders>
              <w:left w:val="single" w:sz="4" w:space="0" w:color="auto"/>
            </w:tcBorders>
          </w:tcPr>
          <w:p w14:paraId="6CCF8103" w14:textId="77777777" w:rsidR="00C57C02" w:rsidRPr="005C5E42" w:rsidRDefault="00C57C02" w:rsidP="006D0601">
            <w:pPr>
              <w:jc w:val="center"/>
              <w:rPr>
                <w:rFonts w:ascii="Cambria" w:hAnsi="Cambria"/>
              </w:rPr>
            </w:pPr>
            <w:r w:rsidRPr="005C5E42">
              <w:rPr>
                <w:rFonts w:ascii="Cambria" w:hAnsi="Cambria"/>
              </w:rPr>
              <w:t>15</w:t>
            </w:r>
          </w:p>
        </w:tc>
        <w:tc>
          <w:tcPr>
            <w:tcW w:w="690" w:type="dxa"/>
            <w:tcBorders>
              <w:right w:val="single" w:sz="4" w:space="0" w:color="auto"/>
            </w:tcBorders>
          </w:tcPr>
          <w:p w14:paraId="6F954A72" w14:textId="77777777" w:rsidR="00C57C02" w:rsidRPr="005C5E42" w:rsidRDefault="00C57C02" w:rsidP="006D0601">
            <w:pPr>
              <w:jc w:val="center"/>
              <w:rPr>
                <w:rFonts w:ascii="Cambria" w:hAnsi="Cambria"/>
              </w:rPr>
            </w:pPr>
            <w:r w:rsidRPr="005C5E42">
              <w:rPr>
                <w:rFonts w:ascii="Cambria" w:hAnsi="Cambria"/>
              </w:rPr>
              <w:t>78</w:t>
            </w:r>
          </w:p>
        </w:tc>
        <w:tc>
          <w:tcPr>
            <w:tcW w:w="516" w:type="dxa"/>
            <w:tcBorders>
              <w:left w:val="single" w:sz="4" w:space="0" w:color="auto"/>
              <w:right w:val="single" w:sz="4" w:space="0" w:color="auto"/>
            </w:tcBorders>
          </w:tcPr>
          <w:p w14:paraId="4D55E914" w14:textId="77777777" w:rsidR="00C57C02" w:rsidRPr="005C5E42" w:rsidRDefault="00C57C02" w:rsidP="006D0601">
            <w:pPr>
              <w:jc w:val="center"/>
              <w:rPr>
                <w:rFonts w:ascii="Cambria" w:hAnsi="Cambria"/>
              </w:rPr>
            </w:pPr>
            <w:r w:rsidRPr="005C5E42">
              <w:rPr>
                <w:rFonts w:ascii="Cambria" w:hAnsi="Cambria"/>
              </w:rPr>
              <w:t>26</w:t>
            </w:r>
          </w:p>
        </w:tc>
        <w:tc>
          <w:tcPr>
            <w:tcW w:w="627" w:type="dxa"/>
            <w:tcBorders>
              <w:left w:val="single" w:sz="4" w:space="0" w:color="auto"/>
            </w:tcBorders>
          </w:tcPr>
          <w:p w14:paraId="73DB933B" w14:textId="77777777" w:rsidR="00C57C02" w:rsidRPr="005C5E42" w:rsidRDefault="00C57C02" w:rsidP="006D0601">
            <w:pPr>
              <w:jc w:val="center"/>
              <w:rPr>
                <w:rFonts w:ascii="Cambria" w:hAnsi="Cambria"/>
              </w:rPr>
            </w:pPr>
            <w:r w:rsidRPr="005C5E42">
              <w:rPr>
                <w:rFonts w:ascii="Cambria" w:hAnsi="Cambria"/>
              </w:rPr>
              <w:t>30</w:t>
            </w:r>
          </w:p>
        </w:tc>
      </w:tr>
      <w:tr w:rsidR="00C57C02" w:rsidRPr="005C5E42" w14:paraId="0C1F311B" w14:textId="77777777" w:rsidTr="006D0601">
        <w:trPr>
          <w:jc w:val="center"/>
        </w:trPr>
        <w:tc>
          <w:tcPr>
            <w:tcW w:w="745" w:type="dxa"/>
          </w:tcPr>
          <w:p w14:paraId="6FFA243D" w14:textId="77777777" w:rsidR="00C57C02" w:rsidRPr="005C5E42" w:rsidRDefault="00C57C02" w:rsidP="006D0601">
            <w:pPr>
              <w:jc w:val="center"/>
              <w:rPr>
                <w:rFonts w:ascii="Cambria" w:hAnsi="Cambria"/>
              </w:rPr>
            </w:pPr>
            <w:r w:rsidRPr="005C5E42">
              <w:rPr>
                <w:rFonts w:ascii="Cambria" w:hAnsi="Cambria"/>
              </w:rPr>
              <w:t>15</w:t>
            </w:r>
          </w:p>
        </w:tc>
        <w:tc>
          <w:tcPr>
            <w:tcW w:w="2161" w:type="dxa"/>
          </w:tcPr>
          <w:p w14:paraId="6A4D234E" w14:textId="77777777" w:rsidR="00C57C02" w:rsidRPr="005C5E42" w:rsidRDefault="00C57C02" w:rsidP="006D0601">
            <w:pPr>
              <w:rPr>
                <w:rFonts w:ascii="Cambria" w:hAnsi="Cambria"/>
              </w:rPr>
            </w:pPr>
            <w:r w:rsidRPr="005C5E42">
              <w:rPr>
                <w:rFonts w:ascii="Cambria" w:hAnsi="Cambria"/>
              </w:rPr>
              <w:t>Palattur</w:t>
            </w:r>
          </w:p>
        </w:tc>
        <w:tc>
          <w:tcPr>
            <w:tcW w:w="593" w:type="dxa"/>
            <w:tcBorders>
              <w:right w:val="single" w:sz="4" w:space="0" w:color="auto"/>
            </w:tcBorders>
          </w:tcPr>
          <w:p w14:paraId="2C505DF3" w14:textId="77777777" w:rsidR="00C57C02" w:rsidRPr="005C5E42" w:rsidRDefault="00C57C02" w:rsidP="006D0601">
            <w:pPr>
              <w:jc w:val="center"/>
              <w:rPr>
                <w:rFonts w:ascii="Cambria" w:hAnsi="Cambria"/>
              </w:rPr>
            </w:pPr>
            <w:r w:rsidRPr="005C5E42">
              <w:rPr>
                <w:rFonts w:ascii="Cambria" w:hAnsi="Cambria"/>
              </w:rPr>
              <w:t>12</w:t>
            </w:r>
          </w:p>
        </w:tc>
        <w:tc>
          <w:tcPr>
            <w:tcW w:w="548" w:type="dxa"/>
            <w:tcBorders>
              <w:left w:val="single" w:sz="4" w:space="0" w:color="auto"/>
              <w:right w:val="single" w:sz="4" w:space="0" w:color="auto"/>
            </w:tcBorders>
          </w:tcPr>
          <w:p w14:paraId="2230FB5C" w14:textId="77777777" w:rsidR="00C57C02" w:rsidRPr="005C5E42" w:rsidRDefault="00C57C02" w:rsidP="006D0601">
            <w:pPr>
              <w:jc w:val="center"/>
              <w:rPr>
                <w:rFonts w:ascii="Cambria" w:hAnsi="Cambria"/>
              </w:rPr>
            </w:pPr>
            <w:r w:rsidRPr="005C5E42">
              <w:rPr>
                <w:rFonts w:ascii="Cambria" w:hAnsi="Cambria"/>
              </w:rPr>
              <w:t>24</w:t>
            </w:r>
          </w:p>
        </w:tc>
        <w:tc>
          <w:tcPr>
            <w:tcW w:w="643" w:type="dxa"/>
            <w:tcBorders>
              <w:left w:val="single" w:sz="4" w:space="0" w:color="auto"/>
            </w:tcBorders>
          </w:tcPr>
          <w:p w14:paraId="4C27C838" w14:textId="77777777" w:rsidR="00C57C02" w:rsidRPr="005C5E42" w:rsidRDefault="00C57C02" w:rsidP="006D0601">
            <w:pPr>
              <w:jc w:val="center"/>
              <w:rPr>
                <w:rFonts w:ascii="Cambria" w:hAnsi="Cambria"/>
              </w:rPr>
            </w:pPr>
            <w:r w:rsidRPr="005C5E42">
              <w:rPr>
                <w:rFonts w:ascii="Cambria" w:hAnsi="Cambria"/>
              </w:rPr>
              <w:t>00</w:t>
            </w:r>
          </w:p>
        </w:tc>
        <w:tc>
          <w:tcPr>
            <w:tcW w:w="690" w:type="dxa"/>
            <w:tcBorders>
              <w:right w:val="single" w:sz="4" w:space="0" w:color="auto"/>
            </w:tcBorders>
          </w:tcPr>
          <w:p w14:paraId="2D38F758" w14:textId="77777777" w:rsidR="00C57C02" w:rsidRPr="005C5E42" w:rsidRDefault="00C57C02" w:rsidP="006D0601">
            <w:pPr>
              <w:jc w:val="center"/>
              <w:rPr>
                <w:rFonts w:ascii="Cambria" w:hAnsi="Cambria"/>
              </w:rPr>
            </w:pPr>
            <w:r w:rsidRPr="005C5E42">
              <w:rPr>
                <w:rFonts w:ascii="Cambria" w:hAnsi="Cambria"/>
              </w:rPr>
              <w:t>78</w:t>
            </w:r>
          </w:p>
        </w:tc>
        <w:tc>
          <w:tcPr>
            <w:tcW w:w="516" w:type="dxa"/>
            <w:tcBorders>
              <w:left w:val="single" w:sz="4" w:space="0" w:color="auto"/>
              <w:right w:val="single" w:sz="4" w:space="0" w:color="auto"/>
            </w:tcBorders>
          </w:tcPr>
          <w:p w14:paraId="7D75AD21" w14:textId="77777777" w:rsidR="00C57C02" w:rsidRPr="005C5E42" w:rsidRDefault="00C57C02" w:rsidP="006D0601">
            <w:pPr>
              <w:jc w:val="center"/>
              <w:rPr>
                <w:rFonts w:ascii="Cambria" w:hAnsi="Cambria"/>
              </w:rPr>
            </w:pPr>
            <w:r w:rsidRPr="005C5E42">
              <w:rPr>
                <w:rFonts w:ascii="Cambria" w:hAnsi="Cambria"/>
              </w:rPr>
              <w:t>25</w:t>
            </w:r>
          </w:p>
        </w:tc>
        <w:tc>
          <w:tcPr>
            <w:tcW w:w="627" w:type="dxa"/>
            <w:tcBorders>
              <w:left w:val="single" w:sz="4" w:space="0" w:color="auto"/>
            </w:tcBorders>
          </w:tcPr>
          <w:p w14:paraId="267FB3BD" w14:textId="77777777" w:rsidR="00C57C02" w:rsidRPr="005C5E42" w:rsidRDefault="00C57C02" w:rsidP="006D0601">
            <w:pPr>
              <w:jc w:val="center"/>
              <w:rPr>
                <w:rFonts w:ascii="Cambria" w:hAnsi="Cambria"/>
              </w:rPr>
            </w:pPr>
            <w:r w:rsidRPr="005C5E42">
              <w:rPr>
                <w:rFonts w:ascii="Cambria" w:hAnsi="Cambria"/>
              </w:rPr>
              <w:t>00</w:t>
            </w:r>
          </w:p>
        </w:tc>
      </w:tr>
      <w:tr w:rsidR="00C57C02" w:rsidRPr="005C5E42" w14:paraId="73287C6C" w14:textId="77777777" w:rsidTr="006D0601">
        <w:trPr>
          <w:jc w:val="center"/>
        </w:trPr>
        <w:tc>
          <w:tcPr>
            <w:tcW w:w="745" w:type="dxa"/>
          </w:tcPr>
          <w:p w14:paraId="23AB8B50" w14:textId="77777777" w:rsidR="00C57C02" w:rsidRPr="005C5E42" w:rsidRDefault="00C57C02" w:rsidP="006D0601">
            <w:pPr>
              <w:jc w:val="center"/>
              <w:rPr>
                <w:rFonts w:ascii="Cambria" w:hAnsi="Cambria"/>
              </w:rPr>
            </w:pPr>
            <w:r w:rsidRPr="005C5E42">
              <w:rPr>
                <w:rFonts w:ascii="Cambria" w:hAnsi="Cambria"/>
              </w:rPr>
              <w:t>16</w:t>
            </w:r>
          </w:p>
        </w:tc>
        <w:tc>
          <w:tcPr>
            <w:tcW w:w="2161" w:type="dxa"/>
          </w:tcPr>
          <w:p w14:paraId="070C3FE0" w14:textId="77777777" w:rsidR="00C57C02" w:rsidRPr="005C5E42" w:rsidRDefault="00C57C02" w:rsidP="006D0601">
            <w:pPr>
              <w:rPr>
                <w:rFonts w:ascii="Cambria" w:hAnsi="Cambria"/>
              </w:rPr>
            </w:pPr>
            <w:r w:rsidRPr="005C5E42">
              <w:rPr>
                <w:rFonts w:ascii="Cambria" w:hAnsi="Cambria"/>
              </w:rPr>
              <w:t>Salamarattupatti</w:t>
            </w:r>
          </w:p>
        </w:tc>
        <w:tc>
          <w:tcPr>
            <w:tcW w:w="593" w:type="dxa"/>
            <w:tcBorders>
              <w:right w:val="single" w:sz="4" w:space="0" w:color="auto"/>
            </w:tcBorders>
          </w:tcPr>
          <w:p w14:paraId="7BFB369C" w14:textId="77777777" w:rsidR="00C57C02" w:rsidRPr="005C5E42" w:rsidRDefault="00C57C02" w:rsidP="006D0601">
            <w:pPr>
              <w:jc w:val="center"/>
              <w:rPr>
                <w:rFonts w:ascii="Cambria" w:hAnsi="Cambria"/>
              </w:rPr>
            </w:pPr>
            <w:r w:rsidRPr="005C5E42">
              <w:rPr>
                <w:rFonts w:ascii="Cambria" w:hAnsi="Cambria"/>
              </w:rPr>
              <w:t>12</w:t>
            </w:r>
          </w:p>
        </w:tc>
        <w:tc>
          <w:tcPr>
            <w:tcW w:w="548" w:type="dxa"/>
            <w:tcBorders>
              <w:left w:val="single" w:sz="4" w:space="0" w:color="auto"/>
              <w:right w:val="single" w:sz="4" w:space="0" w:color="auto"/>
            </w:tcBorders>
          </w:tcPr>
          <w:p w14:paraId="6F6AEE63" w14:textId="77777777" w:rsidR="00C57C02" w:rsidRPr="005C5E42" w:rsidRDefault="00C57C02" w:rsidP="006D0601">
            <w:pPr>
              <w:jc w:val="center"/>
              <w:rPr>
                <w:rFonts w:ascii="Cambria" w:hAnsi="Cambria"/>
              </w:rPr>
            </w:pPr>
            <w:r w:rsidRPr="005C5E42">
              <w:rPr>
                <w:rFonts w:ascii="Cambria" w:hAnsi="Cambria"/>
              </w:rPr>
              <w:t>17</w:t>
            </w:r>
          </w:p>
        </w:tc>
        <w:tc>
          <w:tcPr>
            <w:tcW w:w="643" w:type="dxa"/>
            <w:tcBorders>
              <w:left w:val="single" w:sz="4" w:space="0" w:color="auto"/>
            </w:tcBorders>
          </w:tcPr>
          <w:p w14:paraId="74484592" w14:textId="77777777" w:rsidR="00C57C02" w:rsidRPr="005C5E42" w:rsidRDefault="00C57C02" w:rsidP="006D0601">
            <w:pPr>
              <w:jc w:val="center"/>
              <w:rPr>
                <w:rFonts w:ascii="Cambria" w:hAnsi="Cambria"/>
              </w:rPr>
            </w:pPr>
            <w:r w:rsidRPr="005C5E42">
              <w:rPr>
                <w:rFonts w:ascii="Cambria" w:hAnsi="Cambria"/>
              </w:rPr>
              <w:t>15</w:t>
            </w:r>
          </w:p>
        </w:tc>
        <w:tc>
          <w:tcPr>
            <w:tcW w:w="690" w:type="dxa"/>
            <w:tcBorders>
              <w:right w:val="single" w:sz="4" w:space="0" w:color="auto"/>
            </w:tcBorders>
          </w:tcPr>
          <w:p w14:paraId="13A1EAC0" w14:textId="77777777" w:rsidR="00C57C02" w:rsidRPr="005C5E42" w:rsidRDefault="00C57C02" w:rsidP="006D0601">
            <w:pPr>
              <w:jc w:val="center"/>
              <w:rPr>
                <w:rFonts w:ascii="Cambria" w:hAnsi="Cambria"/>
              </w:rPr>
            </w:pPr>
            <w:r w:rsidRPr="005C5E42">
              <w:rPr>
                <w:rFonts w:ascii="Cambria" w:hAnsi="Cambria"/>
              </w:rPr>
              <w:t>78</w:t>
            </w:r>
          </w:p>
        </w:tc>
        <w:tc>
          <w:tcPr>
            <w:tcW w:w="516" w:type="dxa"/>
            <w:tcBorders>
              <w:left w:val="single" w:sz="4" w:space="0" w:color="auto"/>
              <w:right w:val="single" w:sz="4" w:space="0" w:color="auto"/>
            </w:tcBorders>
          </w:tcPr>
          <w:p w14:paraId="45B79334" w14:textId="77777777" w:rsidR="00C57C02" w:rsidRPr="005C5E42" w:rsidRDefault="00C57C02" w:rsidP="006D0601">
            <w:pPr>
              <w:jc w:val="center"/>
              <w:rPr>
                <w:rFonts w:ascii="Cambria" w:hAnsi="Cambria"/>
              </w:rPr>
            </w:pPr>
            <w:r w:rsidRPr="005C5E42">
              <w:rPr>
                <w:rFonts w:ascii="Cambria" w:hAnsi="Cambria"/>
              </w:rPr>
              <w:t>26</w:t>
            </w:r>
          </w:p>
        </w:tc>
        <w:tc>
          <w:tcPr>
            <w:tcW w:w="627" w:type="dxa"/>
            <w:tcBorders>
              <w:left w:val="single" w:sz="4" w:space="0" w:color="auto"/>
            </w:tcBorders>
          </w:tcPr>
          <w:p w14:paraId="2E97085C" w14:textId="77777777" w:rsidR="00C57C02" w:rsidRPr="005C5E42" w:rsidRDefault="00C57C02" w:rsidP="006D0601">
            <w:pPr>
              <w:jc w:val="center"/>
              <w:rPr>
                <w:rFonts w:ascii="Cambria" w:hAnsi="Cambria"/>
              </w:rPr>
            </w:pPr>
            <w:r w:rsidRPr="005C5E42">
              <w:rPr>
                <w:rFonts w:ascii="Cambria" w:hAnsi="Cambria"/>
              </w:rPr>
              <w:t>10</w:t>
            </w:r>
          </w:p>
        </w:tc>
      </w:tr>
      <w:tr w:rsidR="00C57C02" w:rsidRPr="005C5E42" w14:paraId="13D2964A" w14:textId="77777777" w:rsidTr="006D0601">
        <w:trPr>
          <w:jc w:val="center"/>
        </w:trPr>
        <w:tc>
          <w:tcPr>
            <w:tcW w:w="745" w:type="dxa"/>
          </w:tcPr>
          <w:p w14:paraId="733A349E" w14:textId="77777777" w:rsidR="00C57C02" w:rsidRPr="005C5E42" w:rsidRDefault="00C57C02" w:rsidP="006D0601">
            <w:pPr>
              <w:jc w:val="center"/>
              <w:rPr>
                <w:rFonts w:ascii="Cambria" w:hAnsi="Cambria"/>
              </w:rPr>
            </w:pPr>
            <w:r w:rsidRPr="005C5E42">
              <w:rPr>
                <w:rFonts w:ascii="Cambria" w:hAnsi="Cambria"/>
              </w:rPr>
              <w:t>17</w:t>
            </w:r>
          </w:p>
        </w:tc>
        <w:tc>
          <w:tcPr>
            <w:tcW w:w="2161" w:type="dxa"/>
          </w:tcPr>
          <w:p w14:paraId="1B017521" w14:textId="77777777" w:rsidR="00C57C02" w:rsidRPr="005C5E42" w:rsidRDefault="00C57C02" w:rsidP="006D0601">
            <w:pPr>
              <w:rPr>
                <w:rFonts w:ascii="Cambria" w:hAnsi="Cambria"/>
              </w:rPr>
            </w:pPr>
            <w:r w:rsidRPr="005C5E42">
              <w:rPr>
                <w:rFonts w:ascii="Cambria" w:hAnsi="Cambria"/>
              </w:rPr>
              <w:t>Samalpatti</w:t>
            </w:r>
          </w:p>
        </w:tc>
        <w:tc>
          <w:tcPr>
            <w:tcW w:w="593" w:type="dxa"/>
            <w:tcBorders>
              <w:right w:val="single" w:sz="4" w:space="0" w:color="auto"/>
            </w:tcBorders>
          </w:tcPr>
          <w:p w14:paraId="21F743D7" w14:textId="77777777" w:rsidR="00C57C02" w:rsidRPr="005C5E42" w:rsidRDefault="00C57C02" w:rsidP="006D0601">
            <w:pPr>
              <w:jc w:val="center"/>
              <w:rPr>
                <w:rFonts w:ascii="Cambria" w:hAnsi="Cambria"/>
              </w:rPr>
            </w:pPr>
            <w:r w:rsidRPr="005C5E42">
              <w:rPr>
                <w:rFonts w:ascii="Cambria" w:hAnsi="Cambria"/>
              </w:rPr>
              <w:t>12</w:t>
            </w:r>
          </w:p>
        </w:tc>
        <w:tc>
          <w:tcPr>
            <w:tcW w:w="548" w:type="dxa"/>
            <w:tcBorders>
              <w:left w:val="single" w:sz="4" w:space="0" w:color="auto"/>
              <w:right w:val="single" w:sz="4" w:space="0" w:color="auto"/>
            </w:tcBorders>
          </w:tcPr>
          <w:p w14:paraId="25F24235" w14:textId="77777777" w:rsidR="00C57C02" w:rsidRPr="005C5E42" w:rsidRDefault="00C57C02" w:rsidP="006D0601">
            <w:pPr>
              <w:jc w:val="center"/>
              <w:rPr>
                <w:rFonts w:ascii="Cambria" w:hAnsi="Cambria"/>
              </w:rPr>
            </w:pPr>
            <w:r w:rsidRPr="005C5E42">
              <w:rPr>
                <w:rFonts w:ascii="Cambria" w:hAnsi="Cambria"/>
              </w:rPr>
              <w:t>18</w:t>
            </w:r>
          </w:p>
        </w:tc>
        <w:tc>
          <w:tcPr>
            <w:tcW w:w="643" w:type="dxa"/>
            <w:tcBorders>
              <w:left w:val="single" w:sz="4" w:space="0" w:color="auto"/>
            </w:tcBorders>
          </w:tcPr>
          <w:p w14:paraId="59E2C072" w14:textId="77777777" w:rsidR="00C57C02" w:rsidRPr="005C5E42" w:rsidRDefault="00C57C02" w:rsidP="006D0601">
            <w:pPr>
              <w:jc w:val="center"/>
              <w:rPr>
                <w:rFonts w:ascii="Cambria" w:hAnsi="Cambria"/>
              </w:rPr>
            </w:pPr>
            <w:r w:rsidRPr="005C5E42">
              <w:rPr>
                <w:rFonts w:ascii="Cambria" w:hAnsi="Cambria"/>
              </w:rPr>
              <w:t>30</w:t>
            </w:r>
          </w:p>
        </w:tc>
        <w:tc>
          <w:tcPr>
            <w:tcW w:w="690" w:type="dxa"/>
            <w:tcBorders>
              <w:right w:val="single" w:sz="4" w:space="0" w:color="auto"/>
            </w:tcBorders>
          </w:tcPr>
          <w:p w14:paraId="6AFDC368" w14:textId="77777777" w:rsidR="00C57C02" w:rsidRPr="005C5E42" w:rsidRDefault="00C57C02" w:rsidP="006D0601">
            <w:pPr>
              <w:jc w:val="center"/>
              <w:rPr>
                <w:rFonts w:ascii="Cambria" w:hAnsi="Cambria"/>
              </w:rPr>
            </w:pPr>
            <w:r w:rsidRPr="005C5E42">
              <w:rPr>
                <w:rFonts w:ascii="Cambria" w:hAnsi="Cambria"/>
              </w:rPr>
              <w:t>78</w:t>
            </w:r>
          </w:p>
        </w:tc>
        <w:tc>
          <w:tcPr>
            <w:tcW w:w="516" w:type="dxa"/>
            <w:tcBorders>
              <w:left w:val="single" w:sz="4" w:space="0" w:color="auto"/>
              <w:right w:val="single" w:sz="4" w:space="0" w:color="auto"/>
            </w:tcBorders>
          </w:tcPr>
          <w:p w14:paraId="243E5F80" w14:textId="77777777" w:rsidR="00C57C02" w:rsidRPr="005C5E42" w:rsidRDefault="00C57C02" w:rsidP="006D0601">
            <w:pPr>
              <w:jc w:val="center"/>
              <w:rPr>
                <w:rFonts w:ascii="Cambria" w:hAnsi="Cambria"/>
              </w:rPr>
            </w:pPr>
            <w:r w:rsidRPr="005C5E42">
              <w:rPr>
                <w:rFonts w:ascii="Cambria" w:hAnsi="Cambria"/>
              </w:rPr>
              <w:t>29</w:t>
            </w:r>
          </w:p>
        </w:tc>
        <w:tc>
          <w:tcPr>
            <w:tcW w:w="627" w:type="dxa"/>
            <w:tcBorders>
              <w:left w:val="single" w:sz="4" w:space="0" w:color="auto"/>
            </w:tcBorders>
          </w:tcPr>
          <w:p w14:paraId="07E26893" w14:textId="77777777" w:rsidR="00C57C02" w:rsidRPr="005C5E42" w:rsidRDefault="00C57C02" w:rsidP="006D0601">
            <w:pPr>
              <w:jc w:val="center"/>
              <w:rPr>
                <w:rFonts w:ascii="Cambria" w:hAnsi="Cambria"/>
              </w:rPr>
            </w:pPr>
            <w:r w:rsidRPr="005C5E42">
              <w:rPr>
                <w:rFonts w:ascii="Cambria" w:hAnsi="Cambria"/>
              </w:rPr>
              <w:t>00</w:t>
            </w:r>
          </w:p>
        </w:tc>
      </w:tr>
      <w:tr w:rsidR="00C57C02" w:rsidRPr="005C5E42" w14:paraId="516FCDF2" w14:textId="77777777" w:rsidTr="006D0601">
        <w:trPr>
          <w:jc w:val="center"/>
        </w:trPr>
        <w:tc>
          <w:tcPr>
            <w:tcW w:w="745" w:type="dxa"/>
          </w:tcPr>
          <w:p w14:paraId="10DC41EB" w14:textId="77777777" w:rsidR="00C57C02" w:rsidRPr="005C5E42" w:rsidRDefault="00C57C02" w:rsidP="006D0601">
            <w:pPr>
              <w:jc w:val="center"/>
              <w:rPr>
                <w:rFonts w:ascii="Cambria" w:hAnsi="Cambria"/>
              </w:rPr>
            </w:pPr>
            <w:r w:rsidRPr="005C5E42">
              <w:rPr>
                <w:rFonts w:ascii="Cambria" w:hAnsi="Cambria"/>
              </w:rPr>
              <w:t>18</w:t>
            </w:r>
          </w:p>
        </w:tc>
        <w:tc>
          <w:tcPr>
            <w:tcW w:w="2161" w:type="dxa"/>
          </w:tcPr>
          <w:p w14:paraId="6CD98E37" w14:textId="77777777" w:rsidR="00C57C02" w:rsidRPr="005C5E42" w:rsidRDefault="00C57C02" w:rsidP="006D0601">
            <w:pPr>
              <w:rPr>
                <w:rFonts w:ascii="Cambria" w:hAnsi="Cambria"/>
              </w:rPr>
            </w:pPr>
            <w:r w:rsidRPr="005C5E42">
              <w:rPr>
                <w:rFonts w:ascii="Cambria" w:hAnsi="Cambria"/>
              </w:rPr>
              <w:t>Sonarhalli</w:t>
            </w:r>
          </w:p>
        </w:tc>
        <w:tc>
          <w:tcPr>
            <w:tcW w:w="593" w:type="dxa"/>
            <w:tcBorders>
              <w:right w:val="single" w:sz="4" w:space="0" w:color="auto"/>
            </w:tcBorders>
          </w:tcPr>
          <w:p w14:paraId="7131B682" w14:textId="77777777" w:rsidR="00C57C02" w:rsidRPr="005C5E42" w:rsidRDefault="00C57C02" w:rsidP="006D0601">
            <w:pPr>
              <w:jc w:val="center"/>
              <w:rPr>
                <w:rFonts w:ascii="Cambria" w:hAnsi="Cambria"/>
              </w:rPr>
            </w:pPr>
            <w:r w:rsidRPr="005C5E42">
              <w:rPr>
                <w:rFonts w:ascii="Cambria" w:hAnsi="Cambria"/>
              </w:rPr>
              <w:t>12</w:t>
            </w:r>
          </w:p>
        </w:tc>
        <w:tc>
          <w:tcPr>
            <w:tcW w:w="548" w:type="dxa"/>
            <w:tcBorders>
              <w:left w:val="single" w:sz="4" w:space="0" w:color="auto"/>
              <w:right w:val="single" w:sz="4" w:space="0" w:color="auto"/>
            </w:tcBorders>
          </w:tcPr>
          <w:p w14:paraId="1B339409" w14:textId="77777777" w:rsidR="00C57C02" w:rsidRPr="005C5E42" w:rsidRDefault="00C57C02" w:rsidP="006D0601">
            <w:pPr>
              <w:jc w:val="center"/>
              <w:rPr>
                <w:rFonts w:ascii="Cambria" w:hAnsi="Cambria"/>
              </w:rPr>
            </w:pPr>
            <w:r w:rsidRPr="005C5E42">
              <w:rPr>
                <w:rFonts w:ascii="Cambria" w:hAnsi="Cambria"/>
              </w:rPr>
              <w:t>21</w:t>
            </w:r>
          </w:p>
        </w:tc>
        <w:tc>
          <w:tcPr>
            <w:tcW w:w="643" w:type="dxa"/>
            <w:tcBorders>
              <w:left w:val="single" w:sz="4" w:space="0" w:color="auto"/>
            </w:tcBorders>
          </w:tcPr>
          <w:p w14:paraId="24C2EC05" w14:textId="77777777" w:rsidR="00C57C02" w:rsidRPr="005C5E42" w:rsidRDefault="00C57C02" w:rsidP="006D0601">
            <w:pPr>
              <w:jc w:val="center"/>
              <w:rPr>
                <w:rFonts w:ascii="Cambria" w:hAnsi="Cambria"/>
              </w:rPr>
            </w:pPr>
            <w:r w:rsidRPr="005C5E42">
              <w:rPr>
                <w:rFonts w:ascii="Cambria" w:hAnsi="Cambria"/>
              </w:rPr>
              <w:t>40</w:t>
            </w:r>
          </w:p>
        </w:tc>
        <w:tc>
          <w:tcPr>
            <w:tcW w:w="690" w:type="dxa"/>
            <w:tcBorders>
              <w:right w:val="single" w:sz="4" w:space="0" w:color="auto"/>
            </w:tcBorders>
          </w:tcPr>
          <w:p w14:paraId="64E551FB" w14:textId="77777777" w:rsidR="00C57C02" w:rsidRPr="005C5E42" w:rsidRDefault="00C57C02" w:rsidP="006D0601">
            <w:pPr>
              <w:jc w:val="center"/>
              <w:rPr>
                <w:rFonts w:ascii="Cambria" w:hAnsi="Cambria"/>
              </w:rPr>
            </w:pPr>
            <w:r w:rsidRPr="005C5E42">
              <w:rPr>
                <w:rFonts w:ascii="Cambria" w:hAnsi="Cambria"/>
              </w:rPr>
              <w:t>78</w:t>
            </w:r>
          </w:p>
        </w:tc>
        <w:tc>
          <w:tcPr>
            <w:tcW w:w="516" w:type="dxa"/>
            <w:tcBorders>
              <w:left w:val="single" w:sz="4" w:space="0" w:color="auto"/>
              <w:right w:val="single" w:sz="4" w:space="0" w:color="auto"/>
            </w:tcBorders>
          </w:tcPr>
          <w:p w14:paraId="4C87060A" w14:textId="77777777" w:rsidR="00C57C02" w:rsidRPr="005C5E42" w:rsidRDefault="00C57C02" w:rsidP="006D0601">
            <w:pPr>
              <w:jc w:val="center"/>
              <w:rPr>
                <w:rFonts w:ascii="Cambria" w:hAnsi="Cambria"/>
              </w:rPr>
            </w:pPr>
            <w:r w:rsidRPr="005C5E42">
              <w:rPr>
                <w:rFonts w:ascii="Cambria" w:hAnsi="Cambria"/>
              </w:rPr>
              <w:t>25</w:t>
            </w:r>
          </w:p>
        </w:tc>
        <w:tc>
          <w:tcPr>
            <w:tcW w:w="627" w:type="dxa"/>
            <w:tcBorders>
              <w:left w:val="single" w:sz="4" w:space="0" w:color="auto"/>
            </w:tcBorders>
          </w:tcPr>
          <w:p w14:paraId="72FF9123" w14:textId="77777777" w:rsidR="00C57C02" w:rsidRPr="005C5E42" w:rsidRDefault="00C57C02" w:rsidP="006D0601">
            <w:pPr>
              <w:jc w:val="center"/>
              <w:rPr>
                <w:rFonts w:ascii="Cambria" w:hAnsi="Cambria"/>
              </w:rPr>
            </w:pPr>
            <w:r w:rsidRPr="005C5E42">
              <w:rPr>
                <w:rFonts w:ascii="Cambria" w:hAnsi="Cambria"/>
              </w:rPr>
              <w:t>30</w:t>
            </w:r>
          </w:p>
        </w:tc>
      </w:tr>
      <w:tr w:rsidR="00C57C02" w:rsidRPr="005C5E42" w14:paraId="5D1E760E" w14:textId="77777777" w:rsidTr="006D0601">
        <w:trPr>
          <w:jc w:val="center"/>
        </w:trPr>
        <w:tc>
          <w:tcPr>
            <w:tcW w:w="745" w:type="dxa"/>
          </w:tcPr>
          <w:p w14:paraId="493C9BD9" w14:textId="77777777" w:rsidR="00C57C02" w:rsidRPr="005C5E42" w:rsidRDefault="00C57C02" w:rsidP="006D0601">
            <w:pPr>
              <w:jc w:val="center"/>
              <w:rPr>
                <w:rFonts w:ascii="Cambria" w:hAnsi="Cambria"/>
              </w:rPr>
            </w:pPr>
            <w:r w:rsidRPr="005C5E42">
              <w:rPr>
                <w:rFonts w:ascii="Cambria" w:hAnsi="Cambria"/>
              </w:rPr>
              <w:t>19</w:t>
            </w:r>
          </w:p>
        </w:tc>
        <w:tc>
          <w:tcPr>
            <w:tcW w:w="2161" w:type="dxa"/>
          </w:tcPr>
          <w:p w14:paraId="3533B2FE" w14:textId="77777777" w:rsidR="00C57C02" w:rsidRPr="005C5E42" w:rsidRDefault="00C57C02" w:rsidP="006D0601">
            <w:pPr>
              <w:rPr>
                <w:rFonts w:ascii="Cambria" w:hAnsi="Cambria"/>
              </w:rPr>
            </w:pPr>
            <w:r w:rsidRPr="005C5E42">
              <w:rPr>
                <w:rFonts w:ascii="Cambria" w:hAnsi="Cambria"/>
              </w:rPr>
              <w:t>Sunnampatti</w:t>
            </w:r>
          </w:p>
        </w:tc>
        <w:tc>
          <w:tcPr>
            <w:tcW w:w="593" w:type="dxa"/>
            <w:tcBorders>
              <w:right w:val="single" w:sz="4" w:space="0" w:color="auto"/>
            </w:tcBorders>
          </w:tcPr>
          <w:p w14:paraId="1B6687FA" w14:textId="77777777" w:rsidR="00C57C02" w:rsidRPr="005C5E42" w:rsidRDefault="00C57C02" w:rsidP="006D0601">
            <w:pPr>
              <w:jc w:val="center"/>
              <w:rPr>
                <w:rFonts w:ascii="Cambria" w:hAnsi="Cambria"/>
              </w:rPr>
            </w:pPr>
            <w:r w:rsidRPr="005C5E42">
              <w:rPr>
                <w:rFonts w:ascii="Cambria" w:hAnsi="Cambria"/>
              </w:rPr>
              <w:t>12</w:t>
            </w:r>
          </w:p>
        </w:tc>
        <w:tc>
          <w:tcPr>
            <w:tcW w:w="548" w:type="dxa"/>
            <w:tcBorders>
              <w:left w:val="single" w:sz="4" w:space="0" w:color="auto"/>
              <w:right w:val="single" w:sz="4" w:space="0" w:color="auto"/>
            </w:tcBorders>
          </w:tcPr>
          <w:p w14:paraId="477B4328" w14:textId="77777777" w:rsidR="00C57C02" w:rsidRPr="005C5E42" w:rsidRDefault="00C57C02" w:rsidP="006D0601">
            <w:pPr>
              <w:jc w:val="center"/>
              <w:rPr>
                <w:rFonts w:ascii="Cambria" w:hAnsi="Cambria"/>
              </w:rPr>
            </w:pPr>
            <w:r w:rsidRPr="005C5E42">
              <w:rPr>
                <w:rFonts w:ascii="Cambria" w:hAnsi="Cambria"/>
              </w:rPr>
              <w:t>20</w:t>
            </w:r>
          </w:p>
        </w:tc>
        <w:tc>
          <w:tcPr>
            <w:tcW w:w="643" w:type="dxa"/>
            <w:tcBorders>
              <w:left w:val="single" w:sz="4" w:space="0" w:color="auto"/>
            </w:tcBorders>
          </w:tcPr>
          <w:p w14:paraId="5ECC3E5B" w14:textId="77777777" w:rsidR="00C57C02" w:rsidRPr="005C5E42" w:rsidRDefault="00C57C02" w:rsidP="006D0601">
            <w:pPr>
              <w:jc w:val="center"/>
              <w:rPr>
                <w:rFonts w:ascii="Cambria" w:hAnsi="Cambria"/>
              </w:rPr>
            </w:pPr>
            <w:r w:rsidRPr="005C5E42">
              <w:rPr>
                <w:rFonts w:ascii="Cambria" w:hAnsi="Cambria"/>
              </w:rPr>
              <w:t>45</w:t>
            </w:r>
          </w:p>
        </w:tc>
        <w:tc>
          <w:tcPr>
            <w:tcW w:w="690" w:type="dxa"/>
            <w:tcBorders>
              <w:right w:val="single" w:sz="4" w:space="0" w:color="auto"/>
            </w:tcBorders>
          </w:tcPr>
          <w:p w14:paraId="5C810751" w14:textId="77777777" w:rsidR="00C57C02" w:rsidRPr="005C5E42" w:rsidRDefault="00C57C02" w:rsidP="006D0601">
            <w:pPr>
              <w:jc w:val="center"/>
              <w:rPr>
                <w:rFonts w:ascii="Cambria" w:hAnsi="Cambria"/>
              </w:rPr>
            </w:pPr>
            <w:r w:rsidRPr="005C5E42">
              <w:rPr>
                <w:rFonts w:ascii="Cambria" w:hAnsi="Cambria"/>
              </w:rPr>
              <w:t>78</w:t>
            </w:r>
          </w:p>
        </w:tc>
        <w:tc>
          <w:tcPr>
            <w:tcW w:w="516" w:type="dxa"/>
            <w:tcBorders>
              <w:left w:val="single" w:sz="4" w:space="0" w:color="auto"/>
              <w:right w:val="single" w:sz="4" w:space="0" w:color="auto"/>
            </w:tcBorders>
          </w:tcPr>
          <w:p w14:paraId="5D029B98" w14:textId="77777777" w:rsidR="00C57C02" w:rsidRPr="005C5E42" w:rsidRDefault="00C57C02" w:rsidP="006D0601">
            <w:pPr>
              <w:jc w:val="center"/>
              <w:rPr>
                <w:rFonts w:ascii="Cambria" w:hAnsi="Cambria"/>
              </w:rPr>
            </w:pPr>
            <w:r w:rsidRPr="005C5E42">
              <w:rPr>
                <w:rFonts w:ascii="Cambria" w:hAnsi="Cambria"/>
              </w:rPr>
              <w:t>27</w:t>
            </w:r>
          </w:p>
        </w:tc>
        <w:tc>
          <w:tcPr>
            <w:tcW w:w="627" w:type="dxa"/>
            <w:tcBorders>
              <w:left w:val="single" w:sz="4" w:space="0" w:color="auto"/>
            </w:tcBorders>
          </w:tcPr>
          <w:p w14:paraId="48180902" w14:textId="77777777" w:rsidR="00C57C02" w:rsidRPr="005C5E42" w:rsidRDefault="00C57C02" w:rsidP="006D0601">
            <w:pPr>
              <w:jc w:val="center"/>
              <w:rPr>
                <w:rFonts w:ascii="Cambria" w:hAnsi="Cambria"/>
              </w:rPr>
            </w:pPr>
            <w:r w:rsidRPr="005C5E42">
              <w:rPr>
                <w:rFonts w:ascii="Cambria" w:hAnsi="Cambria"/>
              </w:rPr>
              <w:t>39</w:t>
            </w:r>
          </w:p>
        </w:tc>
      </w:tr>
      <w:tr w:rsidR="00C57C02" w:rsidRPr="005C5E42" w14:paraId="621A8530" w14:textId="77777777" w:rsidTr="006D0601">
        <w:trPr>
          <w:jc w:val="center"/>
        </w:trPr>
        <w:tc>
          <w:tcPr>
            <w:tcW w:w="745" w:type="dxa"/>
          </w:tcPr>
          <w:p w14:paraId="74A3D93D" w14:textId="77777777" w:rsidR="00C57C02" w:rsidRPr="005C5E42" w:rsidRDefault="00C57C02" w:rsidP="006D0601">
            <w:pPr>
              <w:jc w:val="center"/>
              <w:rPr>
                <w:rFonts w:ascii="Cambria" w:hAnsi="Cambria"/>
              </w:rPr>
            </w:pPr>
            <w:r w:rsidRPr="005C5E42">
              <w:rPr>
                <w:rFonts w:ascii="Cambria" w:hAnsi="Cambria"/>
              </w:rPr>
              <w:t>20</w:t>
            </w:r>
          </w:p>
        </w:tc>
        <w:tc>
          <w:tcPr>
            <w:tcW w:w="2161" w:type="dxa"/>
          </w:tcPr>
          <w:p w14:paraId="4CD1F76A" w14:textId="77777777" w:rsidR="00C57C02" w:rsidRPr="005C5E42" w:rsidRDefault="00C57C02" w:rsidP="006D0601">
            <w:pPr>
              <w:rPr>
                <w:rFonts w:ascii="Cambria" w:hAnsi="Cambria"/>
              </w:rPr>
            </w:pPr>
            <w:r w:rsidRPr="005C5E42">
              <w:rPr>
                <w:rFonts w:ascii="Cambria" w:hAnsi="Cambria"/>
              </w:rPr>
              <w:t>Tippampatti</w:t>
            </w:r>
          </w:p>
        </w:tc>
        <w:tc>
          <w:tcPr>
            <w:tcW w:w="593" w:type="dxa"/>
            <w:tcBorders>
              <w:right w:val="single" w:sz="4" w:space="0" w:color="auto"/>
            </w:tcBorders>
          </w:tcPr>
          <w:p w14:paraId="2E0D79E5" w14:textId="77777777" w:rsidR="00C57C02" w:rsidRPr="005C5E42" w:rsidRDefault="00C57C02" w:rsidP="006D0601">
            <w:pPr>
              <w:jc w:val="center"/>
              <w:rPr>
                <w:rFonts w:ascii="Cambria" w:hAnsi="Cambria"/>
              </w:rPr>
            </w:pPr>
            <w:r w:rsidRPr="005C5E42">
              <w:rPr>
                <w:rFonts w:ascii="Cambria" w:hAnsi="Cambria"/>
              </w:rPr>
              <w:t>12</w:t>
            </w:r>
          </w:p>
        </w:tc>
        <w:tc>
          <w:tcPr>
            <w:tcW w:w="548" w:type="dxa"/>
            <w:tcBorders>
              <w:left w:val="single" w:sz="4" w:space="0" w:color="auto"/>
              <w:right w:val="single" w:sz="4" w:space="0" w:color="auto"/>
            </w:tcBorders>
          </w:tcPr>
          <w:p w14:paraId="560A1E9B" w14:textId="77777777" w:rsidR="00C57C02" w:rsidRPr="005C5E42" w:rsidRDefault="00C57C02" w:rsidP="006D0601">
            <w:pPr>
              <w:jc w:val="center"/>
              <w:rPr>
                <w:rFonts w:ascii="Cambria" w:hAnsi="Cambria"/>
              </w:rPr>
            </w:pPr>
            <w:r w:rsidRPr="005C5E42">
              <w:rPr>
                <w:rFonts w:ascii="Cambria" w:hAnsi="Cambria"/>
              </w:rPr>
              <w:t>20</w:t>
            </w:r>
          </w:p>
        </w:tc>
        <w:tc>
          <w:tcPr>
            <w:tcW w:w="643" w:type="dxa"/>
            <w:tcBorders>
              <w:left w:val="single" w:sz="4" w:space="0" w:color="auto"/>
            </w:tcBorders>
          </w:tcPr>
          <w:p w14:paraId="5D450709" w14:textId="77777777" w:rsidR="00C57C02" w:rsidRPr="005C5E42" w:rsidRDefault="00C57C02" w:rsidP="006D0601">
            <w:pPr>
              <w:jc w:val="center"/>
              <w:rPr>
                <w:rFonts w:ascii="Cambria" w:hAnsi="Cambria"/>
              </w:rPr>
            </w:pPr>
            <w:r w:rsidRPr="005C5E42">
              <w:rPr>
                <w:rFonts w:ascii="Cambria" w:hAnsi="Cambria"/>
              </w:rPr>
              <w:t>45</w:t>
            </w:r>
          </w:p>
        </w:tc>
        <w:tc>
          <w:tcPr>
            <w:tcW w:w="690" w:type="dxa"/>
            <w:tcBorders>
              <w:right w:val="single" w:sz="4" w:space="0" w:color="auto"/>
            </w:tcBorders>
          </w:tcPr>
          <w:p w14:paraId="3C2BBF3C" w14:textId="77777777" w:rsidR="00C57C02" w:rsidRPr="005C5E42" w:rsidRDefault="00C57C02" w:rsidP="006D0601">
            <w:pPr>
              <w:jc w:val="center"/>
              <w:rPr>
                <w:rFonts w:ascii="Cambria" w:hAnsi="Cambria"/>
              </w:rPr>
            </w:pPr>
            <w:r w:rsidRPr="005C5E42">
              <w:rPr>
                <w:rFonts w:ascii="Cambria" w:hAnsi="Cambria"/>
              </w:rPr>
              <w:t>78</w:t>
            </w:r>
          </w:p>
        </w:tc>
        <w:tc>
          <w:tcPr>
            <w:tcW w:w="516" w:type="dxa"/>
            <w:tcBorders>
              <w:left w:val="single" w:sz="4" w:space="0" w:color="auto"/>
              <w:right w:val="single" w:sz="4" w:space="0" w:color="auto"/>
            </w:tcBorders>
          </w:tcPr>
          <w:p w14:paraId="755427E7" w14:textId="77777777" w:rsidR="00C57C02" w:rsidRPr="005C5E42" w:rsidRDefault="00C57C02" w:rsidP="006D0601">
            <w:pPr>
              <w:jc w:val="center"/>
              <w:rPr>
                <w:rFonts w:ascii="Cambria" w:hAnsi="Cambria"/>
              </w:rPr>
            </w:pPr>
            <w:r w:rsidRPr="005C5E42">
              <w:rPr>
                <w:rFonts w:ascii="Cambria" w:hAnsi="Cambria"/>
              </w:rPr>
              <w:t>28</w:t>
            </w:r>
          </w:p>
        </w:tc>
        <w:tc>
          <w:tcPr>
            <w:tcW w:w="627" w:type="dxa"/>
            <w:tcBorders>
              <w:left w:val="single" w:sz="4" w:space="0" w:color="auto"/>
            </w:tcBorders>
          </w:tcPr>
          <w:p w14:paraId="388BB138" w14:textId="77777777" w:rsidR="00C57C02" w:rsidRPr="005C5E42" w:rsidRDefault="00C57C02" w:rsidP="006D0601">
            <w:pPr>
              <w:jc w:val="center"/>
              <w:rPr>
                <w:rFonts w:ascii="Cambria" w:hAnsi="Cambria"/>
              </w:rPr>
            </w:pPr>
            <w:r w:rsidRPr="005C5E42">
              <w:rPr>
                <w:rFonts w:ascii="Cambria" w:hAnsi="Cambria"/>
              </w:rPr>
              <w:t>50</w:t>
            </w:r>
          </w:p>
        </w:tc>
      </w:tr>
      <w:tr w:rsidR="00C57C02" w:rsidRPr="005C5E42" w14:paraId="784D4C97" w14:textId="77777777" w:rsidTr="006D0601">
        <w:trPr>
          <w:jc w:val="center"/>
        </w:trPr>
        <w:tc>
          <w:tcPr>
            <w:tcW w:w="745" w:type="dxa"/>
          </w:tcPr>
          <w:p w14:paraId="2E746618" w14:textId="77777777" w:rsidR="00C57C02" w:rsidRPr="005C5E42" w:rsidRDefault="00C57C02" w:rsidP="006D0601">
            <w:pPr>
              <w:jc w:val="center"/>
              <w:rPr>
                <w:rFonts w:ascii="Cambria" w:hAnsi="Cambria"/>
              </w:rPr>
            </w:pPr>
            <w:r w:rsidRPr="005C5E42">
              <w:rPr>
                <w:rFonts w:ascii="Cambria" w:hAnsi="Cambria"/>
              </w:rPr>
              <w:t>21</w:t>
            </w:r>
          </w:p>
        </w:tc>
        <w:tc>
          <w:tcPr>
            <w:tcW w:w="2161" w:type="dxa"/>
          </w:tcPr>
          <w:p w14:paraId="427D7086" w14:textId="77777777" w:rsidR="00C57C02" w:rsidRPr="005C5E42" w:rsidRDefault="00C57C02" w:rsidP="006D0601">
            <w:pPr>
              <w:rPr>
                <w:rFonts w:ascii="Cambria" w:hAnsi="Cambria"/>
              </w:rPr>
            </w:pPr>
            <w:r w:rsidRPr="005C5E42">
              <w:rPr>
                <w:rFonts w:ascii="Cambria" w:hAnsi="Cambria"/>
              </w:rPr>
              <w:t>∆ 442</w:t>
            </w:r>
          </w:p>
        </w:tc>
        <w:tc>
          <w:tcPr>
            <w:tcW w:w="593" w:type="dxa"/>
            <w:tcBorders>
              <w:right w:val="single" w:sz="4" w:space="0" w:color="auto"/>
            </w:tcBorders>
          </w:tcPr>
          <w:p w14:paraId="61529B4C" w14:textId="77777777" w:rsidR="00C57C02" w:rsidRPr="005C5E42" w:rsidRDefault="00C57C02" w:rsidP="006D0601">
            <w:pPr>
              <w:jc w:val="center"/>
              <w:rPr>
                <w:rFonts w:ascii="Cambria" w:hAnsi="Cambria"/>
              </w:rPr>
            </w:pPr>
            <w:r w:rsidRPr="005C5E42">
              <w:rPr>
                <w:rFonts w:ascii="Cambria" w:hAnsi="Cambria"/>
              </w:rPr>
              <w:t>12</w:t>
            </w:r>
          </w:p>
        </w:tc>
        <w:tc>
          <w:tcPr>
            <w:tcW w:w="548" w:type="dxa"/>
            <w:tcBorders>
              <w:left w:val="single" w:sz="4" w:space="0" w:color="auto"/>
              <w:right w:val="single" w:sz="4" w:space="0" w:color="auto"/>
            </w:tcBorders>
          </w:tcPr>
          <w:p w14:paraId="391C8B8D" w14:textId="77777777" w:rsidR="00C57C02" w:rsidRPr="005C5E42" w:rsidRDefault="00C57C02" w:rsidP="006D0601">
            <w:pPr>
              <w:jc w:val="center"/>
              <w:rPr>
                <w:rFonts w:ascii="Cambria" w:hAnsi="Cambria"/>
              </w:rPr>
            </w:pPr>
            <w:r w:rsidRPr="005C5E42">
              <w:rPr>
                <w:rFonts w:ascii="Cambria" w:hAnsi="Cambria"/>
              </w:rPr>
              <w:t>19</w:t>
            </w:r>
          </w:p>
        </w:tc>
        <w:tc>
          <w:tcPr>
            <w:tcW w:w="643" w:type="dxa"/>
            <w:tcBorders>
              <w:left w:val="single" w:sz="4" w:space="0" w:color="auto"/>
            </w:tcBorders>
          </w:tcPr>
          <w:p w14:paraId="17226B01" w14:textId="77777777" w:rsidR="00C57C02" w:rsidRPr="005C5E42" w:rsidRDefault="00C57C02" w:rsidP="006D0601">
            <w:pPr>
              <w:jc w:val="center"/>
              <w:rPr>
                <w:rFonts w:ascii="Cambria" w:hAnsi="Cambria"/>
              </w:rPr>
            </w:pPr>
            <w:r w:rsidRPr="005C5E42">
              <w:rPr>
                <w:rFonts w:ascii="Cambria" w:hAnsi="Cambria"/>
              </w:rPr>
              <w:t>00</w:t>
            </w:r>
          </w:p>
        </w:tc>
        <w:tc>
          <w:tcPr>
            <w:tcW w:w="690" w:type="dxa"/>
            <w:tcBorders>
              <w:right w:val="single" w:sz="4" w:space="0" w:color="auto"/>
            </w:tcBorders>
          </w:tcPr>
          <w:p w14:paraId="1E6FC37B" w14:textId="77777777" w:rsidR="00C57C02" w:rsidRPr="005C5E42" w:rsidRDefault="00C57C02" w:rsidP="006D0601">
            <w:pPr>
              <w:jc w:val="center"/>
              <w:rPr>
                <w:rFonts w:ascii="Cambria" w:hAnsi="Cambria"/>
              </w:rPr>
            </w:pPr>
            <w:r w:rsidRPr="005C5E42">
              <w:rPr>
                <w:rFonts w:ascii="Cambria" w:hAnsi="Cambria"/>
              </w:rPr>
              <w:t>78</w:t>
            </w:r>
          </w:p>
        </w:tc>
        <w:tc>
          <w:tcPr>
            <w:tcW w:w="516" w:type="dxa"/>
            <w:tcBorders>
              <w:left w:val="single" w:sz="4" w:space="0" w:color="auto"/>
              <w:right w:val="single" w:sz="4" w:space="0" w:color="auto"/>
            </w:tcBorders>
          </w:tcPr>
          <w:p w14:paraId="40AB0F6A" w14:textId="77777777" w:rsidR="00C57C02" w:rsidRPr="005C5E42" w:rsidRDefault="00C57C02" w:rsidP="006D0601">
            <w:pPr>
              <w:jc w:val="center"/>
              <w:rPr>
                <w:rFonts w:ascii="Cambria" w:hAnsi="Cambria"/>
              </w:rPr>
            </w:pPr>
            <w:r w:rsidRPr="005C5E42">
              <w:rPr>
                <w:rFonts w:ascii="Cambria" w:hAnsi="Cambria"/>
              </w:rPr>
              <w:t>25</w:t>
            </w:r>
          </w:p>
        </w:tc>
        <w:tc>
          <w:tcPr>
            <w:tcW w:w="627" w:type="dxa"/>
            <w:tcBorders>
              <w:left w:val="single" w:sz="4" w:space="0" w:color="auto"/>
            </w:tcBorders>
          </w:tcPr>
          <w:p w14:paraId="7D7B2527" w14:textId="77777777" w:rsidR="00C57C02" w:rsidRPr="005C5E42" w:rsidRDefault="00C57C02" w:rsidP="006D0601">
            <w:pPr>
              <w:jc w:val="center"/>
              <w:rPr>
                <w:rFonts w:ascii="Cambria" w:hAnsi="Cambria"/>
              </w:rPr>
            </w:pPr>
            <w:r w:rsidRPr="005C5E42">
              <w:rPr>
                <w:rFonts w:ascii="Cambria" w:hAnsi="Cambria"/>
              </w:rPr>
              <w:t>20</w:t>
            </w:r>
          </w:p>
        </w:tc>
      </w:tr>
      <w:tr w:rsidR="00C57C02" w:rsidRPr="005C5E42" w14:paraId="3741E6D6" w14:textId="77777777" w:rsidTr="006D0601">
        <w:trPr>
          <w:jc w:val="center"/>
        </w:trPr>
        <w:tc>
          <w:tcPr>
            <w:tcW w:w="745" w:type="dxa"/>
          </w:tcPr>
          <w:p w14:paraId="48802DC6" w14:textId="77777777" w:rsidR="00C57C02" w:rsidRPr="005C5E42" w:rsidRDefault="00C57C02" w:rsidP="006D0601">
            <w:pPr>
              <w:jc w:val="center"/>
              <w:rPr>
                <w:rFonts w:ascii="Cambria" w:hAnsi="Cambria"/>
              </w:rPr>
            </w:pPr>
            <w:r w:rsidRPr="005C5E42">
              <w:rPr>
                <w:rFonts w:ascii="Cambria" w:hAnsi="Cambria"/>
              </w:rPr>
              <w:t>22</w:t>
            </w:r>
          </w:p>
        </w:tc>
        <w:tc>
          <w:tcPr>
            <w:tcW w:w="2161" w:type="dxa"/>
          </w:tcPr>
          <w:p w14:paraId="7868D493" w14:textId="77777777" w:rsidR="00C57C02" w:rsidRPr="005C5E42" w:rsidRDefault="00C57C02" w:rsidP="006D0601">
            <w:pPr>
              <w:rPr>
                <w:rFonts w:ascii="Cambria" w:hAnsi="Cambria"/>
              </w:rPr>
            </w:pPr>
            <w:r w:rsidRPr="005C5E42">
              <w:rPr>
                <w:rFonts w:ascii="Cambria" w:hAnsi="Cambria"/>
              </w:rPr>
              <w:t>∆ 447</w:t>
            </w:r>
          </w:p>
        </w:tc>
        <w:tc>
          <w:tcPr>
            <w:tcW w:w="593" w:type="dxa"/>
            <w:tcBorders>
              <w:right w:val="single" w:sz="4" w:space="0" w:color="auto"/>
            </w:tcBorders>
          </w:tcPr>
          <w:p w14:paraId="68B00ED3" w14:textId="77777777" w:rsidR="00C57C02" w:rsidRPr="005C5E42" w:rsidRDefault="00C57C02" w:rsidP="006D0601">
            <w:pPr>
              <w:jc w:val="center"/>
              <w:rPr>
                <w:rFonts w:ascii="Cambria" w:hAnsi="Cambria"/>
              </w:rPr>
            </w:pPr>
            <w:r w:rsidRPr="005C5E42">
              <w:rPr>
                <w:rFonts w:ascii="Cambria" w:hAnsi="Cambria"/>
              </w:rPr>
              <w:t>12</w:t>
            </w:r>
          </w:p>
        </w:tc>
        <w:tc>
          <w:tcPr>
            <w:tcW w:w="548" w:type="dxa"/>
            <w:tcBorders>
              <w:left w:val="single" w:sz="4" w:space="0" w:color="auto"/>
              <w:right w:val="single" w:sz="4" w:space="0" w:color="auto"/>
            </w:tcBorders>
          </w:tcPr>
          <w:p w14:paraId="4535A592" w14:textId="77777777" w:rsidR="00C57C02" w:rsidRPr="005C5E42" w:rsidRDefault="00C57C02" w:rsidP="006D0601">
            <w:pPr>
              <w:jc w:val="center"/>
              <w:rPr>
                <w:rFonts w:ascii="Cambria" w:hAnsi="Cambria"/>
              </w:rPr>
            </w:pPr>
            <w:r w:rsidRPr="005C5E42">
              <w:rPr>
                <w:rFonts w:ascii="Cambria" w:hAnsi="Cambria"/>
              </w:rPr>
              <w:t>19</w:t>
            </w:r>
          </w:p>
        </w:tc>
        <w:tc>
          <w:tcPr>
            <w:tcW w:w="643" w:type="dxa"/>
            <w:tcBorders>
              <w:left w:val="single" w:sz="4" w:space="0" w:color="auto"/>
            </w:tcBorders>
          </w:tcPr>
          <w:p w14:paraId="361DA19D" w14:textId="77777777" w:rsidR="00C57C02" w:rsidRPr="005C5E42" w:rsidRDefault="00C57C02" w:rsidP="006D0601">
            <w:pPr>
              <w:jc w:val="center"/>
              <w:rPr>
                <w:rFonts w:ascii="Cambria" w:hAnsi="Cambria"/>
              </w:rPr>
            </w:pPr>
            <w:r w:rsidRPr="005C5E42">
              <w:rPr>
                <w:rFonts w:ascii="Cambria" w:hAnsi="Cambria"/>
              </w:rPr>
              <w:t>20</w:t>
            </w:r>
          </w:p>
        </w:tc>
        <w:tc>
          <w:tcPr>
            <w:tcW w:w="690" w:type="dxa"/>
            <w:tcBorders>
              <w:right w:val="single" w:sz="4" w:space="0" w:color="auto"/>
            </w:tcBorders>
          </w:tcPr>
          <w:p w14:paraId="29CDDA21" w14:textId="77777777" w:rsidR="00C57C02" w:rsidRPr="005C5E42" w:rsidRDefault="00C57C02" w:rsidP="006D0601">
            <w:pPr>
              <w:jc w:val="center"/>
              <w:rPr>
                <w:rFonts w:ascii="Cambria" w:hAnsi="Cambria"/>
              </w:rPr>
            </w:pPr>
            <w:r w:rsidRPr="005C5E42">
              <w:rPr>
                <w:rFonts w:ascii="Cambria" w:hAnsi="Cambria"/>
              </w:rPr>
              <w:t>78</w:t>
            </w:r>
          </w:p>
        </w:tc>
        <w:tc>
          <w:tcPr>
            <w:tcW w:w="516" w:type="dxa"/>
            <w:tcBorders>
              <w:left w:val="single" w:sz="4" w:space="0" w:color="auto"/>
              <w:right w:val="single" w:sz="4" w:space="0" w:color="auto"/>
            </w:tcBorders>
          </w:tcPr>
          <w:p w14:paraId="5935F283" w14:textId="77777777" w:rsidR="00C57C02" w:rsidRPr="005C5E42" w:rsidRDefault="00C57C02" w:rsidP="006D0601">
            <w:pPr>
              <w:jc w:val="center"/>
              <w:rPr>
                <w:rFonts w:ascii="Cambria" w:hAnsi="Cambria"/>
              </w:rPr>
            </w:pPr>
            <w:r w:rsidRPr="005C5E42">
              <w:rPr>
                <w:rFonts w:ascii="Cambria" w:hAnsi="Cambria"/>
              </w:rPr>
              <w:t>27</w:t>
            </w:r>
          </w:p>
        </w:tc>
        <w:tc>
          <w:tcPr>
            <w:tcW w:w="627" w:type="dxa"/>
            <w:tcBorders>
              <w:left w:val="single" w:sz="4" w:space="0" w:color="auto"/>
            </w:tcBorders>
          </w:tcPr>
          <w:p w14:paraId="05A57338" w14:textId="77777777" w:rsidR="00C57C02" w:rsidRPr="005C5E42" w:rsidRDefault="00C57C02" w:rsidP="006D0601">
            <w:pPr>
              <w:jc w:val="center"/>
              <w:rPr>
                <w:rFonts w:ascii="Cambria" w:hAnsi="Cambria"/>
              </w:rPr>
            </w:pPr>
            <w:r w:rsidRPr="005C5E42">
              <w:rPr>
                <w:rFonts w:ascii="Cambria" w:hAnsi="Cambria"/>
              </w:rPr>
              <w:t>10</w:t>
            </w:r>
          </w:p>
        </w:tc>
      </w:tr>
      <w:tr w:rsidR="00C57C02" w:rsidRPr="005C5E42" w14:paraId="268C022E" w14:textId="77777777" w:rsidTr="006D0601">
        <w:trPr>
          <w:jc w:val="center"/>
        </w:trPr>
        <w:tc>
          <w:tcPr>
            <w:tcW w:w="745" w:type="dxa"/>
          </w:tcPr>
          <w:p w14:paraId="7641821F" w14:textId="77777777" w:rsidR="00C57C02" w:rsidRPr="005C5E42" w:rsidRDefault="00C57C02" w:rsidP="006D0601">
            <w:pPr>
              <w:jc w:val="center"/>
              <w:rPr>
                <w:rFonts w:ascii="Cambria" w:hAnsi="Cambria"/>
              </w:rPr>
            </w:pPr>
            <w:r w:rsidRPr="005C5E42">
              <w:rPr>
                <w:rFonts w:ascii="Cambria" w:hAnsi="Cambria"/>
              </w:rPr>
              <w:t>23</w:t>
            </w:r>
          </w:p>
        </w:tc>
        <w:tc>
          <w:tcPr>
            <w:tcW w:w="2161" w:type="dxa"/>
          </w:tcPr>
          <w:p w14:paraId="4A29CC0F" w14:textId="77777777" w:rsidR="00C57C02" w:rsidRPr="005C5E42" w:rsidRDefault="00C57C02" w:rsidP="006D0601">
            <w:pPr>
              <w:rPr>
                <w:rFonts w:ascii="Cambria" w:hAnsi="Cambria"/>
              </w:rPr>
            </w:pPr>
            <w:r w:rsidRPr="005C5E42">
              <w:rPr>
                <w:rFonts w:ascii="Cambria" w:hAnsi="Cambria"/>
              </w:rPr>
              <w:t>∆ 504</w:t>
            </w:r>
          </w:p>
        </w:tc>
        <w:tc>
          <w:tcPr>
            <w:tcW w:w="593" w:type="dxa"/>
            <w:tcBorders>
              <w:right w:val="single" w:sz="4" w:space="0" w:color="auto"/>
            </w:tcBorders>
          </w:tcPr>
          <w:p w14:paraId="40862B66" w14:textId="77777777" w:rsidR="00C57C02" w:rsidRPr="005C5E42" w:rsidRDefault="00C57C02" w:rsidP="006D0601">
            <w:pPr>
              <w:jc w:val="center"/>
              <w:rPr>
                <w:rFonts w:ascii="Cambria" w:hAnsi="Cambria"/>
              </w:rPr>
            </w:pPr>
            <w:r w:rsidRPr="005C5E42">
              <w:rPr>
                <w:rFonts w:ascii="Cambria" w:hAnsi="Cambria"/>
              </w:rPr>
              <w:t>12</w:t>
            </w:r>
          </w:p>
        </w:tc>
        <w:tc>
          <w:tcPr>
            <w:tcW w:w="548" w:type="dxa"/>
            <w:tcBorders>
              <w:left w:val="single" w:sz="4" w:space="0" w:color="auto"/>
              <w:right w:val="single" w:sz="4" w:space="0" w:color="auto"/>
            </w:tcBorders>
          </w:tcPr>
          <w:p w14:paraId="763BBA9F" w14:textId="77777777" w:rsidR="00C57C02" w:rsidRPr="005C5E42" w:rsidRDefault="00C57C02" w:rsidP="006D0601">
            <w:pPr>
              <w:jc w:val="center"/>
              <w:rPr>
                <w:rFonts w:ascii="Cambria" w:hAnsi="Cambria"/>
              </w:rPr>
            </w:pPr>
            <w:r w:rsidRPr="005C5E42">
              <w:rPr>
                <w:rFonts w:ascii="Cambria" w:hAnsi="Cambria"/>
              </w:rPr>
              <w:t>18</w:t>
            </w:r>
          </w:p>
        </w:tc>
        <w:tc>
          <w:tcPr>
            <w:tcW w:w="643" w:type="dxa"/>
            <w:tcBorders>
              <w:left w:val="single" w:sz="4" w:space="0" w:color="auto"/>
            </w:tcBorders>
          </w:tcPr>
          <w:p w14:paraId="6C736C68" w14:textId="77777777" w:rsidR="00C57C02" w:rsidRPr="005C5E42" w:rsidRDefault="00C57C02" w:rsidP="006D0601">
            <w:pPr>
              <w:jc w:val="center"/>
              <w:rPr>
                <w:rFonts w:ascii="Cambria" w:hAnsi="Cambria"/>
              </w:rPr>
            </w:pPr>
            <w:r w:rsidRPr="005C5E42">
              <w:rPr>
                <w:rFonts w:ascii="Cambria" w:hAnsi="Cambria"/>
              </w:rPr>
              <w:t>20</w:t>
            </w:r>
          </w:p>
        </w:tc>
        <w:tc>
          <w:tcPr>
            <w:tcW w:w="690" w:type="dxa"/>
            <w:tcBorders>
              <w:right w:val="single" w:sz="4" w:space="0" w:color="auto"/>
            </w:tcBorders>
          </w:tcPr>
          <w:p w14:paraId="2312BB5B" w14:textId="77777777" w:rsidR="00C57C02" w:rsidRPr="005C5E42" w:rsidRDefault="00C57C02" w:rsidP="006D0601">
            <w:pPr>
              <w:jc w:val="center"/>
              <w:rPr>
                <w:rFonts w:ascii="Cambria" w:hAnsi="Cambria"/>
              </w:rPr>
            </w:pPr>
            <w:r w:rsidRPr="005C5E42">
              <w:rPr>
                <w:rFonts w:ascii="Cambria" w:hAnsi="Cambria"/>
              </w:rPr>
              <w:t>78</w:t>
            </w:r>
          </w:p>
        </w:tc>
        <w:tc>
          <w:tcPr>
            <w:tcW w:w="516" w:type="dxa"/>
            <w:tcBorders>
              <w:left w:val="single" w:sz="4" w:space="0" w:color="auto"/>
              <w:right w:val="single" w:sz="4" w:space="0" w:color="auto"/>
            </w:tcBorders>
          </w:tcPr>
          <w:p w14:paraId="20AA695A" w14:textId="77777777" w:rsidR="00C57C02" w:rsidRPr="005C5E42" w:rsidRDefault="00C57C02" w:rsidP="006D0601">
            <w:pPr>
              <w:jc w:val="center"/>
              <w:rPr>
                <w:rFonts w:ascii="Cambria" w:hAnsi="Cambria"/>
              </w:rPr>
            </w:pPr>
            <w:r w:rsidRPr="005C5E42">
              <w:rPr>
                <w:rFonts w:ascii="Cambria" w:hAnsi="Cambria"/>
              </w:rPr>
              <w:t>27</w:t>
            </w:r>
          </w:p>
        </w:tc>
        <w:tc>
          <w:tcPr>
            <w:tcW w:w="627" w:type="dxa"/>
            <w:tcBorders>
              <w:left w:val="single" w:sz="4" w:space="0" w:color="auto"/>
            </w:tcBorders>
          </w:tcPr>
          <w:p w14:paraId="44986CA0" w14:textId="77777777" w:rsidR="00C57C02" w:rsidRPr="005C5E42" w:rsidRDefault="00C57C02" w:rsidP="006D0601">
            <w:pPr>
              <w:jc w:val="center"/>
              <w:rPr>
                <w:rFonts w:ascii="Cambria" w:hAnsi="Cambria"/>
              </w:rPr>
            </w:pPr>
            <w:r w:rsidRPr="005C5E42">
              <w:rPr>
                <w:rFonts w:ascii="Cambria" w:hAnsi="Cambria"/>
              </w:rPr>
              <w:t>00</w:t>
            </w:r>
          </w:p>
        </w:tc>
      </w:tr>
    </w:tbl>
    <w:p w14:paraId="643C6032" w14:textId="77777777" w:rsidR="00C57C02" w:rsidRPr="00E97F42" w:rsidRDefault="00C57C02" w:rsidP="00C57C02">
      <w:pPr>
        <w:pStyle w:val="Heading1"/>
        <w:numPr>
          <w:ilvl w:val="0"/>
          <w:numId w:val="2"/>
        </w:numPr>
        <w:tabs>
          <w:tab w:val="left" w:pos="360"/>
        </w:tabs>
        <w:spacing w:after="0" w:line="360" w:lineRule="auto"/>
        <w:ind w:hanging="720"/>
        <w:jc w:val="both"/>
        <w:rPr>
          <w:rFonts w:ascii="Cambria" w:hAnsi="Cambria"/>
          <w:b/>
          <w:bCs/>
          <w:color w:val="auto"/>
          <w:sz w:val="32"/>
          <w:szCs w:val="32"/>
        </w:rPr>
      </w:pPr>
      <w:bookmarkStart w:id="257" w:name="_Toc117071066"/>
      <w:bookmarkStart w:id="258" w:name="_Toc227413302"/>
      <w:r w:rsidRPr="00E97F42">
        <w:rPr>
          <w:rFonts w:ascii="Cambria" w:hAnsi="Cambria"/>
          <w:b/>
          <w:bCs/>
          <w:color w:val="auto"/>
          <w:sz w:val="32"/>
          <w:szCs w:val="32"/>
        </w:rPr>
        <w:t>Acknowledgements</w:t>
      </w:r>
      <w:bookmarkEnd w:id="257"/>
      <w:bookmarkEnd w:id="258"/>
    </w:p>
    <w:p w14:paraId="7B4354EC" w14:textId="77777777" w:rsidR="00C57C02" w:rsidRPr="00E97F42" w:rsidRDefault="00C57C02" w:rsidP="00C57C02">
      <w:pPr>
        <w:tabs>
          <w:tab w:val="left" w:pos="360"/>
        </w:tabs>
        <w:spacing w:line="360" w:lineRule="auto"/>
        <w:jc w:val="both"/>
        <w:rPr>
          <w:rFonts w:ascii="Cambria" w:hAnsi="Cambria"/>
        </w:rPr>
      </w:pPr>
      <w:r w:rsidRPr="00E97F42">
        <w:rPr>
          <w:rFonts w:ascii="Cambria" w:hAnsi="Cambria"/>
        </w:rPr>
        <w:t>KIOCL Limited, Bangalore wishes to place on record our gratefulness to</w:t>
      </w:r>
    </w:p>
    <w:p w14:paraId="611DDE1D" w14:textId="77777777" w:rsidR="00C57C02" w:rsidRPr="00E97F42" w:rsidRDefault="00C57C02" w:rsidP="00C57C02">
      <w:pPr>
        <w:pStyle w:val="ListParagraph"/>
        <w:numPr>
          <w:ilvl w:val="2"/>
          <w:numId w:val="1"/>
        </w:numPr>
        <w:tabs>
          <w:tab w:val="left" w:pos="360"/>
        </w:tabs>
        <w:spacing w:after="0" w:line="360" w:lineRule="auto"/>
        <w:ind w:left="426" w:hanging="425"/>
        <w:jc w:val="both"/>
        <w:rPr>
          <w:rFonts w:ascii="Cambria" w:hAnsi="Cambria"/>
          <w:sz w:val="24"/>
          <w:szCs w:val="24"/>
        </w:rPr>
      </w:pPr>
      <w:r w:rsidRPr="00E97F42">
        <w:rPr>
          <w:rFonts w:ascii="Cambria" w:hAnsi="Cambria"/>
          <w:sz w:val="24"/>
          <w:szCs w:val="24"/>
        </w:rPr>
        <w:t>Officials of Department of Geology and Mining, Govt of Tamil</w:t>
      </w:r>
      <w:r>
        <w:rPr>
          <w:rFonts w:ascii="Cambria" w:hAnsi="Cambria"/>
          <w:sz w:val="24"/>
          <w:szCs w:val="24"/>
        </w:rPr>
        <w:t xml:space="preserve"> N</w:t>
      </w:r>
      <w:r w:rsidRPr="00E97F42">
        <w:rPr>
          <w:rFonts w:ascii="Cambria" w:hAnsi="Cambria"/>
          <w:sz w:val="24"/>
          <w:szCs w:val="24"/>
        </w:rPr>
        <w:t xml:space="preserve">adu for extending their valuable guidance, recommendation and support for the Project. </w:t>
      </w:r>
    </w:p>
    <w:p w14:paraId="51DEEC74" w14:textId="77777777" w:rsidR="00C57C02" w:rsidRPr="00E97F42" w:rsidRDefault="00C57C02" w:rsidP="00C57C02">
      <w:pPr>
        <w:pStyle w:val="ListParagraph"/>
        <w:numPr>
          <w:ilvl w:val="2"/>
          <w:numId w:val="1"/>
        </w:numPr>
        <w:tabs>
          <w:tab w:val="left" w:pos="360"/>
        </w:tabs>
        <w:spacing w:after="0" w:line="360" w:lineRule="auto"/>
        <w:ind w:left="426" w:hanging="425"/>
        <w:jc w:val="both"/>
        <w:rPr>
          <w:rFonts w:ascii="Cambria" w:hAnsi="Cambria"/>
          <w:sz w:val="24"/>
          <w:szCs w:val="24"/>
        </w:rPr>
      </w:pPr>
      <w:r w:rsidRPr="00E97F42">
        <w:rPr>
          <w:rFonts w:ascii="Cambria" w:hAnsi="Cambria"/>
          <w:sz w:val="24"/>
          <w:szCs w:val="24"/>
        </w:rPr>
        <w:t>Officials of Department of Geology and Mining, Krishnagiri</w:t>
      </w:r>
      <w:r>
        <w:rPr>
          <w:rFonts w:ascii="Cambria" w:hAnsi="Cambria"/>
          <w:sz w:val="24"/>
          <w:szCs w:val="24"/>
        </w:rPr>
        <w:t xml:space="preserve"> </w:t>
      </w:r>
      <w:r w:rsidRPr="00E97F42">
        <w:rPr>
          <w:rFonts w:ascii="Cambria" w:hAnsi="Cambria"/>
          <w:sz w:val="24"/>
          <w:szCs w:val="24"/>
        </w:rPr>
        <w:t>(Dist), Govt of Tamil</w:t>
      </w:r>
      <w:r>
        <w:rPr>
          <w:rFonts w:ascii="Cambria" w:hAnsi="Cambria"/>
          <w:sz w:val="24"/>
          <w:szCs w:val="24"/>
        </w:rPr>
        <w:t xml:space="preserve"> N</w:t>
      </w:r>
      <w:r w:rsidRPr="00E97F42">
        <w:rPr>
          <w:rFonts w:ascii="Cambria" w:hAnsi="Cambria"/>
          <w:sz w:val="24"/>
          <w:szCs w:val="24"/>
        </w:rPr>
        <w:t>adu.</w:t>
      </w:r>
    </w:p>
    <w:p w14:paraId="702209E3" w14:textId="77777777" w:rsidR="00C57C02" w:rsidRPr="00E97F42" w:rsidRDefault="00C57C02" w:rsidP="00C57C02">
      <w:pPr>
        <w:pStyle w:val="ListParagraph"/>
        <w:numPr>
          <w:ilvl w:val="2"/>
          <w:numId w:val="1"/>
        </w:numPr>
        <w:tabs>
          <w:tab w:val="left" w:pos="360"/>
        </w:tabs>
        <w:spacing w:after="0" w:line="360" w:lineRule="auto"/>
        <w:ind w:left="426" w:hanging="425"/>
        <w:jc w:val="both"/>
        <w:rPr>
          <w:rFonts w:ascii="Cambria" w:hAnsi="Cambria"/>
          <w:sz w:val="24"/>
          <w:szCs w:val="24"/>
        </w:rPr>
      </w:pPr>
      <w:r w:rsidRPr="00E97F42">
        <w:rPr>
          <w:rFonts w:ascii="Cambria" w:hAnsi="Cambria"/>
          <w:sz w:val="24"/>
          <w:szCs w:val="24"/>
        </w:rPr>
        <w:t xml:space="preserve">Technical Committee of National Mineral Exploration Trust, Ministry of Mines, Govt of India. </w:t>
      </w:r>
    </w:p>
    <w:p w14:paraId="64E22AF2" w14:textId="77777777" w:rsidR="00C57C02" w:rsidRPr="00FD7E5D" w:rsidRDefault="00C57C02" w:rsidP="00C57C02">
      <w:pPr>
        <w:pStyle w:val="ListParagraph"/>
        <w:numPr>
          <w:ilvl w:val="2"/>
          <w:numId w:val="1"/>
        </w:numPr>
        <w:tabs>
          <w:tab w:val="left" w:pos="360"/>
        </w:tabs>
        <w:spacing w:after="0" w:line="360" w:lineRule="auto"/>
        <w:ind w:left="426" w:hanging="425"/>
        <w:jc w:val="both"/>
        <w:rPr>
          <w:rFonts w:ascii="Cambria" w:hAnsi="Cambria"/>
          <w:sz w:val="24"/>
          <w:szCs w:val="24"/>
        </w:rPr>
      </w:pPr>
      <w:r w:rsidRPr="00E97F42">
        <w:rPr>
          <w:rFonts w:ascii="Cambria" w:hAnsi="Cambria"/>
          <w:sz w:val="24"/>
          <w:szCs w:val="24"/>
        </w:rPr>
        <w:t>Department of Earth Science, IIT, Bombay.</w:t>
      </w:r>
    </w:p>
    <w:p w14:paraId="53966BE4" w14:textId="77777777" w:rsidR="00C57C02" w:rsidRPr="006E250E" w:rsidRDefault="00C57C02" w:rsidP="00C57C02">
      <w:pPr>
        <w:pStyle w:val="ListParagraph"/>
        <w:tabs>
          <w:tab w:val="left" w:pos="360"/>
        </w:tabs>
        <w:spacing w:after="0" w:line="360" w:lineRule="auto"/>
        <w:ind w:left="709"/>
        <w:jc w:val="center"/>
        <w:rPr>
          <w:rFonts w:ascii="Cambria" w:hAnsi="Cambria"/>
          <w:color w:val="FF0000"/>
        </w:rPr>
      </w:pPr>
      <w:r>
        <w:rPr>
          <w:rFonts w:ascii="Cambria" w:hAnsi="Cambria"/>
          <w:sz w:val="24"/>
          <w:szCs w:val="24"/>
        </w:rPr>
        <w:t>*********************</w:t>
      </w:r>
    </w:p>
    <w:p w14:paraId="792E8B85" w14:textId="22E632AA" w:rsidR="000849C5" w:rsidRPr="006E250E" w:rsidRDefault="000849C5" w:rsidP="00D30ECD">
      <w:pPr>
        <w:pStyle w:val="ListParagraph"/>
        <w:tabs>
          <w:tab w:val="left" w:pos="360"/>
        </w:tabs>
        <w:spacing w:after="0" w:line="360" w:lineRule="auto"/>
        <w:ind w:left="709"/>
        <w:jc w:val="center"/>
        <w:rPr>
          <w:rFonts w:ascii="Cambria" w:hAnsi="Cambria"/>
          <w:color w:val="FF0000"/>
        </w:rPr>
      </w:pPr>
    </w:p>
    <w:sectPr w:rsidR="000849C5" w:rsidRPr="006E250E" w:rsidSect="00407007">
      <w:pgSz w:w="11906" w:h="16838"/>
      <w:pgMar w:top="1259" w:right="1015" w:bottom="1349"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ED5007" w14:textId="77777777" w:rsidR="0021380A" w:rsidRDefault="0021380A" w:rsidP="00C50B5F">
      <w:r>
        <w:separator/>
      </w:r>
    </w:p>
  </w:endnote>
  <w:endnote w:type="continuationSeparator" w:id="0">
    <w:p w14:paraId="2AE98833" w14:textId="77777777" w:rsidR="0021380A" w:rsidRDefault="0021380A" w:rsidP="00C50B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Open Sans">
    <w:charset w:val="00"/>
    <w:family w:val="swiss"/>
    <w:pitch w:val="variable"/>
    <w:sig w:usb0="E00002EF" w:usb1="4000205B" w:usb2="00000028" w:usb3="00000000" w:csb0="0000019F" w:csb1="00000000"/>
  </w:font>
  <w:font w:name="Nirmala UI">
    <w:panose1 w:val="020B0502040204020203"/>
    <w:charset w:val="00"/>
    <w:family w:val="swiss"/>
    <w:pitch w:val="variable"/>
    <w:sig w:usb0="80FF8023" w:usb1="0200004A" w:usb2="00000200" w:usb3="00000000" w:csb0="00000001" w:csb1="00000000"/>
  </w:font>
  <w:font w:name="Cambria Math">
    <w:panose1 w:val="02040503050406030204"/>
    <w:charset w:val="00"/>
    <w:family w:val="roman"/>
    <w:pitch w:val="variable"/>
    <w:sig w:usb0="E00006FF" w:usb1="420024FF" w:usb2="02000000" w:usb3="00000000" w:csb0="0000019F" w:csb1="00000000"/>
  </w:font>
  <w:font w:name="Arial Narrow">
    <w:panose1 w:val="020B0606020202030204"/>
    <w:charset w:val="00"/>
    <w:family w:val="swiss"/>
    <w:pitch w:val="variable"/>
    <w:sig w:usb0="00000287" w:usb1="00000800" w:usb2="00000000" w:usb3="00000000" w:csb0="0000009F"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12368697"/>
      <w:docPartObj>
        <w:docPartGallery w:val="Page Numbers (Bottom of Page)"/>
        <w:docPartUnique/>
      </w:docPartObj>
    </w:sdtPr>
    <w:sdtContent>
      <w:sdt>
        <w:sdtPr>
          <w:id w:val="-1769616900"/>
          <w:docPartObj>
            <w:docPartGallery w:val="Page Numbers (Top of Page)"/>
            <w:docPartUnique/>
          </w:docPartObj>
        </w:sdtPr>
        <w:sdtContent>
          <w:p w14:paraId="2DACFC03" w14:textId="45A5066B" w:rsidR="00921138" w:rsidRDefault="00921138">
            <w:pPr>
              <w:pStyle w:val="Footer"/>
              <w:jc w:val="right"/>
            </w:pPr>
            <w:r w:rsidRPr="009B040C">
              <w:rPr>
                <w:color w:val="808080" w:themeColor="background1" w:themeShade="80"/>
                <w:sz w:val="20"/>
                <w:szCs w:val="20"/>
              </w:rPr>
              <w:t xml:space="preserve">Page </w:t>
            </w:r>
            <w:r w:rsidRPr="009B040C">
              <w:rPr>
                <w:color w:val="808080" w:themeColor="background1" w:themeShade="80"/>
                <w:sz w:val="20"/>
                <w:szCs w:val="20"/>
              </w:rPr>
              <w:fldChar w:fldCharType="begin"/>
            </w:r>
            <w:r w:rsidRPr="009B040C">
              <w:rPr>
                <w:color w:val="808080" w:themeColor="background1" w:themeShade="80"/>
                <w:sz w:val="20"/>
                <w:szCs w:val="20"/>
              </w:rPr>
              <w:instrText xml:space="preserve"> PAGE </w:instrText>
            </w:r>
            <w:r w:rsidRPr="009B040C">
              <w:rPr>
                <w:color w:val="808080" w:themeColor="background1" w:themeShade="80"/>
                <w:sz w:val="20"/>
                <w:szCs w:val="20"/>
              </w:rPr>
              <w:fldChar w:fldCharType="separate"/>
            </w:r>
            <w:r w:rsidRPr="009B040C">
              <w:rPr>
                <w:noProof/>
                <w:color w:val="808080" w:themeColor="background1" w:themeShade="80"/>
                <w:sz w:val="20"/>
                <w:szCs w:val="20"/>
              </w:rPr>
              <w:t>2</w:t>
            </w:r>
            <w:r w:rsidRPr="009B040C">
              <w:rPr>
                <w:color w:val="808080" w:themeColor="background1" w:themeShade="80"/>
                <w:sz w:val="20"/>
                <w:szCs w:val="20"/>
              </w:rPr>
              <w:fldChar w:fldCharType="end"/>
            </w:r>
            <w:r w:rsidRPr="009B040C">
              <w:rPr>
                <w:color w:val="808080" w:themeColor="background1" w:themeShade="80"/>
                <w:sz w:val="20"/>
                <w:szCs w:val="20"/>
              </w:rPr>
              <w:t xml:space="preserve"> of </w:t>
            </w:r>
            <w:r w:rsidRPr="009B040C">
              <w:rPr>
                <w:color w:val="808080" w:themeColor="background1" w:themeShade="80"/>
                <w:sz w:val="20"/>
                <w:szCs w:val="20"/>
              </w:rPr>
              <w:fldChar w:fldCharType="begin"/>
            </w:r>
            <w:r w:rsidRPr="009B040C">
              <w:rPr>
                <w:color w:val="808080" w:themeColor="background1" w:themeShade="80"/>
                <w:sz w:val="20"/>
                <w:szCs w:val="20"/>
              </w:rPr>
              <w:instrText xml:space="preserve"> NUMPAGES  </w:instrText>
            </w:r>
            <w:r w:rsidRPr="009B040C">
              <w:rPr>
                <w:color w:val="808080" w:themeColor="background1" w:themeShade="80"/>
                <w:sz w:val="20"/>
                <w:szCs w:val="20"/>
              </w:rPr>
              <w:fldChar w:fldCharType="separate"/>
            </w:r>
            <w:r w:rsidRPr="009B040C">
              <w:rPr>
                <w:noProof/>
                <w:color w:val="808080" w:themeColor="background1" w:themeShade="80"/>
                <w:sz w:val="20"/>
                <w:szCs w:val="20"/>
              </w:rPr>
              <w:t>2</w:t>
            </w:r>
            <w:r w:rsidRPr="009B040C">
              <w:rPr>
                <w:color w:val="808080" w:themeColor="background1" w:themeShade="80"/>
                <w:sz w:val="20"/>
                <w:szCs w:val="20"/>
              </w:rPr>
              <w:fldChar w:fldCharType="end"/>
            </w:r>
          </w:p>
        </w:sdtContent>
      </w:sdt>
    </w:sdtContent>
  </w:sdt>
  <w:p w14:paraId="59486571" w14:textId="77777777" w:rsidR="00921138" w:rsidRDefault="0092113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6EB9579" w14:textId="77777777" w:rsidR="0021380A" w:rsidRDefault="0021380A" w:rsidP="00C50B5F">
      <w:r>
        <w:separator/>
      </w:r>
    </w:p>
  </w:footnote>
  <w:footnote w:type="continuationSeparator" w:id="0">
    <w:p w14:paraId="3503B727" w14:textId="77777777" w:rsidR="0021380A" w:rsidRDefault="0021380A" w:rsidP="00C50B5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5E4125" w14:textId="5832BEBB" w:rsidR="00FD7E5D" w:rsidRDefault="00000000">
    <w:pPr>
      <w:pStyle w:val="Header"/>
    </w:pPr>
    <w:r>
      <w:rPr>
        <w:noProof/>
        <w14:ligatures w14:val="standardContextual"/>
      </w:rPr>
      <w:pict w14:anchorId="2DCBE8E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94244422" o:spid="_x0000_s1029" type="#_x0000_t75" style="position:absolute;margin-left:0;margin-top:0;width:240.95pt;height:271.55pt;z-index:-251657216;mso-position-horizontal:center;mso-position-horizontal-relative:margin;mso-position-vertical:center;mso-position-vertical-relative:margin" o:allowincell="f">
          <v:imagedata r:id="rId1" o:title="Correct KIOCL Logo"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A84B7B" w14:textId="02B3692D" w:rsidR="00FD7E5D" w:rsidRDefault="00000000">
    <w:pPr>
      <w:pStyle w:val="Header"/>
    </w:pPr>
    <w:r>
      <w:rPr>
        <w:noProof/>
        <w14:ligatures w14:val="standardContextual"/>
      </w:rPr>
      <w:pict w14:anchorId="37D682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94244423" o:spid="_x0000_s1030" type="#_x0000_t75" style="position:absolute;margin-left:0;margin-top:0;width:240.95pt;height:271.55pt;z-index:-251656192;mso-position-horizontal:center;mso-position-horizontal-relative:margin;mso-position-vertical:center;mso-position-vertical-relative:margin" o:allowincell="f">
          <v:imagedata r:id="rId1" o:title="Correct KIOCL Logo" gain="19661f" blacklevel="22938f"/>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467A95" w14:textId="06555080" w:rsidR="00FD7E5D" w:rsidRDefault="00000000">
    <w:pPr>
      <w:pStyle w:val="Header"/>
    </w:pPr>
    <w:r>
      <w:rPr>
        <w:noProof/>
        <w14:ligatures w14:val="standardContextual"/>
      </w:rPr>
      <w:pict w14:anchorId="11FDFF2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94244421" o:spid="_x0000_s1028" type="#_x0000_t75" style="position:absolute;margin-left:0;margin-top:0;width:240.95pt;height:271.55pt;z-index:-251658240;mso-position-horizontal:center;mso-position-horizontal-relative:margin;mso-position-vertical:center;mso-position-vertical-relative:margin" o:allowincell="f">
          <v:imagedata r:id="rId1" o:title="Correct KIOCL Logo" gain="19661f" blacklevel="22938f"/>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7771E8"/>
    <w:multiLevelType w:val="multilevel"/>
    <w:tmpl w:val="1F1AAC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46D0675"/>
    <w:multiLevelType w:val="hybridMultilevel"/>
    <w:tmpl w:val="E70091F4"/>
    <w:lvl w:ilvl="0" w:tplc="4009000B">
      <w:start w:val="1"/>
      <w:numFmt w:val="bullet"/>
      <w:lvlText w:val=""/>
      <w:lvlJc w:val="left"/>
      <w:pPr>
        <w:ind w:left="1440" w:hanging="360"/>
      </w:pPr>
      <w:rPr>
        <w:rFonts w:ascii="Wingdings" w:hAnsi="Wingdings"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2" w15:restartNumberingAfterBreak="0">
    <w:nsid w:val="0535629E"/>
    <w:multiLevelType w:val="hybridMultilevel"/>
    <w:tmpl w:val="1756B028"/>
    <w:lvl w:ilvl="0" w:tplc="4009000B">
      <w:start w:val="1"/>
      <w:numFmt w:val="bullet"/>
      <w:lvlText w:val=""/>
      <w:lvlJc w:val="left"/>
      <w:pPr>
        <w:ind w:left="1440" w:hanging="360"/>
      </w:pPr>
      <w:rPr>
        <w:rFonts w:ascii="Wingdings" w:hAnsi="Wingdings"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3" w15:restartNumberingAfterBreak="0">
    <w:nsid w:val="0C984622"/>
    <w:multiLevelType w:val="hybridMultilevel"/>
    <w:tmpl w:val="9AE015C4"/>
    <w:lvl w:ilvl="0" w:tplc="844861A6">
      <w:start w:val="1"/>
      <w:numFmt w:val="bullet"/>
      <w:lvlText w:val="•"/>
      <w:lvlJc w:val="left"/>
      <w:pPr>
        <w:tabs>
          <w:tab w:val="num" w:pos="720"/>
        </w:tabs>
        <w:ind w:left="720" w:hanging="360"/>
      </w:pPr>
      <w:rPr>
        <w:rFonts w:ascii="Arial" w:hAnsi="Arial" w:hint="default"/>
      </w:rPr>
    </w:lvl>
    <w:lvl w:ilvl="1" w:tplc="BC54816A">
      <w:start w:val="1"/>
      <w:numFmt w:val="bullet"/>
      <w:lvlText w:val="•"/>
      <w:lvlJc w:val="left"/>
      <w:pPr>
        <w:tabs>
          <w:tab w:val="num" w:pos="1440"/>
        </w:tabs>
        <w:ind w:left="1440" w:hanging="360"/>
      </w:pPr>
      <w:rPr>
        <w:rFonts w:ascii="Arial" w:hAnsi="Arial" w:hint="default"/>
      </w:rPr>
    </w:lvl>
    <w:lvl w:ilvl="2" w:tplc="568496B4" w:tentative="1">
      <w:start w:val="1"/>
      <w:numFmt w:val="bullet"/>
      <w:lvlText w:val="•"/>
      <w:lvlJc w:val="left"/>
      <w:pPr>
        <w:tabs>
          <w:tab w:val="num" w:pos="2160"/>
        </w:tabs>
        <w:ind w:left="2160" w:hanging="360"/>
      </w:pPr>
      <w:rPr>
        <w:rFonts w:ascii="Arial" w:hAnsi="Arial" w:hint="default"/>
      </w:rPr>
    </w:lvl>
    <w:lvl w:ilvl="3" w:tplc="09C2CBFE" w:tentative="1">
      <w:start w:val="1"/>
      <w:numFmt w:val="bullet"/>
      <w:lvlText w:val="•"/>
      <w:lvlJc w:val="left"/>
      <w:pPr>
        <w:tabs>
          <w:tab w:val="num" w:pos="2880"/>
        </w:tabs>
        <w:ind w:left="2880" w:hanging="360"/>
      </w:pPr>
      <w:rPr>
        <w:rFonts w:ascii="Arial" w:hAnsi="Arial" w:hint="default"/>
      </w:rPr>
    </w:lvl>
    <w:lvl w:ilvl="4" w:tplc="44FAAA38" w:tentative="1">
      <w:start w:val="1"/>
      <w:numFmt w:val="bullet"/>
      <w:lvlText w:val="•"/>
      <w:lvlJc w:val="left"/>
      <w:pPr>
        <w:tabs>
          <w:tab w:val="num" w:pos="3600"/>
        </w:tabs>
        <w:ind w:left="3600" w:hanging="360"/>
      </w:pPr>
      <w:rPr>
        <w:rFonts w:ascii="Arial" w:hAnsi="Arial" w:hint="default"/>
      </w:rPr>
    </w:lvl>
    <w:lvl w:ilvl="5" w:tplc="AA0297AC" w:tentative="1">
      <w:start w:val="1"/>
      <w:numFmt w:val="bullet"/>
      <w:lvlText w:val="•"/>
      <w:lvlJc w:val="left"/>
      <w:pPr>
        <w:tabs>
          <w:tab w:val="num" w:pos="4320"/>
        </w:tabs>
        <w:ind w:left="4320" w:hanging="360"/>
      </w:pPr>
      <w:rPr>
        <w:rFonts w:ascii="Arial" w:hAnsi="Arial" w:hint="default"/>
      </w:rPr>
    </w:lvl>
    <w:lvl w:ilvl="6" w:tplc="331623F4" w:tentative="1">
      <w:start w:val="1"/>
      <w:numFmt w:val="bullet"/>
      <w:lvlText w:val="•"/>
      <w:lvlJc w:val="left"/>
      <w:pPr>
        <w:tabs>
          <w:tab w:val="num" w:pos="5040"/>
        </w:tabs>
        <w:ind w:left="5040" w:hanging="360"/>
      </w:pPr>
      <w:rPr>
        <w:rFonts w:ascii="Arial" w:hAnsi="Arial" w:hint="default"/>
      </w:rPr>
    </w:lvl>
    <w:lvl w:ilvl="7" w:tplc="CC7C29DC" w:tentative="1">
      <w:start w:val="1"/>
      <w:numFmt w:val="bullet"/>
      <w:lvlText w:val="•"/>
      <w:lvlJc w:val="left"/>
      <w:pPr>
        <w:tabs>
          <w:tab w:val="num" w:pos="5760"/>
        </w:tabs>
        <w:ind w:left="5760" w:hanging="360"/>
      </w:pPr>
      <w:rPr>
        <w:rFonts w:ascii="Arial" w:hAnsi="Arial" w:hint="default"/>
      </w:rPr>
    </w:lvl>
    <w:lvl w:ilvl="8" w:tplc="340AB448"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D8569D7"/>
    <w:multiLevelType w:val="multilevel"/>
    <w:tmpl w:val="76A626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2144B12"/>
    <w:multiLevelType w:val="hybridMultilevel"/>
    <w:tmpl w:val="3A50985C"/>
    <w:lvl w:ilvl="0" w:tplc="FFFFFFFF">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196327EA"/>
    <w:multiLevelType w:val="hybridMultilevel"/>
    <w:tmpl w:val="E80A83CA"/>
    <w:lvl w:ilvl="0" w:tplc="513AB1F8">
      <w:start w:val="1"/>
      <w:numFmt w:val="bullet"/>
      <w:lvlText w:val=""/>
      <w:lvlJc w:val="left"/>
      <w:pPr>
        <w:tabs>
          <w:tab w:val="num" w:pos="720"/>
        </w:tabs>
        <w:ind w:left="720" w:hanging="360"/>
      </w:pPr>
      <w:rPr>
        <w:rFonts w:ascii="Wingdings" w:hAnsi="Wingdings" w:hint="default"/>
      </w:rPr>
    </w:lvl>
    <w:lvl w:ilvl="1" w:tplc="22E890FE" w:tentative="1">
      <w:start w:val="1"/>
      <w:numFmt w:val="bullet"/>
      <w:lvlText w:val=""/>
      <w:lvlJc w:val="left"/>
      <w:pPr>
        <w:tabs>
          <w:tab w:val="num" w:pos="1440"/>
        </w:tabs>
        <w:ind w:left="1440" w:hanging="360"/>
      </w:pPr>
      <w:rPr>
        <w:rFonts w:ascii="Wingdings" w:hAnsi="Wingdings" w:hint="default"/>
      </w:rPr>
    </w:lvl>
    <w:lvl w:ilvl="2" w:tplc="DD8E4294" w:tentative="1">
      <w:start w:val="1"/>
      <w:numFmt w:val="bullet"/>
      <w:lvlText w:val=""/>
      <w:lvlJc w:val="left"/>
      <w:pPr>
        <w:tabs>
          <w:tab w:val="num" w:pos="2160"/>
        </w:tabs>
        <w:ind w:left="2160" w:hanging="360"/>
      </w:pPr>
      <w:rPr>
        <w:rFonts w:ascii="Wingdings" w:hAnsi="Wingdings" w:hint="default"/>
      </w:rPr>
    </w:lvl>
    <w:lvl w:ilvl="3" w:tplc="738AF196" w:tentative="1">
      <w:start w:val="1"/>
      <w:numFmt w:val="bullet"/>
      <w:lvlText w:val=""/>
      <w:lvlJc w:val="left"/>
      <w:pPr>
        <w:tabs>
          <w:tab w:val="num" w:pos="2880"/>
        </w:tabs>
        <w:ind w:left="2880" w:hanging="360"/>
      </w:pPr>
      <w:rPr>
        <w:rFonts w:ascii="Wingdings" w:hAnsi="Wingdings" w:hint="default"/>
      </w:rPr>
    </w:lvl>
    <w:lvl w:ilvl="4" w:tplc="B9CEB1F2" w:tentative="1">
      <w:start w:val="1"/>
      <w:numFmt w:val="bullet"/>
      <w:lvlText w:val=""/>
      <w:lvlJc w:val="left"/>
      <w:pPr>
        <w:tabs>
          <w:tab w:val="num" w:pos="3600"/>
        </w:tabs>
        <w:ind w:left="3600" w:hanging="360"/>
      </w:pPr>
      <w:rPr>
        <w:rFonts w:ascii="Wingdings" w:hAnsi="Wingdings" w:hint="default"/>
      </w:rPr>
    </w:lvl>
    <w:lvl w:ilvl="5" w:tplc="0DE44768" w:tentative="1">
      <w:start w:val="1"/>
      <w:numFmt w:val="bullet"/>
      <w:lvlText w:val=""/>
      <w:lvlJc w:val="left"/>
      <w:pPr>
        <w:tabs>
          <w:tab w:val="num" w:pos="4320"/>
        </w:tabs>
        <w:ind w:left="4320" w:hanging="360"/>
      </w:pPr>
      <w:rPr>
        <w:rFonts w:ascii="Wingdings" w:hAnsi="Wingdings" w:hint="default"/>
      </w:rPr>
    </w:lvl>
    <w:lvl w:ilvl="6" w:tplc="CF4ABF48" w:tentative="1">
      <w:start w:val="1"/>
      <w:numFmt w:val="bullet"/>
      <w:lvlText w:val=""/>
      <w:lvlJc w:val="left"/>
      <w:pPr>
        <w:tabs>
          <w:tab w:val="num" w:pos="5040"/>
        </w:tabs>
        <w:ind w:left="5040" w:hanging="360"/>
      </w:pPr>
      <w:rPr>
        <w:rFonts w:ascii="Wingdings" w:hAnsi="Wingdings" w:hint="default"/>
      </w:rPr>
    </w:lvl>
    <w:lvl w:ilvl="7" w:tplc="E020B17E" w:tentative="1">
      <w:start w:val="1"/>
      <w:numFmt w:val="bullet"/>
      <w:lvlText w:val=""/>
      <w:lvlJc w:val="left"/>
      <w:pPr>
        <w:tabs>
          <w:tab w:val="num" w:pos="5760"/>
        </w:tabs>
        <w:ind w:left="5760" w:hanging="360"/>
      </w:pPr>
      <w:rPr>
        <w:rFonts w:ascii="Wingdings" w:hAnsi="Wingdings" w:hint="default"/>
      </w:rPr>
    </w:lvl>
    <w:lvl w:ilvl="8" w:tplc="BA0CF708"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21A7304"/>
    <w:multiLevelType w:val="hybridMultilevel"/>
    <w:tmpl w:val="641AC10E"/>
    <w:lvl w:ilvl="0" w:tplc="5F745DF2">
      <w:start w:val="1"/>
      <w:numFmt w:val="decimal"/>
      <w:lvlText w:val="%1."/>
      <w:lvlJc w:val="left"/>
      <w:pPr>
        <w:ind w:left="1800" w:hanging="360"/>
      </w:pPr>
      <w:rPr>
        <w:b w:val="0"/>
        <w:bCs w:val="0"/>
      </w:rPr>
    </w:lvl>
    <w:lvl w:ilvl="1" w:tplc="40090019">
      <w:start w:val="1"/>
      <w:numFmt w:val="lowerLetter"/>
      <w:lvlText w:val="%2."/>
      <w:lvlJc w:val="left"/>
      <w:pPr>
        <w:ind w:left="2520" w:hanging="360"/>
      </w:pPr>
    </w:lvl>
    <w:lvl w:ilvl="2" w:tplc="D012E678">
      <w:start w:val="5"/>
      <w:numFmt w:val="bullet"/>
      <w:lvlText w:val="-"/>
      <w:lvlJc w:val="left"/>
      <w:pPr>
        <w:ind w:left="1637" w:hanging="360"/>
      </w:pPr>
      <w:rPr>
        <w:rFonts w:ascii="Cambria" w:eastAsiaTheme="minorHAnsi" w:hAnsi="Cambria" w:cstheme="minorBidi" w:hint="default"/>
      </w:rPr>
    </w:lvl>
    <w:lvl w:ilvl="3" w:tplc="4009000F">
      <w:start w:val="1"/>
      <w:numFmt w:val="decimal"/>
      <w:lvlText w:val="%4."/>
      <w:lvlJc w:val="left"/>
      <w:pPr>
        <w:ind w:left="3960" w:hanging="360"/>
      </w:pPr>
    </w:lvl>
    <w:lvl w:ilvl="4" w:tplc="40090019">
      <w:start w:val="1"/>
      <w:numFmt w:val="lowerLetter"/>
      <w:lvlText w:val="%5."/>
      <w:lvlJc w:val="left"/>
      <w:pPr>
        <w:ind w:left="4680" w:hanging="360"/>
      </w:pPr>
    </w:lvl>
    <w:lvl w:ilvl="5" w:tplc="4009001B">
      <w:start w:val="1"/>
      <w:numFmt w:val="lowerRoman"/>
      <w:lvlText w:val="%6."/>
      <w:lvlJc w:val="right"/>
      <w:pPr>
        <w:ind w:left="5400" w:hanging="180"/>
      </w:pPr>
    </w:lvl>
    <w:lvl w:ilvl="6" w:tplc="4009000F">
      <w:start w:val="1"/>
      <w:numFmt w:val="decimal"/>
      <w:lvlText w:val="%7."/>
      <w:lvlJc w:val="left"/>
      <w:pPr>
        <w:ind w:left="6120" w:hanging="360"/>
      </w:pPr>
    </w:lvl>
    <w:lvl w:ilvl="7" w:tplc="40090019">
      <w:start w:val="1"/>
      <w:numFmt w:val="lowerLetter"/>
      <w:lvlText w:val="%8."/>
      <w:lvlJc w:val="left"/>
      <w:pPr>
        <w:ind w:left="6840" w:hanging="360"/>
      </w:pPr>
    </w:lvl>
    <w:lvl w:ilvl="8" w:tplc="4009001B">
      <w:start w:val="1"/>
      <w:numFmt w:val="lowerRoman"/>
      <w:lvlText w:val="%9."/>
      <w:lvlJc w:val="right"/>
      <w:pPr>
        <w:ind w:left="7560" w:hanging="180"/>
      </w:pPr>
    </w:lvl>
  </w:abstractNum>
  <w:abstractNum w:abstractNumId="8" w15:restartNumberingAfterBreak="0">
    <w:nsid w:val="297648C2"/>
    <w:multiLevelType w:val="multilevel"/>
    <w:tmpl w:val="6B0C060E"/>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Wingdings" w:hAnsi="Wingdings" w:hint="default"/>
        <w:sz w:val="20"/>
      </w:rPr>
    </w:lvl>
    <w:lvl w:ilvl="2">
      <w:start w:val="1"/>
      <w:numFmt w:val="lowerRoman"/>
      <w:lvlText w:val="(%3)"/>
      <w:lvlJc w:val="left"/>
      <w:pPr>
        <w:ind w:left="2520" w:hanging="720"/>
      </w:pPr>
      <w:rPr>
        <w:rFonts w:hint="default"/>
      </w:rPr>
    </w:lvl>
    <w:lvl w:ilvl="3">
      <w:start w:val="1"/>
      <w:numFmt w:val="decimal"/>
      <w:lvlText w:val="%4)"/>
      <w:lvlJc w:val="left"/>
      <w:pPr>
        <w:ind w:left="2880" w:hanging="360"/>
      </w:pPr>
      <w:rPr>
        <w:rFonts w:hint="default"/>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3B1C68DD"/>
    <w:multiLevelType w:val="multilevel"/>
    <w:tmpl w:val="47BEAA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C037532"/>
    <w:multiLevelType w:val="hybridMultilevel"/>
    <w:tmpl w:val="BD782A36"/>
    <w:lvl w:ilvl="0" w:tplc="4009000B">
      <w:start w:val="1"/>
      <w:numFmt w:val="bullet"/>
      <w:lvlText w:val=""/>
      <w:lvlJc w:val="left"/>
      <w:pPr>
        <w:ind w:left="1854" w:hanging="360"/>
      </w:pPr>
      <w:rPr>
        <w:rFonts w:ascii="Wingdings" w:hAnsi="Wingdings" w:hint="default"/>
      </w:rPr>
    </w:lvl>
    <w:lvl w:ilvl="1" w:tplc="40090003" w:tentative="1">
      <w:start w:val="1"/>
      <w:numFmt w:val="bullet"/>
      <w:lvlText w:val="o"/>
      <w:lvlJc w:val="left"/>
      <w:pPr>
        <w:ind w:left="2574" w:hanging="360"/>
      </w:pPr>
      <w:rPr>
        <w:rFonts w:ascii="Courier New" w:hAnsi="Courier New" w:cs="Courier New" w:hint="default"/>
      </w:rPr>
    </w:lvl>
    <w:lvl w:ilvl="2" w:tplc="40090005" w:tentative="1">
      <w:start w:val="1"/>
      <w:numFmt w:val="bullet"/>
      <w:lvlText w:val=""/>
      <w:lvlJc w:val="left"/>
      <w:pPr>
        <w:ind w:left="3294" w:hanging="360"/>
      </w:pPr>
      <w:rPr>
        <w:rFonts w:ascii="Wingdings" w:hAnsi="Wingdings" w:hint="default"/>
      </w:rPr>
    </w:lvl>
    <w:lvl w:ilvl="3" w:tplc="40090001">
      <w:start w:val="1"/>
      <w:numFmt w:val="bullet"/>
      <w:lvlText w:val=""/>
      <w:lvlJc w:val="left"/>
      <w:pPr>
        <w:ind w:left="4014" w:hanging="360"/>
      </w:pPr>
      <w:rPr>
        <w:rFonts w:ascii="Symbol" w:hAnsi="Symbol" w:hint="default"/>
      </w:rPr>
    </w:lvl>
    <w:lvl w:ilvl="4" w:tplc="40090003" w:tentative="1">
      <w:start w:val="1"/>
      <w:numFmt w:val="bullet"/>
      <w:lvlText w:val="o"/>
      <w:lvlJc w:val="left"/>
      <w:pPr>
        <w:ind w:left="4734" w:hanging="360"/>
      </w:pPr>
      <w:rPr>
        <w:rFonts w:ascii="Courier New" w:hAnsi="Courier New" w:cs="Courier New" w:hint="default"/>
      </w:rPr>
    </w:lvl>
    <w:lvl w:ilvl="5" w:tplc="40090005" w:tentative="1">
      <w:start w:val="1"/>
      <w:numFmt w:val="bullet"/>
      <w:lvlText w:val=""/>
      <w:lvlJc w:val="left"/>
      <w:pPr>
        <w:ind w:left="5454" w:hanging="360"/>
      </w:pPr>
      <w:rPr>
        <w:rFonts w:ascii="Wingdings" w:hAnsi="Wingdings" w:hint="default"/>
      </w:rPr>
    </w:lvl>
    <w:lvl w:ilvl="6" w:tplc="40090001" w:tentative="1">
      <w:start w:val="1"/>
      <w:numFmt w:val="bullet"/>
      <w:lvlText w:val=""/>
      <w:lvlJc w:val="left"/>
      <w:pPr>
        <w:ind w:left="6174" w:hanging="360"/>
      </w:pPr>
      <w:rPr>
        <w:rFonts w:ascii="Symbol" w:hAnsi="Symbol" w:hint="default"/>
      </w:rPr>
    </w:lvl>
    <w:lvl w:ilvl="7" w:tplc="40090003" w:tentative="1">
      <w:start w:val="1"/>
      <w:numFmt w:val="bullet"/>
      <w:lvlText w:val="o"/>
      <w:lvlJc w:val="left"/>
      <w:pPr>
        <w:ind w:left="6894" w:hanging="360"/>
      </w:pPr>
      <w:rPr>
        <w:rFonts w:ascii="Courier New" w:hAnsi="Courier New" w:cs="Courier New" w:hint="default"/>
      </w:rPr>
    </w:lvl>
    <w:lvl w:ilvl="8" w:tplc="40090005" w:tentative="1">
      <w:start w:val="1"/>
      <w:numFmt w:val="bullet"/>
      <w:lvlText w:val=""/>
      <w:lvlJc w:val="left"/>
      <w:pPr>
        <w:ind w:left="7614" w:hanging="360"/>
      </w:pPr>
      <w:rPr>
        <w:rFonts w:ascii="Wingdings" w:hAnsi="Wingdings" w:hint="default"/>
      </w:rPr>
    </w:lvl>
  </w:abstractNum>
  <w:abstractNum w:abstractNumId="11" w15:restartNumberingAfterBreak="0">
    <w:nsid w:val="3F4919E5"/>
    <w:multiLevelType w:val="hybridMultilevel"/>
    <w:tmpl w:val="3DE26C58"/>
    <w:lvl w:ilvl="0" w:tplc="4009000F">
      <w:start w:val="1"/>
      <w:numFmt w:val="decimal"/>
      <w:lvlText w:val="%1."/>
      <w:lvlJc w:val="left"/>
      <w:pPr>
        <w:ind w:left="720" w:hanging="360"/>
      </w:pPr>
      <w:rPr>
        <w:rFonts w:hint="default"/>
        <w:color w:val="auto"/>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2" w15:restartNumberingAfterBreak="0">
    <w:nsid w:val="3F6F340E"/>
    <w:multiLevelType w:val="hybridMultilevel"/>
    <w:tmpl w:val="948C64D4"/>
    <w:lvl w:ilvl="0" w:tplc="4009001B">
      <w:start w:val="1"/>
      <w:numFmt w:val="lowerRoman"/>
      <w:lvlText w:val="%1."/>
      <w:lvlJc w:val="right"/>
      <w:pPr>
        <w:ind w:left="720" w:hanging="360"/>
      </w:pPr>
    </w:lvl>
    <w:lvl w:ilvl="1" w:tplc="FFFFFFFF" w:tentative="1">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43AF4EBE"/>
    <w:multiLevelType w:val="hybridMultilevel"/>
    <w:tmpl w:val="60147022"/>
    <w:lvl w:ilvl="0" w:tplc="5CB879B4">
      <w:start w:val="1"/>
      <w:numFmt w:val="bullet"/>
      <w:lvlText w:val=""/>
      <w:lvlJc w:val="left"/>
      <w:pPr>
        <w:tabs>
          <w:tab w:val="num" w:pos="720"/>
        </w:tabs>
        <w:ind w:left="720" w:hanging="360"/>
      </w:pPr>
      <w:rPr>
        <w:rFonts w:ascii="Wingdings" w:hAnsi="Wingdings" w:hint="default"/>
      </w:rPr>
    </w:lvl>
    <w:lvl w:ilvl="1" w:tplc="4009000B">
      <w:start w:val="1"/>
      <w:numFmt w:val="bullet"/>
      <w:lvlText w:val=""/>
      <w:lvlJc w:val="left"/>
      <w:pPr>
        <w:ind w:left="720" w:hanging="360"/>
      </w:pPr>
      <w:rPr>
        <w:rFonts w:ascii="Wingdings" w:hAnsi="Wingdings" w:hint="default"/>
      </w:rPr>
    </w:lvl>
    <w:lvl w:ilvl="2" w:tplc="5C06DEDC">
      <w:start w:val="1"/>
      <w:numFmt w:val="bullet"/>
      <w:lvlText w:val=""/>
      <w:lvlJc w:val="left"/>
      <w:pPr>
        <w:tabs>
          <w:tab w:val="num" w:pos="2160"/>
        </w:tabs>
        <w:ind w:left="2160" w:hanging="360"/>
      </w:pPr>
      <w:rPr>
        <w:rFonts w:ascii="Wingdings" w:hAnsi="Wingdings" w:hint="default"/>
      </w:rPr>
    </w:lvl>
    <w:lvl w:ilvl="3" w:tplc="35C40130" w:tentative="1">
      <w:start w:val="1"/>
      <w:numFmt w:val="bullet"/>
      <w:lvlText w:val=""/>
      <w:lvlJc w:val="left"/>
      <w:pPr>
        <w:tabs>
          <w:tab w:val="num" w:pos="2880"/>
        </w:tabs>
        <w:ind w:left="2880" w:hanging="360"/>
      </w:pPr>
      <w:rPr>
        <w:rFonts w:ascii="Wingdings" w:hAnsi="Wingdings" w:hint="default"/>
      </w:rPr>
    </w:lvl>
    <w:lvl w:ilvl="4" w:tplc="E8AC9608" w:tentative="1">
      <w:start w:val="1"/>
      <w:numFmt w:val="bullet"/>
      <w:lvlText w:val=""/>
      <w:lvlJc w:val="left"/>
      <w:pPr>
        <w:tabs>
          <w:tab w:val="num" w:pos="3600"/>
        </w:tabs>
        <w:ind w:left="3600" w:hanging="360"/>
      </w:pPr>
      <w:rPr>
        <w:rFonts w:ascii="Wingdings" w:hAnsi="Wingdings" w:hint="default"/>
      </w:rPr>
    </w:lvl>
    <w:lvl w:ilvl="5" w:tplc="2E26C89C" w:tentative="1">
      <w:start w:val="1"/>
      <w:numFmt w:val="bullet"/>
      <w:lvlText w:val=""/>
      <w:lvlJc w:val="left"/>
      <w:pPr>
        <w:tabs>
          <w:tab w:val="num" w:pos="4320"/>
        </w:tabs>
        <w:ind w:left="4320" w:hanging="360"/>
      </w:pPr>
      <w:rPr>
        <w:rFonts w:ascii="Wingdings" w:hAnsi="Wingdings" w:hint="default"/>
      </w:rPr>
    </w:lvl>
    <w:lvl w:ilvl="6" w:tplc="8AA0C49C" w:tentative="1">
      <w:start w:val="1"/>
      <w:numFmt w:val="bullet"/>
      <w:lvlText w:val=""/>
      <w:lvlJc w:val="left"/>
      <w:pPr>
        <w:tabs>
          <w:tab w:val="num" w:pos="5040"/>
        </w:tabs>
        <w:ind w:left="5040" w:hanging="360"/>
      </w:pPr>
      <w:rPr>
        <w:rFonts w:ascii="Wingdings" w:hAnsi="Wingdings" w:hint="default"/>
      </w:rPr>
    </w:lvl>
    <w:lvl w:ilvl="7" w:tplc="326E0AC0" w:tentative="1">
      <w:start w:val="1"/>
      <w:numFmt w:val="bullet"/>
      <w:lvlText w:val=""/>
      <w:lvlJc w:val="left"/>
      <w:pPr>
        <w:tabs>
          <w:tab w:val="num" w:pos="5760"/>
        </w:tabs>
        <w:ind w:left="5760" w:hanging="360"/>
      </w:pPr>
      <w:rPr>
        <w:rFonts w:ascii="Wingdings" w:hAnsi="Wingdings" w:hint="default"/>
      </w:rPr>
    </w:lvl>
    <w:lvl w:ilvl="8" w:tplc="DBBC41C6"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4327F02"/>
    <w:multiLevelType w:val="hybridMultilevel"/>
    <w:tmpl w:val="9AE6E0EE"/>
    <w:lvl w:ilvl="0" w:tplc="F6FA8C82">
      <w:start w:val="200"/>
      <w:numFmt w:val="bullet"/>
      <w:lvlText w:val=""/>
      <w:lvlJc w:val="left"/>
      <w:pPr>
        <w:ind w:left="720" w:hanging="360"/>
      </w:pPr>
      <w:rPr>
        <w:rFonts w:ascii="Wingdings" w:eastAsia="Calibri" w:hAnsi="Wingdings"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5" w15:restartNumberingAfterBreak="0">
    <w:nsid w:val="4BA6674C"/>
    <w:multiLevelType w:val="multilevel"/>
    <w:tmpl w:val="3B1AD3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C6A56B4"/>
    <w:multiLevelType w:val="multilevel"/>
    <w:tmpl w:val="A622E2CC"/>
    <w:lvl w:ilvl="0">
      <w:start w:val="1"/>
      <w:numFmt w:val="decimal"/>
      <w:lvlText w:val="%1."/>
      <w:lvlJc w:val="left"/>
      <w:pPr>
        <w:ind w:left="644" w:hanging="360"/>
      </w:pPr>
      <w:rPr>
        <w:rFonts w:hint="default"/>
        <w:sz w:val="28"/>
        <w:szCs w:val="28"/>
      </w:rPr>
    </w:lvl>
    <w:lvl w:ilvl="1">
      <w:start w:val="1"/>
      <w:numFmt w:val="decimal"/>
      <w:isLgl/>
      <w:lvlText w:val="%1.%2"/>
      <w:lvlJc w:val="left"/>
      <w:pPr>
        <w:ind w:left="432" w:hanging="432"/>
      </w:pPr>
      <w:rPr>
        <w:rFonts w:ascii="Cambria" w:hAnsi="Cambria" w:hint="default"/>
        <w:b/>
        <w:bCs/>
        <w:color w:val="auto"/>
        <w:sz w:val="24"/>
        <w:szCs w:val="24"/>
      </w:rPr>
    </w:lvl>
    <w:lvl w:ilvl="2">
      <w:start w:val="1"/>
      <w:numFmt w:val="decimal"/>
      <w:pStyle w:val="Heading2"/>
      <w:isLgl/>
      <w:lvlText w:val="%1.%2.%3"/>
      <w:lvlJc w:val="left"/>
      <w:pPr>
        <w:ind w:left="6108" w:hanging="720"/>
      </w:pPr>
      <w:rPr>
        <w:rFonts w:hint="default"/>
        <w:b/>
        <w:bCs/>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7" w15:restartNumberingAfterBreak="0">
    <w:nsid w:val="53901069"/>
    <w:multiLevelType w:val="hybridMultilevel"/>
    <w:tmpl w:val="6576C06C"/>
    <w:lvl w:ilvl="0" w:tplc="4009000B">
      <w:start w:val="1"/>
      <w:numFmt w:val="bullet"/>
      <w:lvlText w:val=""/>
      <w:lvlJc w:val="left"/>
      <w:pPr>
        <w:ind w:left="1440" w:hanging="360"/>
      </w:pPr>
      <w:rPr>
        <w:rFonts w:ascii="Wingdings" w:hAnsi="Wingdings"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18" w15:restartNumberingAfterBreak="0">
    <w:nsid w:val="55D17638"/>
    <w:multiLevelType w:val="hybridMultilevel"/>
    <w:tmpl w:val="18EEBC74"/>
    <w:lvl w:ilvl="0" w:tplc="C0F62782">
      <w:start w:val="1"/>
      <w:numFmt w:val="lowerRoman"/>
      <w:lvlText w:val="(%1)"/>
      <w:lvlJc w:val="left"/>
      <w:pPr>
        <w:ind w:left="1535" w:hanging="720"/>
      </w:pPr>
      <w:rPr>
        <w:rFonts w:hint="default"/>
      </w:rPr>
    </w:lvl>
    <w:lvl w:ilvl="1" w:tplc="40090019" w:tentative="1">
      <w:start w:val="1"/>
      <w:numFmt w:val="lowerLetter"/>
      <w:lvlText w:val="%2."/>
      <w:lvlJc w:val="left"/>
      <w:pPr>
        <w:ind w:left="1895" w:hanging="360"/>
      </w:pPr>
    </w:lvl>
    <w:lvl w:ilvl="2" w:tplc="4009001B" w:tentative="1">
      <w:start w:val="1"/>
      <w:numFmt w:val="lowerRoman"/>
      <w:lvlText w:val="%3."/>
      <w:lvlJc w:val="right"/>
      <w:pPr>
        <w:ind w:left="2615" w:hanging="180"/>
      </w:pPr>
    </w:lvl>
    <w:lvl w:ilvl="3" w:tplc="4009000F" w:tentative="1">
      <w:start w:val="1"/>
      <w:numFmt w:val="decimal"/>
      <w:lvlText w:val="%4."/>
      <w:lvlJc w:val="left"/>
      <w:pPr>
        <w:ind w:left="3335" w:hanging="360"/>
      </w:pPr>
    </w:lvl>
    <w:lvl w:ilvl="4" w:tplc="40090019" w:tentative="1">
      <w:start w:val="1"/>
      <w:numFmt w:val="lowerLetter"/>
      <w:lvlText w:val="%5."/>
      <w:lvlJc w:val="left"/>
      <w:pPr>
        <w:ind w:left="4055" w:hanging="360"/>
      </w:pPr>
    </w:lvl>
    <w:lvl w:ilvl="5" w:tplc="4009001B" w:tentative="1">
      <w:start w:val="1"/>
      <w:numFmt w:val="lowerRoman"/>
      <w:lvlText w:val="%6."/>
      <w:lvlJc w:val="right"/>
      <w:pPr>
        <w:ind w:left="4775" w:hanging="180"/>
      </w:pPr>
    </w:lvl>
    <w:lvl w:ilvl="6" w:tplc="4009000F" w:tentative="1">
      <w:start w:val="1"/>
      <w:numFmt w:val="decimal"/>
      <w:lvlText w:val="%7."/>
      <w:lvlJc w:val="left"/>
      <w:pPr>
        <w:ind w:left="5495" w:hanging="360"/>
      </w:pPr>
    </w:lvl>
    <w:lvl w:ilvl="7" w:tplc="40090019" w:tentative="1">
      <w:start w:val="1"/>
      <w:numFmt w:val="lowerLetter"/>
      <w:lvlText w:val="%8."/>
      <w:lvlJc w:val="left"/>
      <w:pPr>
        <w:ind w:left="6215" w:hanging="360"/>
      </w:pPr>
    </w:lvl>
    <w:lvl w:ilvl="8" w:tplc="4009001B" w:tentative="1">
      <w:start w:val="1"/>
      <w:numFmt w:val="lowerRoman"/>
      <w:lvlText w:val="%9."/>
      <w:lvlJc w:val="right"/>
      <w:pPr>
        <w:ind w:left="6935" w:hanging="180"/>
      </w:pPr>
    </w:lvl>
  </w:abstractNum>
  <w:abstractNum w:abstractNumId="19" w15:restartNumberingAfterBreak="0">
    <w:nsid w:val="5B1207E0"/>
    <w:multiLevelType w:val="hybridMultilevel"/>
    <w:tmpl w:val="56B4AE44"/>
    <w:lvl w:ilvl="0" w:tplc="40090017">
      <w:start w:val="1"/>
      <w:numFmt w:val="lowerLetter"/>
      <w:lvlText w:val="%1)"/>
      <w:lvlJc w:val="left"/>
      <w:pPr>
        <w:ind w:left="720" w:hanging="360"/>
      </w:pPr>
      <w:rPr>
        <w:rFont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0" w15:restartNumberingAfterBreak="0">
    <w:nsid w:val="5C783AF8"/>
    <w:multiLevelType w:val="hybridMultilevel"/>
    <w:tmpl w:val="56B4AE44"/>
    <w:lvl w:ilvl="0" w:tplc="FFFFFFFF">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5CC4100C"/>
    <w:multiLevelType w:val="hybridMultilevel"/>
    <w:tmpl w:val="A9281278"/>
    <w:lvl w:ilvl="0" w:tplc="F572BD38">
      <w:start w:val="1"/>
      <w:numFmt w:val="lowerRoman"/>
      <w:lvlText w:val="%1."/>
      <w:lvlJc w:val="right"/>
      <w:pPr>
        <w:ind w:left="993" w:hanging="360"/>
      </w:pPr>
      <w:rPr>
        <w:strike w:val="0"/>
        <w:dstrike w:val="0"/>
        <w:sz w:val="24"/>
        <w:szCs w:val="24"/>
        <w:u w:val="none"/>
        <w:effect w:val="none"/>
        <w:vertAlign w:val="baseline"/>
      </w:rPr>
    </w:lvl>
    <w:lvl w:ilvl="1" w:tplc="40090019">
      <w:start w:val="1"/>
      <w:numFmt w:val="lowerLetter"/>
      <w:lvlText w:val="%2."/>
      <w:lvlJc w:val="left"/>
      <w:pPr>
        <w:ind w:left="1713" w:hanging="360"/>
      </w:pPr>
    </w:lvl>
    <w:lvl w:ilvl="2" w:tplc="4009001B">
      <w:start w:val="1"/>
      <w:numFmt w:val="lowerRoman"/>
      <w:lvlText w:val="%3."/>
      <w:lvlJc w:val="right"/>
      <w:pPr>
        <w:ind w:left="2433" w:hanging="180"/>
      </w:pPr>
    </w:lvl>
    <w:lvl w:ilvl="3" w:tplc="4009000F">
      <w:start w:val="1"/>
      <w:numFmt w:val="decimal"/>
      <w:lvlText w:val="%4."/>
      <w:lvlJc w:val="left"/>
      <w:pPr>
        <w:ind w:left="3153" w:hanging="360"/>
      </w:pPr>
    </w:lvl>
    <w:lvl w:ilvl="4" w:tplc="40090019">
      <w:start w:val="1"/>
      <w:numFmt w:val="lowerLetter"/>
      <w:lvlText w:val="%5."/>
      <w:lvlJc w:val="left"/>
      <w:pPr>
        <w:ind w:left="3873" w:hanging="360"/>
      </w:pPr>
    </w:lvl>
    <w:lvl w:ilvl="5" w:tplc="4009001B">
      <w:start w:val="1"/>
      <w:numFmt w:val="lowerRoman"/>
      <w:lvlText w:val="%6."/>
      <w:lvlJc w:val="right"/>
      <w:pPr>
        <w:ind w:left="4593" w:hanging="180"/>
      </w:pPr>
    </w:lvl>
    <w:lvl w:ilvl="6" w:tplc="4009000F">
      <w:start w:val="1"/>
      <w:numFmt w:val="decimal"/>
      <w:lvlText w:val="%7."/>
      <w:lvlJc w:val="left"/>
      <w:pPr>
        <w:ind w:left="5313" w:hanging="360"/>
      </w:pPr>
    </w:lvl>
    <w:lvl w:ilvl="7" w:tplc="40090019">
      <w:start w:val="1"/>
      <w:numFmt w:val="lowerLetter"/>
      <w:lvlText w:val="%8."/>
      <w:lvlJc w:val="left"/>
      <w:pPr>
        <w:ind w:left="6033" w:hanging="360"/>
      </w:pPr>
    </w:lvl>
    <w:lvl w:ilvl="8" w:tplc="4009001B">
      <w:start w:val="1"/>
      <w:numFmt w:val="lowerRoman"/>
      <w:lvlText w:val="%9."/>
      <w:lvlJc w:val="right"/>
      <w:pPr>
        <w:ind w:left="6753" w:hanging="180"/>
      </w:pPr>
    </w:lvl>
  </w:abstractNum>
  <w:abstractNum w:abstractNumId="22" w15:restartNumberingAfterBreak="0">
    <w:nsid w:val="5F0059B9"/>
    <w:multiLevelType w:val="multilevel"/>
    <w:tmpl w:val="A3B4D8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63480452"/>
    <w:multiLevelType w:val="hybridMultilevel"/>
    <w:tmpl w:val="EA1854FC"/>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24" w15:restartNumberingAfterBreak="0">
    <w:nsid w:val="691F0DE0"/>
    <w:multiLevelType w:val="hybridMultilevel"/>
    <w:tmpl w:val="EB8857BA"/>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5" w15:restartNumberingAfterBreak="0">
    <w:nsid w:val="6A4A793C"/>
    <w:multiLevelType w:val="hybridMultilevel"/>
    <w:tmpl w:val="4E00BB8E"/>
    <w:lvl w:ilvl="0" w:tplc="FFFFFFFF">
      <w:start w:val="1"/>
      <w:numFmt w:val="decimal"/>
      <w:lvlText w:val="%1)"/>
      <w:lvlJc w:val="left"/>
      <w:pPr>
        <w:ind w:left="862" w:hanging="360"/>
      </w:pPr>
    </w:lvl>
    <w:lvl w:ilvl="1" w:tplc="FFFFFFFF" w:tentative="1">
      <w:start w:val="1"/>
      <w:numFmt w:val="lowerLetter"/>
      <w:lvlText w:val="%2."/>
      <w:lvlJc w:val="left"/>
      <w:pPr>
        <w:ind w:left="1582" w:hanging="360"/>
      </w:pPr>
    </w:lvl>
    <w:lvl w:ilvl="2" w:tplc="FFFFFFFF" w:tentative="1">
      <w:start w:val="1"/>
      <w:numFmt w:val="lowerRoman"/>
      <w:lvlText w:val="%3."/>
      <w:lvlJc w:val="right"/>
      <w:pPr>
        <w:ind w:left="2302" w:hanging="180"/>
      </w:pPr>
    </w:lvl>
    <w:lvl w:ilvl="3" w:tplc="FFFFFFFF" w:tentative="1">
      <w:start w:val="1"/>
      <w:numFmt w:val="decimal"/>
      <w:lvlText w:val="%4."/>
      <w:lvlJc w:val="left"/>
      <w:pPr>
        <w:ind w:left="3022" w:hanging="360"/>
      </w:pPr>
    </w:lvl>
    <w:lvl w:ilvl="4" w:tplc="FFFFFFFF" w:tentative="1">
      <w:start w:val="1"/>
      <w:numFmt w:val="lowerLetter"/>
      <w:lvlText w:val="%5."/>
      <w:lvlJc w:val="left"/>
      <w:pPr>
        <w:ind w:left="3742" w:hanging="360"/>
      </w:pPr>
    </w:lvl>
    <w:lvl w:ilvl="5" w:tplc="FFFFFFFF" w:tentative="1">
      <w:start w:val="1"/>
      <w:numFmt w:val="lowerRoman"/>
      <w:lvlText w:val="%6."/>
      <w:lvlJc w:val="right"/>
      <w:pPr>
        <w:ind w:left="4462" w:hanging="180"/>
      </w:pPr>
    </w:lvl>
    <w:lvl w:ilvl="6" w:tplc="FFFFFFFF" w:tentative="1">
      <w:start w:val="1"/>
      <w:numFmt w:val="decimal"/>
      <w:lvlText w:val="%7."/>
      <w:lvlJc w:val="left"/>
      <w:pPr>
        <w:ind w:left="5182" w:hanging="360"/>
      </w:pPr>
    </w:lvl>
    <w:lvl w:ilvl="7" w:tplc="FFFFFFFF" w:tentative="1">
      <w:start w:val="1"/>
      <w:numFmt w:val="lowerLetter"/>
      <w:lvlText w:val="%8."/>
      <w:lvlJc w:val="left"/>
      <w:pPr>
        <w:ind w:left="5902" w:hanging="360"/>
      </w:pPr>
    </w:lvl>
    <w:lvl w:ilvl="8" w:tplc="FFFFFFFF" w:tentative="1">
      <w:start w:val="1"/>
      <w:numFmt w:val="lowerRoman"/>
      <w:lvlText w:val="%9."/>
      <w:lvlJc w:val="right"/>
      <w:pPr>
        <w:ind w:left="6622" w:hanging="180"/>
      </w:pPr>
    </w:lvl>
  </w:abstractNum>
  <w:abstractNum w:abstractNumId="26" w15:restartNumberingAfterBreak="0">
    <w:nsid w:val="6B6C6347"/>
    <w:multiLevelType w:val="hybridMultilevel"/>
    <w:tmpl w:val="CB028C10"/>
    <w:lvl w:ilvl="0" w:tplc="4009001B">
      <w:start w:val="1"/>
      <w:numFmt w:val="lowerRoman"/>
      <w:lvlText w:val="%1."/>
      <w:lvlJc w:val="righ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27" w15:restartNumberingAfterBreak="0">
    <w:nsid w:val="6EF912B2"/>
    <w:multiLevelType w:val="hybridMultilevel"/>
    <w:tmpl w:val="2376E22A"/>
    <w:lvl w:ilvl="0" w:tplc="4009000B">
      <w:start w:val="1"/>
      <w:numFmt w:val="bullet"/>
      <w:lvlText w:val=""/>
      <w:lvlJc w:val="left"/>
      <w:pPr>
        <w:ind w:left="720" w:hanging="360"/>
      </w:pPr>
      <w:rPr>
        <w:rFonts w:ascii="Wingdings" w:hAnsi="Wingdings"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start w:val="1"/>
      <w:numFmt w:val="bullet"/>
      <w:lvlText w:val=""/>
      <w:lvlJc w:val="left"/>
      <w:pPr>
        <w:ind w:left="2880" w:hanging="360"/>
      </w:pPr>
      <w:rPr>
        <w:rFonts w:ascii="Symbol" w:hAnsi="Symbol" w:hint="default"/>
      </w:rPr>
    </w:lvl>
    <w:lvl w:ilvl="4" w:tplc="40090003">
      <w:start w:val="1"/>
      <w:numFmt w:val="bullet"/>
      <w:lvlText w:val="o"/>
      <w:lvlJc w:val="left"/>
      <w:pPr>
        <w:ind w:left="3600" w:hanging="360"/>
      </w:pPr>
      <w:rPr>
        <w:rFonts w:ascii="Courier New" w:hAnsi="Courier New" w:cs="Courier New" w:hint="default"/>
      </w:rPr>
    </w:lvl>
    <w:lvl w:ilvl="5" w:tplc="40090005">
      <w:start w:val="1"/>
      <w:numFmt w:val="bullet"/>
      <w:lvlText w:val=""/>
      <w:lvlJc w:val="left"/>
      <w:pPr>
        <w:ind w:left="4320" w:hanging="360"/>
      </w:pPr>
      <w:rPr>
        <w:rFonts w:ascii="Wingdings" w:hAnsi="Wingdings" w:hint="default"/>
      </w:rPr>
    </w:lvl>
    <w:lvl w:ilvl="6" w:tplc="40090001">
      <w:start w:val="1"/>
      <w:numFmt w:val="bullet"/>
      <w:lvlText w:val=""/>
      <w:lvlJc w:val="left"/>
      <w:pPr>
        <w:ind w:left="5040" w:hanging="360"/>
      </w:pPr>
      <w:rPr>
        <w:rFonts w:ascii="Symbol" w:hAnsi="Symbol" w:hint="default"/>
      </w:rPr>
    </w:lvl>
    <w:lvl w:ilvl="7" w:tplc="40090003">
      <w:start w:val="1"/>
      <w:numFmt w:val="bullet"/>
      <w:lvlText w:val="o"/>
      <w:lvlJc w:val="left"/>
      <w:pPr>
        <w:ind w:left="5760" w:hanging="360"/>
      </w:pPr>
      <w:rPr>
        <w:rFonts w:ascii="Courier New" w:hAnsi="Courier New" w:cs="Courier New" w:hint="default"/>
      </w:rPr>
    </w:lvl>
    <w:lvl w:ilvl="8" w:tplc="40090005">
      <w:start w:val="1"/>
      <w:numFmt w:val="bullet"/>
      <w:lvlText w:val=""/>
      <w:lvlJc w:val="left"/>
      <w:pPr>
        <w:ind w:left="6480" w:hanging="360"/>
      </w:pPr>
      <w:rPr>
        <w:rFonts w:ascii="Wingdings" w:hAnsi="Wingdings" w:hint="default"/>
      </w:rPr>
    </w:lvl>
  </w:abstractNum>
  <w:abstractNum w:abstractNumId="28" w15:restartNumberingAfterBreak="0">
    <w:nsid w:val="74F953A9"/>
    <w:multiLevelType w:val="hybridMultilevel"/>
    <w:tmpl w:val="60CAA528"/>
    <w:lvl w:ilvl="0" w:tplc="4009000B">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9" w15:restartNumberingAfterBreak="0">
    <w:nsid w:val="78B2274B"/>
    <w:multiLevelType w:val="hybridMultilevel"/>
    <w:tmpl w:val="4E00BB8E"/>
    <w:lvl w:ilvl="0" w:tplc="40090011">
      <w:start w:val="1"/>
      <w:numFmt w:val="decimal"/>
      <w:lvlText w:val="%1)"/>
      <w:lvlJc w:val="left"/>
      <w:pPr>
        <w:ind w:left="862" w:hanging="360"/>
      </w:pPr>
    </w:lvl>
    <w:lvl w:ilvl="1" w:tplc="40090019" w:tentative="1">
      <w:start w:val="1"/>
      <w:numFmt w:val="lowerLetter"/>
      <w:lvlText w:val="%2."/>
      <w:lvlJc w:val="left"/>
      <w:pPr>
        <w:ind w:left="1582" w:hanging="360"/>
      </w:pPr>
    </w:lvl>
    <w:lvl w:ilvl="2" w:tplc="4009001B" w:tentative="1">
      <w:start w:val="1"/>
      <w:numFmt w:val="lowerRoman"/>
      <w:lvlText w:val="%3."/>
      <w:lvlJc w:val="right"/>
      <w:pPr>
        <w:ind w:left="2302" w:hanging="180"/>
      </w:pPr>
    </w:lvl>
    <w:lvl w:ilvl="3" w:tplc="4009000F" w:tentative="1">
      <w:start w:val="1"/>
      <w:numFmt w:val="decimal"/>
      <w:lvlText w:val="%4."/>
      <w:lvlJc w:val="left"/>
      <w:pPr>
        <w:ind w:left="3022" w:hanging="360"/>
      </w:pPr>
    </w:lvl>
    <w:lvl w:ilvl="4" w:tplc="40090019" w:tentative="1">
      <w:start w:val="1"/>
      <w:numFmt w:val="lowerLetter"/>
      <w:lvlText w:val="%5."/>
      <w:lvlJc w:val="left"/>
      <w:pPr>
        <w:ind w:left="3742" w:hanging="360"/>
      </w:pPr>
    </w:lvl>
    <w:lvl w:ilvl="5" w:tplc="4009001B" w:tentative="1">
      <w:start w:val="1"/>
      <w:numFmt w:val="lowerRoman"/>
      <w:lvlText w:val="%6."/>
      <w:lvlJc w:val="right"/>
      <w:pPr>
        <w:ind w:left="4462" w:hanging="180"/>
      </w:pPr>
    </w:lvl>
    <w:lvl w:ilvl="6" w:tplc="4009000F" w:tentative="1">
      <w:start w:val="1"/>
      <w:numFmt w:val="decimal"/>
      <w:lvlText w:val="%7."/>
      <w:lvlJc w:val="left"/>
      <w:pPr>
        <w:ind w:left="5182" w:hanging="360"/>
      </w:pPr>
    </w:lvl>
    <w:lvl w:ilvl="7" w:tplc="40090019" w:tentative="1">
      <w:start w:val="1"/>
      <w:numFmt w:val="lowerLetter"/>
      <w:lvlText w:val="%8."/>
      <w:lvlJc w:val="left"/>
      <w:pPr>
        <w:ind w:left="5902" w:hanging="360"/>
      </w:pPr>
    </w:lvl>
    <w:lvl w:ilvl="8" w:tplc="4009001B" w:tentative="1">
      <w:start w:val="1"/>
      <w:numFmt w:val="lowerRoman"/>
      <w:lvlText w:val="%9."/>
      <w:lvlJc w:val="right"/>
      <w:pPr>
        <w:ind w:left="6622" w:hanging="180"/>
      </w:pPr>
    </w:lvl>
  </w:abstractNum>
  <w:abstractNum w:abstractNumId="30" w15:restartNumberingAfterBreak="0">
    <w:nsid w:val="79A5703A"/>
    <w:multiLevelType w:val="hybridMultilevel"/>
    <w:tmpl w:val="5B36BA40"/>
    <w:lvl w:ilvl="0" w:tplc="4009000B">
      <w:start w:val="1"/>
      <w:numFmt w:val="bullet"/>
      <w:lvlText w:val=""/>
      <w:lvlJc w:val="left"/>
      <w:pPr>
        <w:ind w:left="1865" w:hanging="360"/>
      </w:pPr>
      <w:rPr>
        <w:rFonts w:ascii="Wingdings" w:hAnsi="Wingdings" w:hint="default"/>
      </w:rPr>
    </w:lvl>
    <w:lvl w:ilvl="1" w:tplc="40090003" w:tentative="1">
      <w:start w:val="1"/>
      <w:numFmt w:val="bullet"/>
      <w:lvlText w:val="o"/>
      <w:lvlJc w:val="left"/>
      <w:pPr>
        <w:ind w:left="2585" w:hanging="360"/>
      </w:pPr>
      <w:rPr>
        <w:rFonts w:ascii="Courier New" w:hAnsi="Courier New" w:cs="Courier New" w:hint="default"/>
      </w:rPr>
    </w:lvl>
    <w:lvl w:ilvl="2" w:tplc="40090005" w:tentative="1">
      <w:start w:val="1"/>
      <w:numFmt w:val="bullet"/>
      <w:lvlText w:val=""/>
      <w:lvlJc w:val="left"/>
      <w:pPr>
        <w:ind w:left="3305" w:hanging="360"/>
      </w:pPr>
      <w:rPr>
        <w:rFonts w:ascii="Wingdings" w:hAnsi="Wingdings" w:hint="default"/>
      </w:rPr>
    </w:lvl>
    <w:lvl w:ilvl="3" w:tplc="40090001" w:tentative="1">
      <w:start w:val="1"/>
      <w:numFmt w:val="bullet"/>
      <w:lvlText w:val=""/>
      <w:lvlJc w:val="left"/>
      <w:pPr>
        <w:ind w:left="4025" w:hanging="360"/>
      </w:pPr>
      <w:rPr>
        <w:rFonts w:ascii="Symbol" w:hAnsi="Symbol" w:hint="default"/>
      </w:rPr>
    </w:lvl>
    <w:lvl w:ilvl="4" w:tplc="40090003" w:tentative="1">
      <w:start w:val="1"/>
      <w:numFmt w:val="bullet"/>
      <w:lvlText w:val="o"/>
      <w:lvlJc w:val="left"/>
      <w:pPr>
        <w:ind w:left="4745" w:hanging="360"/>
      </w:pPr>
      <w:rPr>
        <w:rFonts w:ascii="Courier New" w:hAnsi="Courier New" w:cs="Courier New" w:hint="default"/>
      </w:rPr>
    </w:lvl>
    <w:lvl w:ilvl="5" w:tplc="40090005" w:tentative="1">
      <w:start w:val="1"/>
      <w:numFmt w:val="bullet"/>
      <w:lvlText w:val=""/>
      <w:lvlJc w:val="left"/>
      <w:pPr>
        <w:ind w:left="5465" w:hanging="360"/>
      </w:pPr>
      <w:rPr>
        <w:rFonts w:ascii="Wingdings" w:hAnsi="Wingdings" w:hint="default"/>
      </w:rPr>
    </w:lvl>
    <w:lvl w:ilvl="6" w:tplc="40090001" w:tentative="1">
      <w:start w:val="1"/>
      <w:numFmt w:val="bullet"/>
      <w:lvlText w:val=""/>
      <w:lvlJc w:val="left"/>
      <w:pPr>
        <w:ind w:left="6185" w:hanging="360"/>
      </w:pPr>
      <w:rPr>
        <w:rFonts w:ascii="Symbol" w:hAnsi="Symbol" w:hint="default"/>
      </w:rPr>
    </w:lvl>
    <w:lvl w:ilvl="7" w:tplc="40090003" w:tentative="1">
      <w:start w:val="1"/>
      <w:numFmt w:val="bullet"/>
      <w:lvlText w:val="o"/>
      <w:lvlJc w:val="left"/>
      <w:pPr>
        <w:ind w:left="6905" w:hanging="360"/>
      </w:pPr>
      <w:rPr>
        <w:rFonts w:ascii="Courier New" w:hAnsi="Courier New" w:cs="Courier New" w:hint="default"/>
      </w:rPr>
    </w:lvl>
    <w:lvl w:ilvl="8" w:tplc="40090005" w:tentative="1">
      <w:start w:val="1"/>
      <w:numFmt w:val="bullet"/>
      <w:lvlText w:val=""/>
      <w:lvlJc w:val="left"/>
      <w:pPr>
        <w:ind w:left="7625" w:hanging="360"/>
      </w:pPr>
      <w:rPr>
        <w:rFonts w:ascii="Wingdings" w:hAnsi="Wingdings" w:hint="default"/>
      </w:rPr>
    </w:lvl>
  </w:abstractNum>
  <w:abstractNum w:abstractNumId="31" w15:restartNumberingAfterBreak="0">
    <w:nsid w:val="7CE5415C"/>
    <w:multiLevelType w:val="multilevel"/>
    <w:tmpl w:val="5A76E7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459108078">
    <w:abstractNumId w:val="7"/>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342850948">
    <w:abstractNumId w:val="16"/>
  </w:num>
  <w:num w:numId="3" w16cid:durableId="1666938380">
    <w:abstractNumId w:val="28"/>
  </w:num>
  <w:num w:numId="4" w16cid:durableId="1640302410">
    <w:abstractNumId w:val="18"/>
  </w:num>
  <w:num w:numId="5" w16cid:durableId="1071394435">
    <w:abstractNumId w:val="1"/>
  </w:num>
  <w:num w:numId="6" w16cid:durableId="268201806">
    <w:abstractNumId w:val="8"/>
  </w:num>
  <w:num w:numId="7" w16cid:durableId="1882084404">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513378149">
    <w:abstractNumId w:val="13"/>
  </w:num>
  <w:num w:numId="9" w16cid:durableId="1763645616">
    <w:abstractNumId w:val="14"/>
  </w:num>
  <w:num w:numId="10" w16cid:durableId="1584411715">
    <w:abstractNumId w:val="21"/>
  </w:num>
  <w:num w:numId="11" w16cid:durableId="1030883598">
    <w:abstractNumId w:val="27"/>
  </w:num>
  <w:num w:numId="12" w16cid:durableId="1006400168">
    <w:abstractNumId w:val="6"/>
  </w:num>
  <w:num w:numId="13" w16cid:durableId="1699769033">
    <w:abstractNumId w:val="3"/>
  </w:num>
  <w:num w:numId="14" w16cid:durableId="1510557789">
    <w:abstractNumId w:val="19"/>
  </w:num>
  <w:num w:numId="15" w16cid:durableId="327834070">
    <w:abstractNumId w:val="10"/>
  </w:num>
  <w:num w:numId="16" w16cid:durableId="864758707">
    <w:abstractNumId w:val="5"/>
  </w:num>
  <w:num w:numId="17" w16cid:durableId="1178616027">
    <w:abstractNumId w:val="12"/>
  </w:num>
  <w:num w:numId="18" w16cid:durableId="212961917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510021091">
    <w:abstractNumId w:val="2"/>
  </w:num>
  <w:num w:numId="20" w16cid:durableId="1200048331">
    <w:abstractNumId w:val="15"/>
  </w:num>
  <w:num w:numId="21" w16cid:durableId="1963226972">
    <w:abstractNumId w:val="22"/>
  </w:num>
  <w:num w:numId="22" w16cid:durableId="1009604132">
    <w:abstractNumId w:val="0"/>
  </w:num>
  <w:num w:numId="23" w16cid:durableId="2111462819">
    <w:abstractNumId w:val="31"/>
  </w:num>
  <w:num w:numId="24" w16cid:durableId="695158754">
    <w:abstractNumId w:val="7"/>
  </w:num>
  <w:num w:numId="25" w16cid:durableId="500123811">
    <w:abstractNumId w:val="24"/>
  </w:num>
  <w:num w:numId="26" w16cid:durableId="597756419">
    <w:abstractNumId w:val="17"/>
  </w:num>
  <w:num w:numId="27" w16cid:durableId="1592349361">
    <w:abstractNumId w:val="4"/>
  </w:num>
  <w:num w:numId="28" w16cid:durableId="214240617">
    <w:abstractNumId w:val="9"/>
  </w:num>
  <w:num w:numId="29" w16cid:durableId="1688143147">
    <w:abstractNumId w:val="30"/>
  </w:num>
  <w:num w:numId="30" w16cid:durableId="816924165">
    <w:abstractNumId w:val="29"/>
  </w:num>
  <w:num w:numId="31" w16cid:durableId="1215043450">
    <w:abstractNumId w:val="25"/>
  </w:num>
  <w:num w:numId="32" w16cid:durableId="1945962034">
    <w:abstractNumId w:val="16"/>
  </w:num>
  <w:num w:numId="33" w16cid:durableId="1951929168">
    <w:abstractNumId w:val="16"/>
  </w:num>
  <w:num w:numId="34" w16cid:durableId="1779638650">
    <w:abstractNumId w:val="20"/>
  </w:num>
  <w:num w:numId="35" w16cid:durableId="895433021">
    <w:abstractNumId w:val="11"/>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65A8F"/>
    <w:rsid w:val="00000021"/>
    <w:rsid w:val="00000D5B"/>
    <w:rsid w:val="00000E15"/>
    <w:rsid w:val="0000216A"/>
    <w:rsid w:val="00002C7F"/>
    <w:rsid w:val="00003116"/>
    <w:rsid w:val="00003960"/>
    <w:rsid w:val="00003BD0"/>
    <w:rsid w:val="00003BFF"/>
    <w:rsid w:val="00003C2F"/>
    <w:rsid w:val="00003E05"/>
    <w:rsid w:val="0000468E"/>
    <w:rsid w:val="000060A7"/>
    <w:rsid w:val="00006BEB"/>
    <w:rsid w:val="00007149"/>
    <w:rsid w:val="00007381"/>
    <w:rsid w:val="00007E27"/>
    <w:rsid w:val="000105E9"/>
    <w:rsid w:val="000107FD"/>
    <w:rsid w:val="00011174"/>
    <w:rsid w:val="00011624"/>
    <w:rsid w:val="00011C9A"/>
    <w:rsid w:val="000148FC"/>
    <w:rsid w:val="00014B42"/>
    <w:rsid w:val="00014DF3"/>
    <w:rsid w:val="0001577E"/>
    <w:rsid w:val="00015AF2"/>
    <w:rsid w:val="00015B8F"/>
    <w:rsid w:val="00015D34"/>
    <w:rsid w:val="00015E19"/>
    <w:rsid w:val="00016169"/>
    <w:rsid w:val="000175E2"/>
    <w:rsid w:val="00017826"/>
    <w:rsid w:val="000205A6"/>
    <w:rsid w:val="000207F4"/>
    <w:rsid w:val="00020931"/>
    <w:rsid w:val="0002172B"/>
    <w:rsid w:val="0002253F"/>
    <w:rsid w:val="000235B8"/>
    <w:rsid w:val="00023BF9"/>
    <w:rsid w:val="00023CAE"/>
    <w:rsid w:val="00023FB9"/>
    <w:rsid w:val="00024298"/>
    <w:rsid w:val="00024C06"/>
    <w:rsid w:val="00024C4E"/>
    <w:rsid w:val="00024C52"/>
    <w:rsid w:val="0002552E"/>
    <w:rsid w:val="00025DDC"/>
    <w:rsid w:val="00025F89"/>
    <w:rsid w:val="00026B02"/>
    <w:rsid w:val="000275C4"/>
    <w:rsid w:val="00027998"/>
    <w:rsid w:val="00027B31"/>
    <w:rsid w:val="00027B35"/>
    <w:rsid w:val="00031C48"/>
    <w:rsid w:val="000323E6"/>
    <w:rsid w:val="000327B6"/>
    <w:rsid w:val="0003346A"/>
    <w:rsid w:val="000338B7"/>
    <w:rsid w:val="00033DC1"/>
    <w:rsid w:val="0003426A"/>
    <w:rsid w:val="000342B4"/>
    <w:rsid w:val="0003434B"/>
    <w:rsid w:val="000347A4"/>
    <w:rsid w:val="00034A53"/>
    <w:rsid w:val="00035637"/>
    <w:rsid w:val="00036055"/>
    <w:rsid w:val="000361B2"/>
    <w:rsid w:val="000365B3"/>
    <w:rsid w:val="00036BEF"/>
    <w:rsid w:val="00036CF8"/>
    <w:rsid w:val="00037BD1"/>
    <w:rsid w:val="00037E34"/>
    <w:rsid w:val="0004036A"/>
    <w:rsid w:val="00040568"/>
    <w:rsid w:val="0004061C"/>
    <w:rsid w:val="0004070F"/>
    <w:rsid w:val="00040F52"/>
    <w:rsid w:val="000413B1"/>
    <w:rsid w:val="00041583"/>
    <w:rsid w:val="000418FB"/>
    <w:rsid w:val="0004209C"/>
    <w:rsid w:val="00042FAA"/>
    <w:rsid w:val="0004356B"/>
    <w:rsid w:val="00043920"/>
    <w:rsid w:val="00043A4D"/>
    <w:rsid w:val="000440E3"/>
    <w:rsid w:val="00044270"/>
    <w:rsid w:val="000444D0"/>
    <w:rsid w:val="000445C1"/>
    <w:rsid w:val="0004464F"/>
    <w:rsid w:val="00044810"/>
    <w:rsid w:val="00045195"/>
    <w:rsid w:val="00045ABC"/>
    <w:rsid w:val="00045C30"/>
    <w:rsid w:val="0004645F"/>
    <w:rsid w:val="000473DA"/>
    <w:rsid w:val="0004746F"/>
    <w:rsid w:val="0004783C"/>
    <w:rsid w:val="00047A28"/>
    <w:rsid w:val="00047CA5"/>
    <w:rsid w:val="00047EBB"/>
    <w:rsid w:val="00047FE6"/>
    <w:rsid w:val="000507A7"/>
    <w:rsid w:val="0005153B"/>
    <w:rsid w:val="0005158A"/>
    <w:rsid w:val="00051ECD"/>
    <w:rsid w:val="0005261A"/>
    <w:rsid w:val="00052BCC"/>
    <w:rsid w:val="00053192"/>
    <w:rsid w:val="00053504"/>
    <w:rsid w:val="000535FB"/>
    <w:rsid w:val="00053671"/>
    <w:rsid w:val="000538EB"/>
    <w:rsid w:val="00053E42"/>
    <w:rsid w:val="0005440B"/>
    <w:rsid w:val="00054721"/>
    <w:rsid w:val="000548E9"/>
    <w:rsid w:val="00054B49"/>
    <w:rsid w:val="000556A8"/>
    <w:rsid w:val="00056406"/>
    <w:rsid w:val="00056AD9"/>
    <w:rsid w:val="00057313"/>
    <w:rsid w:val="00057515"/>
    <w:rsid w:val="000579D9"/>
    <w:rsid w:val="00057E2B"/>
    <w:rsid w:val="00060851"/>
    <w:rsid w:val="00060A11"/>
    <w:rsid w:val="00060BBD"/>
    <w:rsid w:val="00060F4F"/>
    <w:rsid w:val="00061AC7"/>
    <w:rsid w:val="00062D32"/>
    <w:rsid w:val="00063804"/>
    <w:rsid w:val="00063A07"/>
    <w:rsid w:val="00063BEB"/>
    <w:rsid w:val="00063FA1"/>
    <w:rsid w:val="00064C96"/>
    <w:rsid w:val="00064D68"/>
    <w:rsid w:val="00064DFD"/>
    <w:rsid w:val="00064E5C"/>
    <w:rsid w:val="000650CA"/>
    <w:rsid w:val="0006538F"/>
    <w:rsid w:val="000654D1"/>
    <w:rsid w:val="000657B2"/>
    <w:rsid w:val="000657E8"/>
    <w:rsid w:val="0006599A"/>
    <w:rsid w:val="0006657C"/>
    <w:rsid w:val="00066820"/>
    <w:rsid w:val="00066A8E"/>
    <w:rsid w:val="00066EB0"/>
    <w:rsid w:val="00067065"/>
    <w:rsid w:val="0006782B"/>
    <w:rsid w:val="00070639"/>
    <w:rsid w:val="00070986"/>
    <w:rsid w:val="00070DE2"/>
    <w:rsid w:val="00070F19"/>
    <w:rsid w:val="00070F98"/>
    <w:rsid w:val="000710CD"/>
    <w:rsid w:val="0007227E"/>
    <w:rsid w:val="00072721"/>
    <w:rsid w:val="000729B7"/>
    <w:rsid w:val="0007335D"/>
    <w:rsid w:val="00073CE6"/>
    <w:rsid w:val="00074D62"/>
    <w:rsid w:val="00074E2E"/>
    <w:rsid w:val="00075594"/>
    <w:rsid w:val="00075694"/>
    <w:rsid w:val="0007594D"/>
    <w:rsid w:val="00075B77"/>
    <w:rsid w:val="000761E8"/>
    <w:rsid w:val="000764F5"/>
    <w:rsid w:val="0007650A"/>
    <w:rsid w:val="000771A3"/>
    <w:rsid w:val="000776D6"/>
    <w:rsid w:val="00077B9C"/>
    <w:rsid w:val="00077BEA"/>
    <w:rsid w:val="00080050"/>
    <w:rsid w:val="0008025E"/>
    <w:rsid w:val="00080D68"/>
    <w:rsid w:val="000812F2"/>
    <w:rsid w:val="00081AA3"/>
    <w:rsid w:val="00081B45"/>
    <w:rsid w:val="000822AC"/>
    <w:rsid w:val="000827AE"/>
    <w:rsid w:val="00082BF9"/>
    <w:rsid w:val="0008433C"/>
    <w:rsid w:val="00084727"/>
    <w:rsid w:val="000848AA"/>
    <w:rsid w:val="000849C5"/>
    <w:rsid w:val="000854C1"/>
    <w:rsid w:val="00085E4B"/>
    <w:rsid w:val="000862B8"/>
    <w:rsid w:val="000867F6"/>
    <w:rsid w:val="000868C6"/>
    <w:rsid w:val="00086BA2"/>
    <w:rsid w:val="00086DB8"/>
    <w:rsid w:val="00086F16"/>
    <w:rsid w:val="00087A32"/>
    <w:rsid w:val="00090A75"/>
    <w:rsid w:val="00090DFC"/>
    <w:rsid w:val="0009103E"/>
    <w:rsid w:val="00091982"/>
    <w:rsid w:val="00091B20"/>
    <w:rsid w:val="00092363"/>
    <w:rsid w:val="00092878"/>
    <w:rsid w:val="00092AF9"/>
    <w:rsid w:val="00092B17"/>
    <w:rsid w:val="000936AB"/>
    <w:rsid w:val="00093C7A"/>
    <w:rsid w:val="00093C91"/>
    <w:rsid w:val="00093E45"/>
    <w:rsid w:val="000943A1"/>
    <w:rsid w:val="0009474C"/>
    <w:rsid w:val="000951ED"/>
    <w:rsid w:val="000952E8"/>
    <w:rsid w:val="00095621"/>
    <w:rsid w:val="00096055"/>
    <w:rsid w:val="00096216"/>
    <w:rsid w:val="000963BD"/>
    <w:rsid w:val="000965EE"/>
    <w:rsid w:val="00097130"/>
    <w:rsid w:val="0009722F"/>
    <w:rsid w:val="0009778A"/>
    <w:rsid w:val="00097E11"/>
    <w:rsid w:val="000A00F7"/>
    <w:rsid w:val="000A02D0"/>
    <w:rsid w:val="000A0544"/>
    <w:rsid w:val="000A0FDB"/>
    <w:rsid w:val="000A1DA2"/>
    <w:rsid w:val="000A2726"/>
    <w:rsid w:val="000A2FDD"/>
    <w:rsid w:val="000A3175"/>
    <w:rsid w:val="000A43AC"/>
    <w:rsid w:val="000A4A66"/>
    <w:rsid w:val="000A4B96"/>
    <w:rsid w:val="000A4C57"/>
    <w:rsid w:val="000A5705"/>
    <w:rsid w:val="000A579C"/>
    <w:rsid w:val="000A57CE"/>
    <w:rsid w:val="000A5933"/>
    <w:rsid w:val="000A5FF7"/>
    <w:rsid w:val="000A60F5"/>
    <w:rsid w:val="000A6882"/>
    <w:rsid w:val="000A723C"/>
    <w:rsid w:val="000A7602"/>
    <w:rsid w:val="000A7882"/>
    <w:rsid w:val="000A7D07"/>
    <w:rsid w:val="000A7FEE"/>
    <w:rsid w:val="000B0CA5"/>
    <w:rsid w:val="000B10EB"/>
    <w:rsid w:val="000B164E"/>
    <w:rsid w:val="000B1AC4"/>
    <w:rsid w:val="000B1CED"/>
    <w:rsid w:val="000B1F20"/>
    <w:rsid w:val="000B2235"/>
    <w:rsid w:val="000B2BA2"/>
    <w:rsid w:val="000B2C99"/>
    <w:rsid w:val="000B2E33"/>
    <w:rsid w:val="000B32BE"/>
    <w:rsid w:val="000B32FA"/>
    <w:rsid w:val="000B34C6"/>
    <w:rsid w:val="000B37F3"/>
    <w:rsid w:val="000B390F"/>
    <w:rsid w:val="000B4B45"/>
    <w:rsid w:val="000B4EFD"/>
    <w:rsid w:val="000B4FC1"/>
    <w:rsid w:val="000B522B"/>
    <w:rsid w:val="000B5276"/>
    <w:rsid w:val="000B540C"/>
    <w:rsid w:val="000B5454"/>
    <w:rsid w:val="000B5524"/>
    <w:rsid w:val="000B5892"/>
    <w:rsid w:val="000B5A94"/>
    <w:rsid w:val="000B5F48"/>
    <w:rsid w:val="000B657A"/>
    <w:rsid w:val="000B69D0"/>
    <w:rsid w:val="000B77B4"/>
    <w:rsid w:val="000B7B6E"/>
    <w:rsid w:val="000C09BA"/>
    <w:rsid w:val="000C165C"/>
    <w:rsid w:val="000C305D"/>
    <w:rsid w:val="000C3576"/>
    <w:rsid w:val="000C3681"/>
    <w:rsid w:val="000C3698"/>
    <w:rsid w:val="000C4DC6"/>
    <w:rsid w:val="000C5619"/>
    <w:rsid w:val="000C5C24"/>
    <w:rsid w:val="000C65A1"/>
    <w:rsid w:val="000C68B1"/>
    <w:rsid w:val="000C69C5"/>
    <w:rsid w:val="000C6F03"/>
    <w:rsid w:val="000C6F28"/>
    <w:rsid w:val="000C6F46"/>
    <w:rsid w:val="000C7003"/>
    <w:rsid w:val="000C7580"/>
    <w:rsid w:val="000C75FF"/>
    <w:rsid w:val="000C761A"/>
    <w:rsid w:val="000C78D0"/>
    <w:rsid w:val="000C7A59"/>
    <w:rsid w:val="000D0207"/>
    <w:rsid w:val="000D0CB9"/>
    <w:rsid w:val="000D12A9"/>
    <w:rsid w:val="000D1AB0"/>
    <w:rsid w:val="000D27D3"/>
    <w:rsid w:val="000D2F5C"/>
    <w:rsid w:val="000D3A98"/>
    <w:rsid w:val="000D3C9E"/>
    <w:rsid w:val="000D4A6A"/>
    <w:rsid w:val="000D5211"/>
    <w:rsid w:val="000D5FB0"/>
    <w:rsid w:val="000D6167"/>
    <w:rsid w:val="000D6683"/>
    <w:rsid w:val="000D6833"/>
    <w:rsid w:val="000D74B8"/>
    <w:rsid w:val="000D79BA"/>
    <w:rsid w:val="000D79D0"/>
    <w:rsid w:val="000D7A93"/>
    <w:rsid w:val="000E0514"/>
    <w:rsid w:val="000E0E5A"/>
    <w:rsid w:val="000E17EC"/>
    <w:rsid w:val="000E19B4"/>
    <w:rsid w:val="000E24C1"/>
    <w:rsid w:val="000E287D"/>
    <w:rsid w:val="000E2DDF"/>
    <w:rsid w:val="000E2E0E"/>
    <w:rsid w:val="000E33DF"/>
    <w:rsid w:val="000E3A76"/>
    <w:rsid w:val="000E3FB9"/>
    <w:rsid w:val="000E44CF"/>
    <w:rsid w:val="000E4A63"/>
    <w:rsid w:val="000E508E"/>
    <w:rsid w:val="000E53DA"/>
    <w:rsid w:val="000E57A6"/>
    <w:rsid w:val="000E58CA"/>
    <w:rsid w:val="000E5B92"/>
    <w:rsid w:val="000E5D2C"/>
    <w:rsid w:val="000E5E79"/>
    <w:rsid w:val="000E6470"/>
    <w:rsid w:val="000E66D5"/>
    <w:rsid w:val="000E69F2"/>
    <w:rsid w:val="000E6DE5"/>
    <w:rsid w:val="000E733F"/>
    <w:rsid w:val="000F06E4"/>
    <w:rsid w:val="000F0849"/>
    <w:rsid w:val="000F08EA"/>
    <w:rsid w:val="000F0BBF"/>
    <w:rsid w:val="000F15FC"/>
    <w:rsid w:val="000F199D"/>
    <w:rsid w:val="000F2644"/>
    <w:rsid w:val="000F26C7"/>
    <w:rsid w:val="000F280F"/>
    <w:rsid w:val="000F2E57"/>
    <w:rsid w:val="000F3024"/>
    <w:rsid w:val="000F3669"/>
    <w:rsid w:val="000F36F9"/>
    <w:rsid w:val="000F4536"/>
    <w:rsid w:val="000F5BF3"/>
    <w:rsid w:val="000F6065"/>
    <w:rsid w:val="000F660C"/>
    <w:rsid w:val="000F6D14"/>
    <w:rsid w:val="000F702A"/>
    <w:rsid w:val="000F7113"/>
    <w:rsid w:val="000F7155"/>
    <w:rsid w:val="000F7A13"/>
    <w:rsid w:val="000F7A72"/>
    <w:rsid w:val="0010009A"/>
    <w:rsid w:val="001006CC"/>
    <w:rsid w:val="0010175A"/>
    <w:rsid w:val="00101791"/>
    <w:rsid w:val="00101DB0"/>
    <w:rsid w:val="001020AF"/>
    <w:rsid w:val="0010239E"/>
    <w:rsid w:val="00102DEC"/>
    <w:rsid w:val="0010316C"/>
    <w:rsid w:val="0010387B"/>
    <w:rsid w:val="00103D7D"/>
    <w:rsid w:val="001043D2"/>
    <w:rsid w:val="00104461"/>
    <w:rsid w:val="00104CE3"/>
    <w:rsid w:val="00104E20"/>
    <w:rsid w:val="001051B2"/>
    <w:rsid w:val="00105510"/>
    <w:rsid w:val="0010584A"/>
    <w:rsid w:val="00106667"/>
    <w:rsid w:val="001067FB"/>
    <w:rsid w:val="001076F0"/>
    <w:rsid w:val="00107FB1"/>
    <w:rsid w:val="00110731"/>
    <w:rsid w:val="00110958"/>
    <w:rsid w:val="001115FC"/>
    <w:rsid w:val="00112264"/>
    <w:rsid w:val="00112770"/>
    <w:rsid w:val="0011328E"/>
    <w:rsid w:val="00113A76"/>
    <w:rsid w:val="00113B69"/>
    <w:rsid w:val="00114449"/>
    <w:rsid w:val="001145EC"/>
    <w:rsid w:val="0011488A"/>
    <w:rsid w:val="001153C5"/>
    <w:rsid w:val="001155BC"/>
    <w:rsid w:val="00115D41"/>
    <w:rsid w:val="00116104"/>
    <w:rsid w:val="0011642F"/>
    <w:rsid w:val="00116632"/>
    <w:rsid w:val="001166E5"/>
    <w:rsid w:val="00116875"/>
    <w:rsid w:val="00116891"/>
    <w:rsid w:val="001168EA"/>
    <w:rsid w:val="00116A13"/>
    <w:rsid w:val="00116DE0"/>
    <w:rsid w:val="001174D7"/>
    <w:rsid w:val="00117725"/>
    <w:rsid w:val="00117885"/>
    <w:rsid w:val="00121572"/>
    <w:rsid w:val="00121FD2"/>
    <w:rsid w:val="00122370"/>
    <w:rsid w:val="001225CE"/>
    <w:rsid w:val="001228E2"/>
    <w:rsid w:val="00122A61"/>
    <w:rsid w:val="00122D03"/>
    <w:rsid w:val="00122D97"/>
    <w:rsid w:val="00122F63"/>
    <w:rsid w:val="001239D8"/>
    <w:rsid w:val="00123FF7"/>
    <w:rsid w:val="0012424C"/>
    <w:rsid w:val="00124587"/>
    <w:rsid w:val="0012476E"/>
    <w:rsid w:val="0012477A"/>
    <w:rsid w:val="00125371"/>
    <w:rsid w:val="001257ED"/>
    <w:rsid w:val="00125A3F"/>
    <w:rsid w:val="00126239"/>
    <w:rsid w:val="0012650D"/>
    <w:rsid w:val="00126C7D"/>
    <w:rsid w:val="00126CAA"/>
    <w:rsid w:val="00126D64"/>
    <w:rsid w:val="001270E1"/>
    <w:rsid w:val="0012714F"/>
    <w:rsid w:val="00127B43"/>
    <w:rsid w:val="00127E9A"/>
    <w:rsid w:val="00127F7F"/>
    <w:rsid w:val="00127F98"/>
    <w:rsid w:val="00130724"/>
    <w:rsid w:val="00130E88"/>
    <w:rsid w:val="00130FD4"/>
    <w:rsid w:val="00130FF2"/>
    <w:rsid w:val="001310FA"/>
    <w:rsid w:val="001312E3"/>
    <w:rsid w:val="00131C33"/>
    <w:rsid w:val="001322CF"/>
    <w:rsid w:val="001329D7"/>
    <w:rsid w:val="00132CA3"/>
    <w:rsid w:val="00132D36"/>
    <w:rsid w:val="001331B5"/>
    <w:rsid w:val="00133935"/>
    <w:rsid w:val="001339E5"/>
    <w:rsid w:val="00134551"/>
    <w:rsid w:val="00135BA2"/>
    <w:rsid w:val="00136824"/>
    <w:rsid w:val="00136B00"/>
    <w:rsid w:val="00136BB9"/>
    <w:rsid w:val="00136DE7"/>
    <w:rsid w:val="00136F78"/>
    <w:rsid w:val="001372E0"/>
    <w:rsid w:val="00137799"/>
    <w:rsid w:val="00137A0F"/>
    <w:rsid w:val="00137BF3"/>
    <w:rsid w:val="00140393"/>
    <w:rsid w:val="00140D65"/>
    <w:rsid w:val="00140DAB"/>
    <w:rsid w:val="0014116E"/>
    <w:rsid w:val="00141653"/>
    <w:rsid w:val="00141DE8"/>
    <w:rsid w:val="00142201"/>
    <w:rsid w:val="0014258C"/>
    <w:rsid w:val="00142D18"/>
    <w:rsid w:val="00143503"/>
    <w:rsid w:val="001437BC"/>
    <w:rsid w:val="00143CC7"/>
    <w:rsid w:val="001440E7"/>
    <w:rsid w:val="00144352"/>
    <w:rsid w:val="00144987"/>
    <w:rsid w:val="00145135"/>
    <w:rsid w:val="0014591D"/>
    <w:rsid w:val="00145E7D"/>
    <w:rsid w:val="00146383"/>
    <w:rsid w:val="001466B6"/>
    <w:rsid w:val="001471BE"/>
    <w:rsid w:val="0014776D"/>
    <w:rsid w:val="00147B4A"/>
    <w:rsid w:val="00150113"/>
    <w:rsid w:val="0015149D"/>
    <w:rsid w:val="00151606"/>
    <w:rsid w:val="0015167C"/>
    <w:rsid w:val="001517AC"/>
    <w:rsid w:val="00151AC8"/>
    <w:rsid w:val="00151D4A"/>
    <w:rsid w:val="0015229E"/>
    <w:rsid w:val="001526DD"/>
    <w:rsid w:val="001527BC"/>
    <w:rsid w:val="0015293C"/>
    <w:rsid w:val="00152CEC"/>
    <w:rsid w:val="00152DBE"/>
    <w:rsid w:val="00153442"/>
    <w:rsid w:val="001536A1"/>
    <w:rsid w:val="001536A7"/>
    <w:rsid w:val="0015375B"/>
    <w:rsid w:val="00153D69"/>
    <w:rsid w:val="00153EA9"/>
    <w:rsid w:val="00153F47"/>
    <w:rsid w:val="001542FE"/>
    <w:rsid w:val="0015461C"/>
    <w:rsid w:val="00154731"/>
    <w:rsid w:val="001553D6"/>
    <w:rsid w:val="001554D1"/>
    <w:rsid w:val="00155B47"/>
    <w:rsid w:val="00155D77"/>
    <w:rsid w:val="001560F0"/>
    <w:rsid w:val="00156218"/>
    <w:rsid w:val="00156B7B"/>
    <w:rsid w:val="00157B7F"/>
    <w:rsid w:val="00160185"/>
    <w:rsid w:val="0016076B"/>
    <w:rsid w:val="001608BF"/>
    <w:rsid w:val="00160944"/>
    <w:rsid w:val="001610B1"/>
    <w:rsid w:val="0016170C"/>
    <w:rsid w:val="0016181E"/>
    <w:rsid w:val="00161B21"/>
    <w:rsid w:val="00161EEC"/>
    <w:rsid w:val="00162598"/>
    <w:rsid w:val="00162710"/>
    <w:rsid w:val="00163AE2"/>
    <w:rsid w:val="001643C4"/>
    <w:rsid w:val="0016489B"/>
    <w:rsid w:val="00164AC7"/>
    <w:rsid w:val="00164B0B"/>
    <w:rsid w:val="00165177"/>
    <w:rsid w:val="001655CE"/>
    <w:rsid w:val="00165772"/>
    <w:rsid w:val="001658FD"/>
    <w:rsid w:val="00165B15"/>
    <w:rsid w:val="00166A5C"/>
    <w:rsid w:val="00166AB6"/>
    <w:rsid w:val="00166BBF"/>
    <w:rsid w:val="001673DC"/>
    <w:rsid w:val="00167552"/>
    <w:rsid w:val="00167997"/>
    <w:rsid w:val="00167CA6"/>
    <w:rsid w:val="00167D9D"/>
    <w:rsid w:val="00167E38"/>
    <w:rsid w:val="001707B7"/>
    <w:rsid w:val="00170BA7"/>
    <w:rsid w:val="001712F4"/>
    <w:rsid w:val="00171C83"/>
    <w:rsid w:val="001720A2"/>
    <w:rsid w:val="00172163"/>
    <w:rsid w:val="001722CE"/>
    <w:rsid w:val="00173DFA"/>
    <w:rsid w:val="0017431A"/>
    <w:rsid w:val="00174415"/>
    <w:rsid w:val="00174A41"/>
    <w:rsid w:val="00174E8D"/>
    <w:rsid w:val="001756C2"/>
    <w:rsid w:val="00175739"/>
    <w:rsid w:val="00175B52"/>
    <w:rsid w:val="00175C61"/>
    <w:rsid w:val="001764B1"/>
    <w:rsid w:val="00176E0F"/>
    <w:rsid w:val="00176F8D"/>
    <w:rsid w:val="00176FD7"/>
    <w:rsid w:val="00177214"/>
    <w:rsid w:val="00177618"/>
    <w:rsid w:val="00177640"/>
    <w:rsid w:val="001777A5"/>
    <w:rsid w:val="001803E4"/>
    <w:rsid w:val="001807C9"/>
    <w:rsid w:val="001808E9"/>
    <w:rsid w:val="00180B77"/>
    <w:rsid w:val="00180C08"/>
    <w:rsid w:val="00180E60"/>
    <w:rsid w:val="00181DD3"/>
    <w:rsid w:val="00182088"/>
    <w:rsid w:val="00182198"/>
    <w:rsid w:val="00183465"/>
    <w:rsid w:val="001835D4"/>
    <w:rsid w:val="00183D88"/>
    <w:rsid w:val="00183F0C"/>
    <w:rsid w:val="00183F65"/>
    <w:rsid w:val="00185120"/>
    <w:rsid w:val="00185566"/>
    <w:rsid w:val="00185A42"/>
    <w:rsid w:val="00185B54"/>
    <w:rsid w:val="00185B7C"/>
    <w:rsid w:val="00185BFB"/>
    <w:rsid w:val="0018688A"/>
    <w:rsid w:val="00187B43"/>
    <w:rsid w:val="00187C9A"/>
    <w:rsid w:val="00190377"/>
    <w:rsid w:val="00190A18"/>
    <w:rsid w:val="00190BB7"/>
    <w:rsid w:val="001913C6"/>
    <w:rsid w:val="001917FA"/>
    <w:rsid w:val="00191C54"/>
    <w:rsid w:val="001922B6"/>
    <w:rsid w:val="001922F4"/>
    <w:rsid w:val="00192A18"/>
    <w:rsid w:val="001932EA"/>
    <w:rsid w:val="001933C7"/>
    <w:rsid w:val="001939C8"/>
    <w:rsid w:val="00193D1D"/>
    <w:rsid w:val="00193D39"/>
    <w:rsid w:val="001944E3"/>
    <w:rsid w:val="0019473F"/>
    <w:rsid w:val="00194778"/>
    <w:rsid w:val="00194D42"/>
    <w:rsid w:val="00195B25"/>
    <w:rsid w:val="001960D2"/>
    <w:rsid w:val="0019656A"/>
    <w:rsid w:val="001966E2"/>
    <w:rsid w:val="001969AE"/>
    <w:rsid w:val="001976CB"/>
    <w:rsid w:val="001979D9"/>
    <w:rsid w:val="00197AC3"/>
    <w:rsid w:val="00197F68"/>
    <w:rsid w:val="001A02AA"/>
    <w:rsid w:val="001A04BE"/>
    <w:rsid w:val="001A0E8A"/>
    <w:rsid w:val="001A113E"/>
    <w:rsid w:val="001A18CD"/>
    <w:rsid w:val="001A1F10"/>
    <w:rsid w:val="001A2AC3"/>
    <w:rsid w:val="001A378C"/>
    <w:rsid w:val="001A40F8"/>
    <w:rsid w:val="001A46FF"/>
    <w:rsid w:val="001A4D20"/>
    <w:rsid w:val="001A665F"/>
    <w:rsid w:val="001A7E18"/>
    <w:rsid w:val="001B0713"/>
    <w:rsid w:val="001B0CBA"/>
    <w:rsid w:val="001B13DF"/>
    <w:rsid w:val="001B15C6"/>
    <w:rsid w:val="001B1687"/>
    <w:rsid w:val="001B188B"/>
    <w:rsid w:val="001B18B2"/>
    <w:rsid w:val="001B19C0"/>
    <w:rsid w:val="001B2174"/>
    <w:rsid w:val="001B2800"/>
    <w:rsid w:val="001B2C98"/>
    <w:rsid w:val="001B3171"/>
    <w:rsid w:val="001B32C9"/>
    <w:rsid w:val="001B3647"/>
    <w:rsid w:val="001B3814"/>
    <w:rsid w:val="001B3B9D"/>
    <w:rsid w:val="001B4374"/>
    <w:rsid w:val="001B4B43"/>
    <w:rsid w:val="001B5160"/>
    <w:rsid w:val="001B5C9A"/>
    <w:rsid w:val="001B6468"/>
    <w:rsid w:val="001B6506"/>
    <w:rsid w:val="001B7682"/>
    <w:rsid w:val="001B76D5"/>
    <w:rsid w:val="001B774F"/>
    <w:rsid w:val="001C0A9A"/>
    <w:rsid w:val="001C0D14"/>
    <w:rsid w:val="001C1025"/>
    <w:rsid w:val="001C1088"/>
    <w:rsid w:val="001C1C50"/>
    <w:rsid w:val="001C1F49"/>
    <w:rsid w:val="001C215E"/>
    <w:rsid w:val="001C230F"/>
    <w:rsid w:val="001C290D"/>
    <w:rsid w:val="001C3D00"/>
    <w:rsid w:val="001C477A"/>
    <w:rsid w:val="001C49B3"/>
    <w:rsid w:val="001C4A42"/>
    <w:rsid w:val="001C4C72"/>
    <w:rsid w:val="001C4F47"/>
    <w:rsid w:val="001C53F1"/>
    <w:rsid w:val="001C54DB"/>
    <w:rsid w:val="001C58B7"/>
    <w:rsid w:val="001C5B71"/>
    <w:rsid w:val="001C5C6C"/>
    <w:rsid w:val="001C606B"/>
    <w:rsid w:val="001C6097"/>
    <w:rsid w:val="001C6298"/>
    <w:rsid w:val="001C6910"/>
    <w:rsid w:val="001C71DC"/>
    <w:rsid w:val="001C75AA"/>
    <w:rsid w:val="001C7AA4"/>
    <w:rsid w:val="001D0B28"/>
    <w:rsid w:val="001D11AE"/>
    <w:rsid w:val="001D140F"/>
    <w:rsid w:val="001D1446"/>
    <w:rsid w:val="001D24A9"/>
    <w:rsid w:val="001D2E57"/>
    <w:rsid w:val="001D2E9C"/>
    <w:rsid w:val="001D3370"/>
    <w:rsid w:val="001D36C8"/>
    <w:rsid w:val="001D3D16"/>
    <w:rsid w:val="001D4839"/>
    <w:rsid w:val="001D4A12"/>
    <w:rsid w:val="001D50F5"/>
    <w:rsid w:val="001D563A"/>
    <w:rsid w:val="001D57B6"/>
    <w:rsid w:val="001D5C5D"/>
    <w:rsid w:val="001D6399"/>
    <w:rsid w:val="001D6A94"/>
    <w:rsid w:val="001D780F"/>
    <w:rsid w:val="001D7CFD"/>
    <w:rsid w:val="001D7D31"/>
    <w:rsid w:val="001D7DB2"/>
    <w:rsid w:val="001E0900"/>
    <w:rsid w:val="001E0B44"/>
    <w:rsid w:val="001E1486"/>
    <w:rsid w:val="001E1B04"/>
    <w:rsid w:val="001E27ED"/>
    <w:rsid w:val="001E2D8B"/>
    <w:rsid w:val="001E2F91"/>
    <w:rsid w:val="001E3101"/>
    <w:rsid w:val="001E37DE"/>
    <w:rsid w:val="001E3D85"/>
    <w:rsid w:val="001E41B8"/>
    <w:rsid w:val="001E42FC"/>
    <w:rsid w:val="001E44AC"/>
    <w:rsid w:val="001E46EA"/>
    <w:rsid w:val="001E4862"/>
    <w:rsid w:val="001E526C"/>
    <w:rsid w:val="001E58A2"/>
    <w:rsid w:val="001E59F6"/>
    <w:rsid w:val="001E617A"/>
    <w:rsid w:val="001E65B4"/>
    <w:rsid w:val="001E65CE"/>
    <w:rsid w:val="001E6937"/>
    <w:rsid w:val="001E6C92"/>
    <w:rsid w:val="001E6F02"/>
    <w:rsid w:val="001E7049"/>
    <w:rsid w:val="001E7CA4"/>
    <w:rsid w:val="001F0331"/>
    <w:rsid w:val="001F04C5"/>
    <w:rsid w:val="001F093B"/>
    <w:rsid w:val="001F1078"/>
    <w:rsid w:val="001F1320"/>
    <w:rsid w:val="001F1384"/>
    <w:rsid w:val="001F1662"/>
    <w:rsid w:val="001F216F"/>
    <w:rsid w:val="001F2CD9"/>
    <w:rsid w:val="001F2D68"/>
    <w:rsid w:val="001F3DAD"/>
    <w:rsid w:val="001F4ED5"/>
    <w:rsid w:val="001F508D"/>
    <w:rsid w:val="001F576B"/>
    <w:rsid w:val="001F65A9"/>
    <w:rsid w:val="001F6A89"/>
    <w:rsid w:val="001F721F"/>
    <w:rsid w:val="001F750B"/>
    <w:rsid w:val="001F7995"/>
    <w:rsid w:val="002000C7"/>
    <w:rsid w:val="00200DAE"/>
    <w:rsid w:val="00201114"/>
    <w:rsid w:val="00201151"/>
    <w:rsid w:val="002019B0"/>
    <w:rsid w:val="00201DF5"/>
    <w:rsid w:val="00202A8C"/>
    <w:rsid w:val="00202EE8"/>
    <w:rsid w:val="002031E3"/>
    <w:rsid w:val="0020327F"/>
    <w:rsid w:val="00203CBC"/>
    <w:rsid w:val="00204549"/>
    <w:rsid w:val="00204C41"/>
    <w:rsid w:val="00206232"/>
    <w:rsid w:val="0020634D"/>
    <w:rsid w:val="0020685A"/>
    <w:rsid w:val="00206866"/>
    <w:rsid w:val="00206AAD"/>
    <w:rsid w:val="00207220"/>
    <w:rsid w:val="0020748F"/>
    <w:rsid w:val="00207A13"/>
    <w:rsid w:val="00207A7E"/>
    <w:rsid w:val="00207DCF"/>
    <w:rsid w:val="00207E9A"/>
    <w:rsid w:val="002100DA"/>
    <w:rsid w:val="00210765"/>
    <w:rsid w:val="00210CD5"/>
    <w:rsid w:val="0021207B"/>
    <w:rsid w:val="00212101"/>
    <w:rsid w:val="0021217F"/>
    <w:rsid w:val="002122B4"/>
    <w:rsid w:val="002124A5"/>
    <w:rsid w:val="0021279D"/>
    <w:rsid w:val="00212AE1"/>
    <w:rsid w:val="0021380A"/>
    <w:rsid w:val="00213CC0"/>
    <w:rsid w:val="00213FA5"/>
    <w:rsid w:val="00214251"/>
    <w:rsid w:val="002144D5"/>
    <w:rsid w:val="00214591"/>
    <w:rsid w:val="00214630"/>
    <w:rsid w:val="002148D2"/>
    <w:rsid w:val="00214970"/>
    <w:rsid w:val="0021518E"/>
    <w:rsid w:val="002153EC"/>
    <w:rsid w:val="0021544D"/>
    <w:rsid w:val="0021618C"/>
    <w:rsid w:val="002169AE"/>
    <w:rsid w:val="002175BC"/>
    <w:rsid w:val="00217790"/>
    <w:rsid w:val="00217E2C"/>
    <w:rsid w:val="0022003F"/>
    <w:rsid w:val="00220263"/>
    <w:rsid w:val="00220434"/>
    <w:rsid w:val="00221EC1"/>
    <w:rsid w:val="00222DE9"/>
    <w:rsid w:val="00223AA8"/>
    <w:rsid w:val="00223F1A"/>
    <w:rsid w:val="00224136"/>
    <w:rsid w:val="002245CC"/>
    <w:rsid w:val="00224EFE"/>
    <w:rsid w:val="0022513A"/>
    <w:rsid w:val="00225697"/>
    <w:rsid w:val="002256B1"/>
    <w:rsid w:val="002259C5"/>
    <w:rsid w:val="002269DC"/>
    <w:rsid w:val="00227048"/>
    <w:rsid w:val="00227111"/>
    <w:rsid w:val="00227310"/>
    <w:rsid w:val="0022753D"/>
    <w:rsid w:val="00230662"/>
    <w:rsid w:val="002306F8"/>
    <w:rsid w:val="002308C1"/>
    <w:rsid w:val="00230B4B"/>
    <w:rsid w:val="00230E3D"/>
    <w:rsid w:val="002310EC"/>
    <w:rsid w:val="00231CFC"/>
    <w:rsid w:val="0023231A"/>
    <w:rsid w:val="002323E3"/>
    <w:rsid w:val="00232480"/>
    <w:rsid w:val="0023294F"/>
    <w:rsid w:val="00232A1E"/>
    <w:rsid w:val="00232D7C"/>
    <w:rsid w:val="00234F55"/>
    <w:rsid w:val="002361CD"/>
    <w:rsid w:val="00236227"/>
    <w:rsid w:val="002369E4"/>
    <w:rsid w:val="00236B86"/>
    <w:rsid w:val="00236CD1"/>
    <w:rsid w:val="00237AEE"/>
    <w:rsid w:val="00237FA7"/>
    <w:rsid w:val="002407FB"/>
    <w:rsid w:val="00240F0F"/>
    <w:rsid w:val="00241915"/>
    <w:rsid w:val="002419D0"/>
    <w:rsid w:val="00241E5E"/>
    <w:rsid w:val="0024271C"/>
    <w:rsid w:val="0024274C"/>
    <w:rsid w:val="0024299E"/>
    <w:rsid w:val="00242BB7"/>
    <w:rsid w:val="00242CD2"/>
    <w:rsid w:val="00242EA6"/>
    <w:rsid w:val="0024358A"/>
    <w:rsid w:val="002435B3"/>
    <w:rsid w:val="00243DAA"/>
    <w:rsid w:val="00244B29"/>
    <w:rsid w:val="002451FB"/>
    <w:rsid w:val="00245948"/>
    <w:rsid w:val="00245B80"/>
    <w:rsid w:val="00245F04"/>
    <w:rsid w:val="00246F85"/>
    <w:rsid w:val="0024771F"/>
    <w:rsid w:val="0024781B"/>
    <w:rsid w:val="00247A48"/>
    <w:rsid w:val="00247F05"/>
    <w:rsid w:val="00247F93"/>
    <w:rsid w:val="00250622"/>
    <w:rsid w:val="002507A5"/>
    <w:rsid w:val="002509ED"/>
    <w:rsid w:val="00250F6D"/>
    <w:rsid w:val="00251BCA"/>
    <w:rsid w:val="00252021"/>
    <w:rsid w:val="002522DD"/>
    <w:rsid w:val="002522EB"/>
    <w:rsid w:val="002523F9"/>
    <w:rsid w:val="002527E4"/>
    <w:rsid w:val="00252B8A"/>
    <w:rsid w:val="00254EE9"/>
    <w:rsid w:val="0025603D"/>
    <w:rsid w:val="0025616C"/>
    <w:rsid w:val="00256EB6"/>
    <w:rsid w:val="00257B6E"/>
    <w:rsid w:val="00257FD0"/>
    <w:rsid w:val="00260123"/>
    <w:rsid w:val="00260F0D"/>
    <w:rsid w:val="00260F51"/>
    <w:rsid w:val="0026103D"/>
    <w:rsid w:val="00261690"/>
    <w:rsid w:val="0026180B"/>
    <w:rsid w:val="00261C65"/>
    <w:rsid w:val="002621F8"/>
    <w:rsid w:val="002636A2"/>
    <w:rsid w:val="00264B29"/>
    <w:rsid w:val="00264F4B"/>
    <w:rsid w:val="00265182"/>
    <w:rsid w:val="002652B6"/>
    <w:rsid w:val="002666E5"/>
    <w:rsid w:val="00266AA3"/>
    <w:rsid w:val="00267471"/>
    <w:rsid w:val="002675F2"/>
    <w:rsid w:val="00270954"/>
    <w:rsid w:val="00271274"/>
    <w:rsid w:val="00271B70"/>
    <w:rsid w:val="00271BBC"/>
    <w:rsid w:val="00272040"/>
    <w:rsid w:val="00272901"/>
    <w:rsid w:val="00272A2E"/>
    <w:rsid w:val="00272C5E"/>
    <w:rsid w:val="00272F7A"/>
    <w:rsid w:val="00273540"/>
    <w:rsid w:val="002736B6"/>
    <w:rsid w:val="00273831"/>
    <w:rsid w:val="002739D8"/>
    <w:rsid w:val="00273CEA"/>
    <w:rsid w:val="00273FB6"/>
    <w:rsid w:val="002747C8"/>
    <w:rsid w:val="00274A6C"/>
    <w:rsid w:val="00275166"/>
    <w:rsid w:val="002756AF"/>
    <w:rsid w:val="0027590D"/>
    <w:rsid w:val="00275D6C"/>
    <w:rsid w:val="00276958"/>
    <w:rsid w:val="00276C02"/>
    <w:rsid w:val="00276C9D"/>
    <w:rsid w:val="00276CBC"/>
    <w:rsid w:val="00277110"/>
    <w:rsid w:val="00277286"/>
    <w:rsid w:val="002778A6"/>
    <w:rsid w:val="00277A20"/>
    <w:rsid w:val="00277F41"/>
    <w:rsid w:val="00280495"/>
    <w:rsid w:val="002807D1"/>
    <w:rsid w:val="00280CEE"/>
    <w:rsid w:val="00280D20"/>
    <w:rsid w:val="002813F8"/>
    <w:rsid w:val="00281B8E"/>
    <w:rsid w:val="00281BF9"/>
    <w:rsid w:val="00282101"/>
    <w:rsid w:val="00282B45"/>
    <w:rsid w:val="002832ED"/>
    <w:rsid w:val="00283F00"/>
    <w:rsid w:val="002841A0"/>
    <w:rsid w:val="002841FA"/>
    <w:rsid w:val="00284310"/>
    <w:rsid w:val="00284410"/>
    <w:rsid w:val="002854BA"/>
    <w:rsid w:val="002854FE"/>
    <w:rsid w:val="00285B75"/>
    <w:rsid w:val="00285CF8"/>
    <w:rsid w:val="00286D95"/>
    <w:rsid w:val="0028724D"/>
    <w:rsid w:val="002876FA"/>
    <w:rsid w:val="00287AC8"/>
    <w:rsid w:val="00287F28"/>
    <w:rsid w:val="002906C2"/>
    <w:rsid w:val="00290FE6"/>
    <w:rsid w:val="002912D5"/>
    <w:rsid w:val="00291777"/>
    <w:rsid w:val="00291B19"/>
    <w:rsid w:val="00291B65"/>
    <w:rsid w:val="00291BBA"/>
    <w:rsid w:val="00291EE7"/>
    <w:rsid w:val="00291F7B"/>
    <w:rsid w:val="00293740"/>
    <w:rsid w:val="00293826"/>
    <w:rsid w:val="002938A7"/>
    <w:rsid w:val="00293A98"/>
    <w:rsid w:val="00294806"/>
    <w:rsid w:val="00294808"/>
    <w:rsid w:val="00294B52"/>
    <w:rsid w:val="00295827"/>
    <w:rsid w:val="00295D12"/>
    <w:rsid w:val="00296192"/>
    <w:rsid w:val="0029670B"/>
    <w:rsid w:val="0029692D"/>
    <w:rsid w:val="00296ADA"/>
    <w:rsid w:val="00296C05"/>
    <w:rsid w:val="00297536"/>
    <w:rsid w:val="002A111C"/>
    <w:rsid w:val="002A1391"/>
    <w:rsid w:val="002A1466"/>
    <w:rsid w:val="002A1830"/>
    <w:rsid w:val="002A1BEA"/>
    <w:rsid w:val="002A1FDA"/>
    <w:rsid w:val="002A24A2"/>
    <w:rsid w:val="002A2576"/>
    <w:rsid w:val="002A2801"/>
    <w:rsid w:val="002A2BBF"/>
    <w:rsid w:val="002A30B3"/>
    <w:rsid w:val="002A3B2C"/>
    <w:rsid w:val="002A3DC1"/>
    <w:rsid w:val="002A4571"/>
    <w:rsid w:val="002A464E"/>
    <w:rsid w:val="002A4A0B"/>
    <w:rsid w:val="002A518A"/>
    <w:rsid w:val="002A59A6"/>
    <w:rsid w:val="002A6059"/>
    <w:rsid w:val="002A70FF"/>
    <w:rsid w:val="002A740E"/>
    <w:rsid w:val="002A7890"/>
    <w:rsid w:val="002B06FE"/>
    <w:rsid w:val="002B1132"/>
    <w:rsid w:val="002B157B"/>
    <w:rsid w:val="002B2034"/>
    <w:rsid w:val="002B25D9"/>
    <w:rsid w:val="002B2610"/>
    <w:rsid w:val="002B2D0A"/>
    <w:rsid w:val="002B2EB9"/>
    <w:rsid w:val="002B3070"/>
    <w:rsid w:val="002B4034"/>
    <w:rsid w:val="002B466E"/>
    <w:rsid w:val="002B4932"/>
    <w:rsid w:val="002B5098"/>
    <w:rsid w:val="002B5412"/>
    <w:rsid w:val="002B569B"/>
    <w:rsid w:val="002B5AF2"/>
    <w:rsid w:val="002B618E"/>
    <w:rsid w:val="002B63C1"/>
    <w:rsid w:val="002B672A"/>
    <w:rsid w:val="002B6894"/>
    <w:rsid w:val="002B7071"/>
    <w:rsid w:val="002B7162"/>
    <w:rsid w:val="002B7179"/>
    <w:rsid w:val="002B7370"/>
    <w:rsid w:val="002B7EC7"/>
    <w:rsid w:val="002C1600"/>
    <w:rsid w:val="002C1690"/>
    <w:rsid w:val="002C18E1"/>
    <w:rsid w:val="002C1D95"/>
    <w:rsid w:val="002C2929"/>
    <w:rsid w:val="002C2BAB"/>
    <w:rsid w:val="002C2E88"/>
    <w:rsid w:val="002C3289"/>
    <w:rsid w:val="002C3491"/>
    <w:rsid w:val="002C41F9"/>
    <w:rsid w:val="002C4724"/>
    <w:rsid w:val="002C4A29"/>
    <w:rsid w:val="002C5427"/>
    <w:rsid w:val="002C56DA"/>
    <w:rsid w:val="002C5761"/>
    <w:rsid w:val="002C62FC"/>
    <w:rsid w:val="002C630C"/>
    <w:rsid w:val="002C6483"/>
    <w:rsid w:val="002C6ED4"/>
    <w:rsid w:val="002C7865"/>
    <w:rsid w:val="002D04A7"/>
    <w:rsid w:val="002D11C0"/>
    <w:rsid w:val="002D1557"/>
    <w:rsid w:val="002D2322"/>
    <w:rsid w:val="002D2545"/>
    <w:rsid w:val="002D2CF4"/>
    <w:rsid w:val="002D3012"/>
    <w:rsid w:val="002D3057"/>
    <w:rsid w:val="002D31B5"/>
    <w:rsid w:val="002D3605"/>
    <w:rsid w:val="002D388E"/>
    <w:rsid w:val="002D3CDC"/>
    <w:rsid w:val="002D42D8"/>
    <w:rsid w:val="002D520C"/>
    <w:rsid w:val="002D60CB"/>
    <w:rsid w:val="002D6132"/>
    <w:rsid w:val="002D6524"/>
    <w:rsid w:val="002D65CA"/>
    <w:rsid w:val="002D6736"/>
    <w:rsid w:val="002D6CA7"/>
    <w:rsid w:val="002D730A"/>
    <w:rsid w:val="002D763E"/>
    <w:rsid w:val="002E073E"/>
    <w:rsid w:val="002E1947"/>
    <w:rsid w:val="002E21CB"/>
    <w:rsid w:val="002E2EB2"/>
    <w:rsid w:val="002E38E3"/>
    <w:rsid w:val="002E394F"/>
    <w:rsid w:val="002E3F1A"/>
    <w:rsid w:val="002E48EC"/>
    <w:rsid w:val="002E4949"/>
    <w:rsid w:val="002E5A04"/>
    <w:rsid w:val="002E5DAD"/>
    <w:rsid w:val="002E658F"/>
    <w:rsid w:val="002E67EA"/>
    <w:rsid w:val="002E6F0E"/>
    <w:rsid w:val="002E6F97"/>
    <w:rsid w:val="002E7EB1"/>
    <w:rsid w:val="002F09CD"/>
    <w:rsid w:val="002F0A42"/>
    <w:rsid w:val="002F0D8B"/>
    <w:rsid w:val="002F256E"/>
    <w:rsid w:val="002F28E3"/>
    <w:rsid w:val="002F29C2"/>
    <w:rsid w:val="002F2A2C"/>
    <w:rsid w:val="002F33F2"/>
    <w:rsid w:val="002F35D7"/>
    <w:rsid w:val="002F3D78"/>
    <w:rsid w:val="002F40A3"/>
    <w:rsid w:val="002F44B4"/>
    <w:rsid w:val="002F52BD"/>
    <w:rsid w:val="002F5FF3"/>
    <w:rsid w:val="002F63AA"/>
    <w:rsid w:val="002F6FFD"/>
    <w:rsid w:val="002F719D"/>
    <w:rsid w:val="002F73FB"/>
    <w:rsid w:val="002F7568"/>
    <w:rsid w:val="002F7585"/>
    <w:rsid w:val="002F79F5"/>
    <w:rsid w:val="00300095"/>
    <w:rsid w:val="00300838"/>
    <w:rsid w:val="00301149"/>
    <w:rsid w:val="00302549"/>
    <w:rsid w:val="0030271B"/>
    <w:rsid w:val="00302814"/>
    <w:rsid w:val="003030F6"/>
    <w:rsid w:val="00303D4C"/>
    <w:rsid w:val="00304367"/>
    <w:rsid w:val="003045BF"/>
    <w:rsid w:val="0030486C"/>
    <w:rsid w:val="003048FD"/>
    <w:rsid w:val="00304BB3"/>
    <w:rsid w:val="00304E04"/>
    <w:rsid w:val="0030592D"/>
    <w:rsid w:val="00306606"/>
    <w:rsid w:val="0030698C"/>
    <w:rsid w:val="00306993"/>
    <w:rsid w:val="00307354"/>
    <w:rsid w:val="003076F3"/>
    <w:rsid w:val="00307EF6"/>
    <w:rsid w:val="003103B4"/>
    <w:rsid w:val="0031048A"/>
    <w:rsid w:val="00310700"/>
    <w:rsid w:val="003112AA"/>
    <w:rsid w:val="0031134E"/>
    <w:rsid w:val="003116F3"/>
    <w:rsid w:val="0031212F"/>
    <w:rsid w:val="003123CF"/>
    <w:rsid w:val="00312BCB"/>
    <w:rsid w:val="003134E7"/>
    <w:rsid w:val="00313532"/>
    <w:rsid w:val="00313DC9"/>
    <w:rsid w:val="00313E94"/>
    <w:rsid w:val="003145E2"/>
    <w:rsid w:val="00315A8A"/>
    <w:rsid w:val="00315A99"/>
    <w:rsid w:val="00315B15"/>
    <w:rsid w:val="00315D8B"/>
    <w:rsid w:val="0031609D"/>
    <w:rsid w:val="00316316"/>
    <w:rsid w:val="003164BD"/>
    <w:rsid w:val="0031682F"/>
    <w:rsid w:val="00316A62"/>
    <w:rsid w:val="00316BD4"/>
    <w:rsid w:val="00316C6F"/>
    <w:rsid w:val="00316E45"/>
    <w:rsid w:val="00316F0E"/>
    <w:rsid w:val="003172D1"/>
    <w:rsid w:val="0031735E"/>
    <w:rsid w:val="00317A91"/>
    <w:rsid w:val="003207F6"/>
    <w:rsid w:val="00320A77"/>
    <w:rsid w:val="00320ECB"/>
    <w:rsid w:val="00320FF6"/>
    <w:rsid w:val="00321249"/>
    <w:rsid w:val="003212C3"/>
    <w:rsid w:val="00321D85"/>
    <w:rsid w:val="00322156"/>
    <w:rsid w:val="0032257F"/>
    <w:rsid w:val="00322613"/>
    <w:rsid w:val="00322B01"/>
    <w:rsid w:val="00322C25"/>
    <w:rsid w:val="00324340"/>
    <w:rsid w:val="00324395"/>
    <w:rsid w:val="003253ED"/>
    <w:rsid w:val="0032697F"/>
    <w:rsid w:val="00326B0C"/>
    <w:rsid w:val="003274C9"/>
    <w:rsid w:val="003275C8"/>
    <w:rsid w:val="003278B1"/>
    <w:rsid w:val="00327B19"/>
    <w:rsid w:val="00327BB8"/>
    <w:rsid w:val="00330408"/>
    <w:rsid w:val="003306A7"/>
    <w:rsid w:val="00331774"/>
    <w:rsid w:val="00331880"/>
    <w:rsid w:val="003318CD"/>
    <w:rsid w:val="003319A0"/>
    <w:rsid w:val="00331A79"/>
    <w:rsid w:val="0033270A"/>
    <w:rsid w:val="00332975"/>
    <w:rsid w:val="003329BE"/>
    <w:rsid w:val="00332FC9"/>
    <w:rsid w:val="0033328F"/>
    <w:rsid w:val="00333C1D"/>
    <w:rsid w:val="003341E4"/>
    <w:rsid w:val="003349EC"/>
    <w:rsid w:val="0033622D"/>
    <w:rsid w:val="00337C6A"/>
    <w:rsid w:val="00340BD7"/>
    <w:rsid w:val="00340D64"/>
    <w:rsid w:val="00341287"/>
    <w:rsid w:val="00341395"/>
    <w:rsid w:val="003415BF"/>
    <w:rsid w:val="0034246A"/>
    <w:rsid w:val="00342C4B"/>
    <w:rsid w:val="00342F4F"/>
    <w:rsid w:val="00343190"/>
    <w:rsid w:val="003432FD"/>
    <w:rsid w:val="003437D5"/>
    <w:rsid w:val="00343EBD"/>
    <w:rsid w:val="00344A75"/>
    <w:rsid w:val="00344AA4"/>
    <w:rsid w:val="00344B5A"/>
    <w:rsid w:val="00344F09"/>
    <w:rsid w:val="00345553"/>
    <w:rsid w:val="00345657"/>
    <w:rsid w:val="00345E80"/>
    <w:rsid w:val="00346337"/>
    <w:rsid w:val="003465EB"/>
    <w:rsid w:val="00346AEA"/>
    <w:rsid w:val="00346AF6"/>
    <w:rsid w:val="00346FFA"/>
    <w:rsid w:val="00347490"/>
    <w:rsid w:val="003476B8"/>
    <w:rsid w:val="003476EA"/>
    <w:rsid w:val="003476FE"/>
    <w:rsid w:val="00347CE1"/>
    <w:rsid w:val="00347DCA"/>
    <w:rsid w:val="00350F3F"/>
    <w:rsid w:val="00350F55"/>
    <w:rsid w:val="0035109D"/>
    <w:rsid w:val="003515C7"/>
    <w:rsid w:val="00351975"/>
    <w:rsid w:val="00351D2E"/>
    <w:rsid w:val="00352019"/>
    <w:rsid w:val="003520BD"/>
    <w:rsid w:val="003526B9"/>
    <w:rsid w:val="003530CD"/>
    <w:rsid w:val="003531A2"/>
    <w:rsid w:val="00353E8B"/>
    <w:rsid w:val="00354185"/>
    <w:rsid w:val="003541CB"/>
    <w:rsid w:val="00354C41"/>
    <w:rsid w:val="00355273"/>
    <w:rsid w:val="00355413"/>
    <w:rsid w:val="003558AB"/>
    <w:rsid w:val="00356008"/>
    <w:rsid w:val="003564B5"/>
    <w:rsid w:val="00356E37"/>
    <w:rsid w:val="003570DD"/>
    <w:rsid w:val="00357123"/>
    <w:rsid w:val="00357B41"/>
    <w:rsid w:val="00357DB6"/>
    <w:rsid w:val="0036015E"/>
    <w:rsid w:val="003602BA"/>
    <w:rsid w:val="003608BB"/>
    <w:rsid w:val="0036125D"/>
    <w:rsid w:val="0036187E"/>
    <w:rsid w:val="00361D5F"/>
    <w:rsid w:val="00362351"/>
    <w:rsid w:val="003624B9"/>
    <w:rsid w:val="003626C5"/>
    <w:rsid w:val="0036342D"/>
    <w:rsid w:val="00363656"/>
    <w:rsid w:val="00363B81"/>
    <w:rsid w:val="00363D36"/>
    <w:rsid w:val="003641AD"/>
    <w:rsid w:val="003643E6"/>
    <w:rsid w:val="00364BEC"/>
    <w:rsid w:val="00365260"/>
    <w:rsid w:val="00365AAC"/>
    <w:rsid w:val="00365D03"/>
    <w:rsid w:val="00366E86"/>
    <w:rsid w:val="00367649"/>
    <w:rsid w:val="003677B9"/>
    <w:rsid w:val="00367907"/>
    <w:rsid w:val="00367A2C"/>
    <w:rsid w:val="003700C5"/>
    <w:rsid w:val="00370293"/>
    <w:rsid w:val="00370786"/>
    <w:rsid w:val="0037118B"/>
    <w:rsid w:val="003714BD"/>
    <w:rsid w:val="003714F5"/>
    <w:rsid w:val="00371591"/>
    <w:rsid w:val="003716B6"/>
    <w:rsid w:val="00371835"/>
    <w:rsid w:val="00371837"/>
    <w:rsid w:val="00371E43"/>
    <w:rsid w:val="00372E42"/>
    <w:rsid w:val="00372E87"/>
    <w:rsid w:val="00373C55"/>
    <w:rsid w:val="00373FEA"/>
    <w:rsid w:val="00374507"/>
    <w:rsid w:val="003748CE"/>
    <w:rsid w:val="00374901"/>
    <w:rsid w:val="00374A59"/>
    <w:rsid w:val="00374B72"/>
    <w:rsid w:val="00374BD6"/>
    <w:rsid w:val="00374D30"/>
    <w:rsid w:val="003765C3"/>
    <w:rsid w:val="003768D6"/>
    <w:rsid w:val="003769C9"/>
    <w:rsid w:val="00376DED"/>
    <w:rsid w:val="00377472"/>
    <w:rsid w:val="00377E69"/>
    <w:rsid w:val="003807A4"/>
    <w:rsid w:val="00380862"/>
    <w:rsid w:val="003808DB"/>
    <w:rsid w:val="00381692"/>
    <w:rsid w:val="00381706"/>
    <w:rsid w:val="00382260"/>
    <w:rsid w:val="00382774"/>
    <w:rsid w:val="00382931"/>
    <w:rsid w:val="0038294E"/>
    <w:rsid w:val="00384238"/>
    <w:rsid w:val="00384391"/>
    <w:rsid w:val="003846AB"/>
    <w:rsid w:val="00384DA3"/>
    <w:rsid w:val="00385249"/>
    <w:rsid w:val="00385440"/>
    <w:rsid w:val="00385530"/>
    <w:rsid w:val="003855B0"/>
    <w:rsid w:val="00385879"/>
    <w:rsid w:val="00385DD5"/>
    <w:rsid w:val="003869DD"/>
    <w:rsid w:val="00386C57"/>
    <w:rsid w:val="0038712B"/>
    <w:rsid w:val="00387D56"/>
    <w:rsid w:val="00390C2A"/>
    <w:rsid w:val="00391128"/>
    <w:rsid w:val="003913DE"/>
    <w:rsid w:val="0039272B"/>
    <w:rsid w:val="0039297E"/>
    <w:rsid w:val="003929A1"/>
    <w:rsid w:val="00392FBA"/>
    <w:rsid w:val="00393A8A"/>
    <w:rsid w:val="00393E3E"/>
    <w:rsid w:val="00394F2D"/>
    <w:rsid w:val="00394FAC"/>
    <w:rsid w:val="003958C3"/>
    <w:rsid w:val="00395BD1"/>
    <w:rsid w:val="0039636E"/>
    <w:rsid w:val="00397469"/>
    <w:rsid w:val="0039752F"/>
    <w:rsid w:val="003977A3"/>
    <w:rsid w:val="00397B4D"/>
    <w:rsid w:val="00397B9A"/>
    <w:rsid w:val="00397D2D"/>
    <w:rsid w:val="00397D6D"/>
    <w:rsid w:val="003A13A0"/>
    <w:rsid w:val="003A252F"/>
    <w:rsid w:val="003A25DD"/>
    <w:rsid w:val="003A27C8"/>
    <w:rsid w:val="003A2D2D"/>
    <w:rsid w:val="003A3522"/>
    <w:rsid w:val="003A3594"/>
    <w:rsid w:val="003A363B"/>
    <w:rsid w:val="003A3FC4"/>
    <w:rsid w:val="003A3FD7"/>
    <w:rsid w:val="003A428C"/>
    <w:rsid w:val="003A43B8"/>
    <w:rsid w:val="003A4549"/>
    <w:rsid w:val="003A4CE0"/>
    <w:rsid w:val="003A5155"/>
    <w:rsid w:val="003A5849"/>
    <w:rsid w:val="003A5DC5"/>
    <w:rsid w:val="003A60FA"/>
    <w:rsid w:val="003A692F"/>
    <w:rsid w:val="003A6A3E"/>
    <w:rsid w:val="003A70BC"/>
    <w:rsid w:val="003B0056"/>
    <w:rsid w:val="003B00E9"/>
    <w:rsid w:val="003B0496"/>
    <w:rsid w:val="003B06DF"/>
    <w:rsid w:val="003B0D55"/>
    <w:rsid w:val="003B0DA3"/>
    <w:rsid w:val="003B0DCC"/>
    <w:rsid w:val="003B24B9"/>
    <w:rsid w:val="003B3309"/>
    <w:rsid w:val="003B339D"/>
    <w:rsid w:val="003B3896"/>
    <w:rsid w:val="003B52EB"/>
    <w:rsid w:val="003B5C30"/>
    <w:rsid w:val="003B712E"/>
    <w:rsid w:val="003B7939"/>
    <w:rsid w:val="003C0312"/>
    <w:rsid w:val="003C1357"/>
    <w:rsid w:val="003C14BB"/>
    <w:rsid w:val="003C1BA8"/>
    <w:rsid w:val="003C255F"/>
    <w:rsid w:val="003C28A0"/>
    <w:rsid w:val="003C2AAA"/>
    <w:rsid w:val="003C2EE3"/>
    <w:rsid w:val="003C36B6"/>
    <w:rsid w:val="003C3DCB"/>
    <w:rsid w:val="003C3FCA"/>
    <w:rsid w:val="003C4757"/>
    <w:rsid w:val="003C4792"/>
    <w:rsid w:val="003C493F"/>
    <w:rsid w:val="003C561F"/>
    <w:rsid w:val="003C5705"/>
    <w:rsid w:val="003C626A"/>
    <w:rsid w:val="003C6393"/>
    <w:rsid w:val="003C6B5E"/>
    <w:rsid w:val="003C6D3C"/>
    <w:rsid w:val="003C6E99"/>
    <w:rsid w:val="003C7741"/>
    <w:rsid w:val="003C7FC3"/>
    <w:rsid w:val="003D0350"/>
    <w:rsid w:val="003D03E1"/>
    <w:rsid w:val="003D1B98"/>
    <w:rsid w:val="003D1F46"/>
    <w:rsid w:val="003D1FD5"/>
    <w:rsid w:val="003D373B"/>
    <w:rsid w:val="003D3B91"/>
    <w:rsid w:val="003D3BB8"/>
    <w:rsid w:val="003D417D"/>
    <w:rsid w:val="003D4A3C"/>
    <w:rsid w:val="003D4FD5"/>
    <w:rsid w:val="003D5014"/>
    <w:rsid w:val="003D5BE0"/>
    <w:rsid w:val="003D64E1"/>
    <w:rsid w:val="003D6BF6"/>
    <w:rsid w:val="003D6EED"/>
    <w:rsid w:val="003D6F5F"/>
    <w:rsid w:val="003D7505"/>
    <w:rsid w:val="003D7AB3"/>
    <w:rsid w:val="003E0446"/>
    <w:rsid w:val="003E12C4"/>
    <w:rsid w:val="003E1579"/>
    <w:rsid w:val="003E17F3"/>
    <w:rsid w:val="003E19DD"/>
    <w:rsid w:val="003E1F92"/>
    <w:rsid w:val="003E27EF"/>
    <w:rsid w:val="003E35ED"/>
    <w:rsid w:val="003E35F0"/>
    <w:rsid w:val="003E367F"/>
    <w:rsid w:val="003E3B0A"/>
    <w:rsid w:val="003E3CDE"/>
    <w:rsid w:val="003E4A55"/>
    <w:rsid w:val="003E4EBB"/>
    <w:rsid w:val="003E509F"/>
    <w:rsid w:val="003E5325"/>
    <w:rsid w:val="003E5651"/>
    <w:rsid w:val="003E59B9"/>
    <w:rsid w:val="003E60B0"/>
    <w:rsid w:val="003E72B5"/>
    <w:rsid w:val="003E7999"/>
    <w:rsid w:val="003E7EDD"/>
    <w:rsid w:val="003F016F"/>
    <w:rsid w:val="003F0D61"/>
    <w:rsid w:val="003F1382"/>
    <w:rsid w:val="003F13E3"/>
    <w:rsid w:val="003F248E"/>
    <w:rsid w:val="003F35D4"/>
    <w:rsid w:val="003F4257"/>
    <w:rsid w:val="003F49FD"/>
    <w:rsid w:val="003F4E80"/>
    <w:rsid w:val="003F557E"/>
    <w:rsid w:val="003F582A"/>
    <w:rsid w:val="003F585A"/>
    <w:rsid w:val="003F5B40"/>
    <w:rsid w:val="003F61E2"/>
    <w:rsid w:val="003F63BD"/>
    <w:rsid w:val="003F6940"/>
    <w:rsid w:val="003F7C80"/>
    <w:rsid w:val="00400052"/>
    <w:rsid w:val="00400AAA"/>
    <w:rsid w:val="00400C6F"/>
    <w:rsid w:val="00400D5D"/>
    <w:rsid w:val="00401B43"/>
    <w:rsid w:val="004021D9"/>
    <w:rsid w:val="00402448"/>
    <w:rsid w:val="004024F1"/>
    <w:rsid w:val="00402882"/>
    <w:rsid w:val="00402CD6"/>
    <w:rsid w:val="004032D5"/>
    <w:rsid w:val="00403789"/>
    <w:rsid w:val="00404352"/>
    <w:rsid w:val="004046CD"/>
    <w:rsid w:val="00405346"/>
    <w:rsid w:val="00405C21"/>
    <w:rsid w:val="0040654E"/>
    <w:rsid w:val="004066A9"/>
    <w:rsid w:val="00407007"/>
    <w:rsid w:val="00407125"/>
    <w:rsid w:val="00407594"/>
    <w:rsid w:val="004078F4"/>
    <w:rsid w:val="00407D7F"/>
    <w:rsid w:val="004101F3"/>
    <w:rsid w:val="0041081F"/>
    <w:rsid w:val="00410A37"/>
    <w:rsid w:val="00410A84"/>
    <w:rsid w:val="00410AA1"/>
    <w:rsid w:val="00410C9A"/>
    <w:rsid w:val="004110CD"/>
    <w:rsid w:val="004122EC"/>
    <w:rsid w:val="0041243B"/>
    <w:rsid w:val="0041270C"/>
    <w:rsid w:val="00412937"/>
    <w:rsid w:val="0041354D"/>
    <w:rsid w:val="004142B0"/>
    <w:rsid w:val="0041451C"/>
    <w:rsid w:val="0041502F"/>
    <w:rsid w:val="004150C0"/>
    <w:rsid w:val="00415408"/>
    <w:rsid w:val="0041548E"/>
    <w:rsid w:val="004164AC"/>
    <w:rsid w:val="00416758"/>
    <w:rsid w:val="00417058"/>
    <w:rsid w:val="0041740E"/>
    <w:rsid w:val="00417E87"/>
    <w:rsid w:val="00421955"/>
    <w:rsid w:val="00421EFB"/>
    <w:rsid w:val="004222BD"/>
    <w:rsid w:val="00422433"/>
    <w:rsid w:val="00422713"/>
    <w:rsid w:val="00424442"/>
    <w:rsid w:val="00424832"/>
    <w:rsid w:val="00424AF5"/>
    <w:rsid w:val="00424F2D"/>
    <w:rsid w:val="00424F6C"/>
    <w:rsid w:val="00424F89"/>
    <w:rsid w:val="004250A5"/>
    <w:rsid w:val="004252E8"/>
    <w:rsid w:val="00426704"/>
    <w:rsid w:val="004271AE"/>
    <w:rsid w:val="004272C5"/>
    <w:rsid w:val="00430448"/>
    <w:rsid w:val="00430AEB"/>
    <w:rsid w:val="00430BAC"/>
    <w:rsid w:val="00430D32"/>
    <w:rsid w:val="0043154C"/>
    <w:rsid w:val="00431900"/>
    <w:rsid w:val="0043209F"/>
    <w:rsid w:val="004321D0"/>
    <w:rsid w:val="00432AB6"/>
    <w:rsid w:val="00433238"/>
    <w:rsid w:val="00433BEE"/>
    <w:rsid w:val="00433C7D"/>
    <w:rsid w:val="00433E03"/>
    <w:rsid w:val="00433F12"/>
    <w:rsid w:val="00434302"/>
    <w:rsid w:val="004356E1"/>
    <w:rsid w:val="0043596C"/>
    <w:rsid w:val="0043617A"/>
    <w:rsid w:val="004361C9"/>
    <w:rsid w:val="004361D8"/>
    <w:rsid w:val="004366AB"/>
    <w:rsid w:val="00436D2D"/>
    <w:rsid w:val="00436F37"/>
    <w:rsid w:val="00437387"/>
    <w:rsid w:val="004373AC"/>
    <w:rsid w:val="004373F2"/>
    <w:rsid w:val="004400D5"/>
    <w:rsid w:val="004416E2"/>
    <w:rsid w:val="004425E4"/>
    <w:rsid w:val="00442625"/>
    <w:rsid w:val="00442BD4"/>
    <w:rsid w:val="004431EB"/>
    <w:rsid w:val="00443640"/>
    <w:rsid w:val="00443A8D"/>
    <w:rsid w:val="00444330"/>
    <w:rsid w:val="004447D7"/>
    <w:rsid w:val="00444D14"/>
    <w:rsid w:val="004450A4"/>
    <w:rsid w:val="00445A2E"/>
    <w:rsid w:val="00446277"/>
    <w:rsid w:val="0044689D"/>
    <w:rsid w:val="004468EF"/>
    <w:rsid w:val="0044707D"/>
    <w:rsid w:val="00447409"/>
    <w:rsid w:val="004479D5"/>
    <w:rsid w:val="00447E21"/>
    <w:rsid w:val="00447E2C"/>
    <w:rsid w:val="00451AA5"/>
    <w:rsid w:val="00451E66"/>
    <w:rsid w:val="00451F4A"/>
    <w:rsid w:val="004529D0"/>
    <w:rsid w:val="00452B21"/>
    <w:rsid w:val="00452E2C"/>
    <w:rsid w:val="00452FE5"/>
    <w:rsid w:val="0045317A"/>
    <w:rsid w:val="0045360A"/>
    <w:rsid w:val="0045365E"/>
    <w:rsid w:val="0045399E"/>
    <w:rsid w:val="00453C80"/>
    <w:rsid w:val="00453EC6"/>
    <w:rsid w:val="004544B2"/>
    <w:rsid w:val="00455651"/>
    <w:rsid w:val="00455F7D"/>
    <w:rsid w:val="0045665D"/>
    <w:rsid w:val="004568B2"/>
    <w:rsid w:val="0045732E"/>
    <w:rsid w:val="00457E95"/>
    <w:rsid w:val="004600DF"/>
    <w:rsid w:val="004603ED"/>
    <w:rsid w:val="00460823"/>
    <w:rsid w:val="004608B7"/>
    <w:rsid w:val="0046114F"/>
    <w:rsid w:val="00461302"/>
    <w:rsid w:val="004614FA"/>
    <w:rsid w:val="00461550"/>
    <w:rsid w:val="004624C7"/>
    <w:rsid w:val="00463154"/>
    <w:rsid w:val="00463984"/>
    <w:rsid w:val="00463C73"/>
    <w:rsid w:val="00463CDD"/>
    <w:rsid w:val="004648E3"/>
    <w:rsid w:val="0046532B"/>
    <w:rsid w:val="00465531"/>
    <w:rsid w:val="0046594D"/>
    <w:rsid w:val="00467022"/>
    <w:rsid w:val="004678CC"/>
    <w:rsid w:val="0046791D"/>
    <w:rsid w:val="00470040"/>
    <w:rsid w:val="00470C34"/>
    <w:rsid w:val="00471698"/>
    <w:rsid w:val="00471802"/>
    <w:rsid w:val="004719CC"/>
    <w:rsid w:val="00471DDA"/>
    <w:rsid w:val="00472C91"/>
    <w:rsid w:val="00472D0E"/>
    <w:rsid w:val="00472DCC"/>
    <w:rsid w:val="00472F66"/>
    <w:rsid w:val="00473878"/>
    <w:rsid w:val="00473B65"/>
    <w:rsid w:val="004743DA"/>
    <w:rsid w:val="00475C5C"/>
    <w:rsid w:val="00476303"/>
    <w:rsid w:val="00476AFE"/>
    <w:rsid w:val="00476D86"/>
    <w:rsid w:val="00476DCA"/>
    <w:rsid w:val="00477CD5"/>
    <w:rsid w:val="00477DC5"/>
    <w:rsid w:val="0048047A"/>
    <w:rsid w:val="00480A1D"/>
    <w:rsid w:val="00480FE8"/>
    <w:rsid w:val="00481037"/>
    <w:rsid w:val="004814C7"/>
    <w:rsid w:val="0048156E"/>
    <w:rsid w:val="00481D4B"/>
    <w:rsid w:val="00481DAF"/>
    <w:rsid w:val="004821D1"/>
    <w:rsid w:val="00482579"/>
    <w:rsid w:val="00482C90"/>
    <w:rsid w:val="0048444F"/>
    <w:rsid w:val="0048464B"/>
    <w:rsid w:val="004847D6"/>
    <w:rsid w:val="00484834"/>
    <w:rsid w:val="00484D4B"/>
    <w:rsid w:val="00485092"/>
    <w:rsid w:val="0048534B"/>
    <w:rsid w:val="00485452"/>
    <w:rsid w:val="004859FC"/>
    <w:rsid w:val="00485B60"/>
    <w:rsid w:val="0048622F"/>
    <w:rsid w:val="00486C6A"/>
    <w:rsid w:val="0048741C"/>
    <w:rsid w:val="0049011B"/>
    <w:rsid w:val="0049050F"/>
    <w:rsid w:val="00490D89"/>
    <w:rsid w:val="00491DCF"/>
    <w:rsid w:val="0049206E"/>
    <w:rsid w:val="00492076"/>
    <w:rsid w:val="004920F9"/>
    <w:rsid w:val="0049210F"/>
    <w:rsid w:val="0049219F"/>
    <w:rsid w:val="00492735"/>
    <w:rsid w:val="00492795"/>
    <w:rsid w:val="00492AB5"/>
    <w:rsid w:val="0049314A"/>
    <w:rsid w:val="0049315D"/>
    <w:rsid w:val="00493524"/>
    <w:rsid w:val="004936B5"/>
    <w:rsid w:val="00493B32"/>
    <w:rsid w:val="004940A5"/>
    <w:rsid w:val="004941C7"/>
    <w:rsid w:val="0049437D"/>
    <w:rsid w:val="00496D4D"/>
    <w:rsid w:val="004974BE"/>
    <w:rsid w:val="0049752D"/>
    <w:rsid w:val="00497820"/>
    <w:rsid w:val="00497DF1"/>
    <w:rsid w:val="004A05D0"/>
    <w:rsid w:val="004A18D6"/>
    <w:rsid w:val="004A1A0F"/>
    <w:rsid w:val="004A1D80"/>
    <w:rsid w:val="004A259A"/>
    <w:rsid w:val="004A2B53"/>
    <w:rsid w:val="004A2E1E"/>
    <w:rsid w:val="004A2FF9"/>
    <w:rsid w:val="004A3542"/>
    <w:rsid w:val="004A383D"/>
    <w:rsid w:val="004A3D88"/>
    <w:rsid w:val="004A4B40"/>
    <w:rsid w:val="004A4E69"/>
    <w:rsid w:val="004A5356"/>
    <w:rsid w:val="004A5897"/>
    <w:rsid w:val="004A58B7"/>
    <w:rsid w:val="004A6083"/>
    <w:rsid w:val="004A6755"/>
    <w:rsid w:val="004A79B9"/>
    <w:rsid w:val="004A7DF5"/>
    <w:rsid w:val="004B0122"/>
    <w:rsid w:val="004B0594"/>
    <w:rsid w:val="004B0939"/>
    <w:rsid w:val="004B09E1"/>
    <w:rsid w:val="004B0BF1"/>
    <w:rsid w:val="004B0E95"/>
    <w:rsid w:val="004B11DE"/>
    <w:rsid w:val="004B1707"/>
    <w:rsid w:val="004B18BC"/>
    <w:rsid w:val="004B1B70"/>
    <w:rsid w:val="004B1F83"/>
    <w:rsid w:val="004B2036"/>
    <w:rsid w:val="004B2185"/>
    <w:rsid w:val="004B2535"/>
    <w:rsid w:val="004B2A7C"/>
    <w:rsid w:val="004B2BDD"/>
    <w:rsid w:val="004B5750"/>
    <w:rsid w:val="004B5800"/>
    <w:rsid w:val="004B642C"/>
    <w:rsid w:val="004B68FD"/>
    <w:rsid w:val="004B6E8E"/>
    <w:rsid w:val="004C0994"/>
    <w:rsid w:val="004C1D55"/>
    <w:rsid w:val="004C243C"/>
    <w:rsid w:val="004C29CB"/>
    <w:rsid w:val="004C2E5C"/>
    <w:rsid w:val="004C35C2"/>
    <w:rsid w:val="004C35CA"/>
    <w:rsid w:val="004C3D2C"/>
    <w:rsid w:val="004C440C"/>
    <w:rsid w:val="004C5409"/>
    <w:rsid w:val="004C56BC"/>
    <w:rsid w:val="004C5BF3"/>
    <w:rsid w:val="004C5C65"/>
    <w:rsid w:val="004C5C85"/>
    <w:rsid w:val="004C619F"/>
    <w:rsid w:val="004C64C4"/>
    <w:rsid w:val="004C6BA0"/>
    <w:rsid w:val="004C6DA6"/>
    <w:rsid w:val="004C6EE5"/>
    <w:rsid w:val="004C6F33"/>
    <w:rsid w:val="004C78F0"/>
    <w:rsid w:val="004C79F7"/>
    <w:rsid w:val="004C7D06"/>
    <w:rsid w:val="004C7EBA"/>
    <w:rsid w:val="004D06CC"/>
    <w:rsid w:val="004D1527"/>
    <w:rsid w:val="004D296C"/>
    <w:rsid w:val="004D369F"/>
    <w:rsid w:val="004D379B"/>
    <w:rsid w:val="004D3F1D"/>
    <w:rsid w:val="004D4EDF"/>
    <w:rsid w:val="004D6586"/>
    <w:rsid w:val="004D7186"/>
    <w:rsid w:val="004D71F6"/>
    <w:rsid w:val="004D74E8"/>
    <w:rsid w:val="004D7958"/>
    <w:rsid w:val="004D7C05"/>
    <w:rsid w:val="004D7C32"/>
    <w:rsid w:val="004E0021"/>
    <w:rsid w:val="004E0078"/>
    <w:rsid w:val="004E0857"/>
    <w:rsid w:val="004E0918"/>
    <w:rsid w:val="004E0B24"/>
    <w:rsid w:val="004E1582"/>
    <w:rsid w:val="004E20C5"/>
    <w:rsid w:val="004E2319"/>
    <w:rsid w:val="004E2D09"/>
    <w:rsid w:val="004E3252"/>
    <w:rsid w:val="004E342A"/>
    <w:rsid w:val="004E3584"/>
    <w:rsid w:val="004E4737"/>
    <w:rsid w:val="004E4A79"/>
    <w:rsid w:val="004E4D09"/>
    <w:rsid w:val="004E6D99"/>
    <w:rsid w:val="004E6FDE"/>
    <w:rsid w:val="004E7090"/>
    <w:rsid w:val="004E7C5D"/>
    <w:rsid w:val="004E7F44"/>
    <w:rsid w:val="004F0058"/>
    <w:rsid w:val="004F03F1"/>
    <w:rsid w:val="004F0524"/>
    <w:rsid w:val="004F103B"/>
    <w:rsid w:val="004F1D9D"/>
    <w:rsid w:val="004F1E6A"/>
    <w:rsid w:val="004F2829"/>
    <w:rsid w:val="004F2D0C"/>
    <w:rsid w:val="004F32BD"/>
    <w:rsid w:val="004F39D7"/>
    <w:rsid w:val="004F3D46"/>
    <w:rsid w:val="004F3E82"/>
    <w:rsid w:val="004F3F11"/>
    <w:rsid w:val="004F4004"/>
    <w:rsid w:val="004F5A2B"/>
    <w:rsid w:val="004F5A2E"/>
    <w:rsid w:val="004F5BEB"/>
    <w:rsid w:val="004F6697"/>
    <w:rsid w:val="004F66C2"/>
    <w:rsid w:val="004F6D92"/>
    <w:rsid w:val="004F6E70"/>
    <w:rsid w:val="004F733B"/>
    <w:rsid w:val="004F7500"/>
    <w:rsid w:val="004F76FA"/>
    <w:rsid w:val="004F7F04"/>
    <w:rsid w:val="00500E7E"/>
    <w:rsid w:val="00501381"/>
    <w:rsid w:val="00501432"/>
    <w:rsid w:val="00501686"/>
    <w:rsid w:val="0050183B"/>
    <w:rsid w:val="00501BA1"/>
    <w:rsid w:val="00502271"/>
    <w:rsid w:val="005023FA"/>
    <w:rsid w:val="0050247F"/>
    <w:rsid w:val="00502844"/>
    <w:rsid w:val="00502CEC"/>
    <w:rsid w:val="00502EAB"/>
    <w:rsid w:val="00503BFD"/>
    <w:rsid w:val="00503D6F"/>
    <w:rsid w:val="00503F7F"/>
    <w:rsid w:val="00504D4A"/>
    <w:rsid w:val="00504D7F"/>
    <w:rsid w:val="0050528A"/>
    <w:rsid w:val="00505517"/>
    <w:rsid w:val="005055B2"/>
    <w:rsid w:val="005056B0"/>
    <w:rsid w:val="0050674A"/>
    <w:rsid w:val="00506F7F"/>
    <w:rsid w:val="00507338"/>
    <w:rsid w:val="0050755A"/>
    <w:rsid w:val="00507C57"/>
    <w:rsid w:val="00507D47"/>
    <w:rsid w:val="00507DF6"/>
    <w:rsid w:val="00510258"/>
    <w:rsid w:val="00510416"/>
    <w:rsid w:val="00510478"/>
    <w:rsid w:val="00510C34"/>
    <w:rsid w:val="0051144A"/>
    <w:rsid w:val="005116E6"/>
    <w:rsid w:val="00511C00"/>
    <w:rsid w:val="00511F3A"/>
    <w:rsid w:val="00511F6D"/>
    <w:rsid w:val="00512E59"/>
    <w:rsid w:val="00512F56"/>
    <w:rsid w:val="00513090"/>
    <w:rsid w:val="00513544"/>
    <w:rsid w:val="005135B3"/>
    <w:rsid w:val="00513D4E"/>
    <w:rsid w:val="00514095"/>
    <w:rsid w:val="005145A0"/>
    <w:rsid w:val="0051581B"/>
    <w:rsid w:val="0051588F"/>
    <w:rsid w:val="005164E6"/>
    <w:rsid w:val="00516E6D"/>
    <w:rsid w:val="005176FE"/>
    <w:rsid w:val="00517FB7"/>
    <w:rsid w:val="00520020"/>
    <w:rsid w:val="00520069"/>
    <w:rsid w:val="0052047E"/>
    <w:rsid w:val="005204F7"/>
    <w:rsid w:val="005207FE"/>
    <w:rsid w:val="00520DB5"/>
    <w:rsid w:val="00521823"/>
    <w:rsid w:val="00521B6B"/>
    <w:rsid w:val="00521E5E"/>
    <w:rsid w:val="0052236A"/>
    <w:rsid w:val="0052372C"/>
    <w:rsid w:val="0052373C"/>
    <w:rsid w:val="00524154"/>
    <w:rsid w:val="00524242"/>
    <w:rsid w:val="005243C8"/>
    <w:rsid w:val="0052445F"/>
    <w:rsid w:val="005248B2"/>
    <w:rsid w:val="00525052"/>
    <w:rsid w:val="0052597F"/>
    <w:rsid w:val="00525B2D"/>
    <w:rsid w:val="00525B73"/>
    <w:rsid w:val="005260DD"/>
    <w:rsid w:val="0052637E"/>
    <w:rsid w:val="0052676C"/>
    <w:rsid w:val="005270EF"/>
    <w:rsid w:val="00527590"/>
    <w:rsid w:val="00527CE9"/>
    <w:rsid w:val="00527EC6"/>
    <w:rsid w:val="00531463"/>
    <w:rsid w:val="00531995"/>
    <w:rsid w:val="005332E0"/>
    <w:rsid w:val="0053499A"/>
    <w:rsid w:val="00534F58"/>
    <w:rsid w:val="00535125"/>
    <w:rsid w:val="00535C9B"/>
    <w:rsid w:val="005369DF"/>
    <w:rsid w:val="005369E6"/>
    <w:rsid w:val="00536D4A"/>
    <w:rsid w:val="00536DEC"/>
    <w:rsid w:val="00537048"/>
    <w:rsid w:val="00537D62"/>
    <w:rsid w:val="00537EF4"/>
    <w:rsid w:val="00540258"/>
    <w:rsid w:val="005404D2"/>
    <w:rsid w:val="00540C90"/>
    <w:rsid w:val="00541DA0"/>
    <w:rsid w:val="00542173"/>
    <w:rsid w:val="005436C1"/>
    <w:rsid w:val="00543BBD"/>
    <w:rsid w:val="00543BC9"/>
    <w:rsid w:val="00544798"/>
    <w:rsid w:val="00544A28"/>
    <w:rsid w:val="00544AD7"/>
    <w:rsid w:val="00545723"/>
    <w:rsid w:val="00545B56"/>
    <w:rsid w:val="00545B81"/>
    <w:rsid w:val="005467A8"/>
    <w:rsid w:val="00546A02"/>
    <w:rsid w:val="00546AD4"/>
    <w:rsid w:val="00546C00"/>
    <w:rsid w:val="00546DEE"/>
    <w:rsid w:val="00547D92"/>
    <w:rsid w:val="00550954"/>
    <w:rsid w:val="00550A09"/>
    <w:rsid w:val="00551188"/>
    <w:rsid w:val="00551BA7"/>
    <w:rsid w:val="0055204A"/>
    <w:rsid w:val="0055217F"/>
    <w:rsid w:val="0055220F"/>
    <w:rsid w:val="005524CD"/>
    <w:rsid w:val="0055299C"/>
    <w:rsid w:val="00552D73"/>
    <w:rsid w:val="00553132"/>
    <w:rsid w:val="00553948"/>
    <w:rsid w:val="00553EBD"/>
    <w:rsid w:val="00553F15"/>
    <w:rsid w:val="0055404B"/>
    <w:rsid w:val="005544E9"/>
    <w:rsid w:val="00554589"/>
    <w:rsid w:val="0055468F"/>
    <w:rsid w:val="00555280"/>
    <w:rsid w:val="005552D1"/>
    <w:rsid w:val="0055532A"/>
    <w:rsid w:val="0055558E"/>
    <w:rsid w:val="00555622"/>
    <w:rsid w:val="0055580F"/>
    <w:rsid w:val="00556497"/>
    <w:rsid w:val="00556E93"/>
    <w:rsid w:val="00557447"/>
    <w:rsid w:val="00557526"/>
    <w:rsid w:val="00557945"/>
    <w:rsid w:val="00560C5B"/>
    <w:rsid w:val="00560DB1"/>
    <w:rsid w:val="00561173"/>
    <w:rsid w:val="00561F49"/>
    <w:rsid w:val="0056230C"/>
    <w:rsid w:val="00562529"/>
    <w:rsid w:val="00562A88"/>
    <w:rsid w:val="00562B4E"/>
    <w:rsid w:val="00563088"/>
    <w:rsid w:val="00563114"/>
    <w:rsid w:val="00563397"/>
    <w:rsid w:val="0056347C"/>
    <w:rsid w:val="005643C9"/>
    <w:rsid w:val="0056514E"/>
    <w:rsid w:val="00565214"/>
    <w:rsid w:val="00565F0F"/>
    <w:rsid w:val="00566308"/>
    <w:rsid w:val="00566B11"/>
    <w:rsid w:val="00566CC4"/>
    <w:rsid w:val="00567063"/>
    <w:rsid w:val="005673FB"/>
    <w:rsid w:val="0057065A"/>
    <w:rsid w:val="00570A0B"/>
    <w:rsid w:val="00570B7B"/>
    <w:rsid w:val="00570FBC"/>
    <w:rsid w:val="005714EF"/>
    <w:rsid w:val="00572415"/>
    <w:rsid w:val="00572640"/>
    <w:rsid w:val="00572A15"/>
    <w:rsid w:val="00572DF5"/>
    <w:rsid w:val="005732A2"/>
    <w:rsid w:val="005735FC"/>
    <w:rsid w:val="00573A47"/>
    <w:rsid w:val="00574A6F"/>
    <w:rsid w:val="00574BA9"/>
    <w:rsid w:val="005750AA"/>
    <w:rsid w:val="00575451"/>
    <w:rsid w:val="005764DF"/>
    <w:rsid w:val="0057650E"/>
    <w:rsid w:val="00576A70"/>
    <w:rsid w:val="00576F2F"/>
    <w:rsid w:val="0057763C"/>
    <w:rsid w:val="00577D70"/>
    <w:rsid w:val="00580B66"/>
    <w:rsid w:val="00580E51"/>
    <w:rsid w:val="00580F13"/>
    <w:rsid w:val="005813D9"/>
    <w:rsid w:val="0058150E"/>
    <w:rsid w:val="005815E2"/>
    <w:rsid w:val="0058262A"/>
    <w:rsid w:val="0058290F"/>
    <w:rsid w:val="005829D4"/>
    <w:rsid w:val="005834A2"/>
    <w:rsid w:val="0058352A"/>
    <w:rsid w:val="00583A31"/>
    <w:rsid w:val="00584042"/>
    <w:rsid w:val="00584C34"/>
    <w:rsid w:val="0058515C"/>
    <w:rsid w:val="005865DB"/>
    <w:rsid w:val="00586F09"/>
    <w:rsid w:val="00587041"/>
    <w:rsid w:val="005875AC"/>
    <w:rsid w:val="0058763B"/>
    <w:rsid w:val="00587B1F"/>
    <w:rsid w:val="005900BF"/>
    <w:rsid w:val="00590120"/>
    <w:rsid w:val="00590656"/>
    <w:rsid w:val="00590ADD"/>
    <w:rsid w:val="00590AED"/>
    <w:rsid w:val="00590B7F"/>
    <w:rsid w:val="00591744"/>
    <w:rsid w:val="00591BE6"/>
    <w:rsid w:val="00591DC7"/>
    <w:rsid w:val="00591FAB"/>
    <w:rsid w:val="00592160"/>
    <w:rsid w:val="00592872"/>
    <w:rsid w:val="005935F2"/>
    <w:rsid w:val="00593A57"/>
    <w:rsid w:val="005956AD"/>
    <w:rsid w:val="00595B4F"/>
    <w:rsid w:val="00595FFC"/>
    <w:rsid w:val="0059648E"/>
    <w:rsid w:val="0059679D"/>
    <w:rsid w:val="00597CB5"/>
    <w:rsid w:val="005A09CF"/>
    <w:rsid w:val="005A09DD"/>
    <w:rsid w:val="005A19AE"/>
    <w:rsid w:val="005A1C8C"/>
    <w:rsid w:val="005A2F49"/>
    <w:rsid w:val="005A36F4"/>
    <w:rsid w:val="005A3794"/>
    <w:rsid w:val="005A3B9C"/>
    <w:rsid w:val="005A3F6B"/>
    <w:rsid w:val="005A45AF"/>
    <w:rsid w:val="005A4957"/>
    <w:rsid w:val="005A4D35"/>
    <w:rsid w:val="005A52D6"/>
    <w:rsid w:val="005A57CA"/>
    <w:rsid w:val="005A5E04"/>
    <w:rsid w:val="005A5F88"/>
    <w:rsid w:val="005A7296"/>
    <w:rsid w:val="005A7446"/>
    <w:rsid w:val="005A7ED3"/>
    <w:rsid w:val="005B01A3"/>
    <w:rsid w:val="005B0973"/>
    <w:rsid w:val="005B1178"/>
    <w:rsid w:val="005B1405"/>
    <w:rsid w:val="005B1D9D"/>
    <w:rsid w:val="005B2BBD"/>
    <w:rsid w:val="005B2F19"/>
    <w:rsid w:val="005B3EB4"/>
    <w:rsid w:val="005B4D79"/>
    <w:rsid w:val="005B512A"/>
    <w:rsid w:val="005B53D2"/>
    <w:rsid w:val="005B5A74"/>
    <w:rsid w:val="005B63FB"/>
    <w:rsid w:val="005B6448"/>
    <w:rsid w:val="005B68A6"/>
    <w:rsid w:val="005B6AE0"/>
    <w:rsid w:val="005B6E80"/>
    <w:rsid w:val="005B7515"/>
    <w:rsid w:val="005B7D11"/>
    <w:rsid w:val="005C04FB"/>
    <w:rsid w:val="005C053C"/>
    <w:rsid w:val="005C0943"/>
    <w:rsid w:val="005C0AEC"/>
    <w:rsid w:val="005C0EFC"/>
    <w:rsid w:val="005C2647"/>
    <w:rsid w:val="005C2707"/>
    <w:rsid w:val="005C2A75"/>
    <w:rsid w:val="005C2B02"/>
    <w:rsid w:val="005C2D32"/>
    <w:rsid w:val="005C443C"/>
    <w:rsid w:val="005C4583"/>
    <w:rsid w:val="005C45E1"/>
    <w:rsid w:val="005C52C0"/>
    <w:rsid w:val="005C54CA"/>
    <w:rsid w:val="005C5879"/>
    <w:rsid w:val="005C5C8B"/>
    <w:rsid w:val="005C5E42"/>
    <w:rsid w:val="005C66B1"/>
    <w:rsid w:val="005C68B1"/>
    <w:rsid w:val="005C6B16"/>
    <w:rsid w:val="005C7730"/>
    <w:rsid w:val="005C7A2B"/>
    <w:rsid w:val="005C7D45"/>
    <w:rsid w:val="005C7DFE"/>
    <w:rsid w:val="005D00BC"/>
    <w:rsid w:val="005D06C3"/>
    <w:rsid w:val="005D0A57"/>
    <w:rsid w:val="005D17C0"/>
    <w:rsid w:val="005D18F4"/>
    <w:rsid w:val="005D1B3E"/>
    <w:rsid w:val="005D1E2E"/>
    <w:rsid w:val="005D2494"/>
    <w:rsid w:val="005D3342"/>
    <w:rsid w:val="005D379A"/>
    <w:rsid w:val="005D3D7D"/>
    <w:rsid w:val="005D40CB"/>
    <w:rsid w:val="005D42B9"/>
    <w:rsid w:val="005D4CFA"/>
    <w:rsid w:val="005D4FBF"/>
    <w:rsid w:val="005D5B8C"/>
    <w:rsid w:val="005D65EA"/>
    <w:rsid w:val="005D6A07"/>
    <w:rsid w:val="005D6D80"/>
    <w:rsid w:val="005D77A5"/>
    <w:rsid w:val="005E09AA"/>
    <w:rsid w:val="005E16B7"/>
    <w:rsid w:val="005E233D"/>
    <w:rsid w:val="005E27E7"/>
    <w:rsid w:val="005E2971"/>
    <w:rsid w:val="005E2BA0"/>
    <w:rsid w:val="005E37D0"/>
    <w:rsid w:val="005E3885"/>
    <w:rsid w:val="005E3990"/>
    <w:rsid w:val="005E3FFC"/>
    <w:rsid w:val="005E4064"/>
    <w:rsid w:val="005E4423"/>
    <w:rsid w:val="005E495B"/>
    <w:rsid w:val="005E50B1"/>
    <w:rsid w:val="005E563E"/>
    <w:rsid w:val="005E58DC"/>
    <w:rsid w:val="005E6008"/>
    <w:rsid w:val="005E600E"/>
    <w:rsid w:val="005E671B"/>
    <w:rsid w:val="005E6D86"/>
    <w:rsid w:val="005E716F"/>
    <w:rsid w:val="005E7A29"/>
    <w:rsid w:val="005E7DF2"/>
    <w:rsid w:val="005F0BF3"/>
    <w:rsid w:val="005F11D5"/>
    <w:rsid w:val="005F18D3"/>
    <w:rsid w:val="005F1940"/>
    <w:rsid w:val="005F232F"/>
    <w:rsid w:val="005F2549"/>
    <w:rsid w:val="005F299F"/>
    <w:rsid w:val="005F3401"/>
    <w:rsid w:val="005F354A"/>
    <w:rsid w:val="005F39EC"/>
    <w:rsid w:val="005F3B29"/>
    <w:rsid w:val="005F3C5D"/>
    <w:rsid w:val="005F417B"/>
    <w:rsid w:val="005F4212"/>
    <w:rsid w:val="005F4723"/>
    <w:rsid w:val="005F51E5"/>
    <w:rsid w:val="005F528D"/>
    <w:rsid w:val="005F56A4"/>
    <w:rsid w:val="005F5806"/>
    <w:rsid w:val="005F5C51"/>
    <w:rsid w:val="005F5D6A"/>
    <w:rsid w:val="005F6A84"/>
    <w:rsid w:val="005F72AE"/>
    <w:rsid w:val="005F7538"/>
    <w:rsid w:val="005F7FB4"/>
    <w:rsid w:val="00600577"/>
    <w:rsid w:val="00600C0C"/>
    <w:rsid w:val="00600E62"/>
    <w:rsid w:val="00601116"/>
    <w:rsid w:val="0060129C"/>
    <w:rsid w:val="00601419"/>
    <w:rsid w:val="00601488"/>
    <w:rsid w:val="00601557"/>
    <w:rsid w:val="00601ECB"/>
    <w:rsid w:val="006031EF"/>
    <w:rsid w:val="0060351E"/>
    <w:rsid w:val="00603CB1"/>
    <w:rsid w:val="006045F6"/>
    <w:rsid w:val="00604621"/>
    <w:rsid w:val="0060494D"/>
    <w:rsid w:val="00604ECA"/>
    <w:rsid w:val="00605114"/>
    <w:rsid w:val="00605380"/>
    <w:rsid w:val="00605D00"/>
    <w:rsid w:val="0060699B"/>
    <w:rsid w:val="00606A73"/>
    <w:rsid w:val="00606F1F"/>
    <w:rsid w:val="00607388"/>
    <w:rsid w:val="006075DD"/>
    <w:rsid w:val="00610194"/>
    <w:rsid w:val="00611073"/>
    <w:rsid w:val="00611722"/>
    <w:rsid w:val="00611B05"/>
    <w:rsid w:val="00611D1D"/>
    <w:rsid w:val="00611D6A"/>
    <w:rsid w:val="00611E88"/>
    <w:rsid w:val="00612480"/>
    <w:rsid w:val="00612594"/>
    <w:rsid w:val="00612D26"/>
    <w:rsid w:val="00613A27"/>
    <w:rsid w:val="006145E9"/>
    <w:rsid w:val="00615354"/>
    <w:rsid w:val="00616158"/>
    <w:rsid w:val="0061621A"/>
    <w:rsid w:val="00616A3A"/>
    <w:rsid w:val="00616C77"/>
    <w:rsid w:val="0061736A"/>
    <w:rsid w:val="00617760"/>
    <w:rsid w:val="006206C6"/>
    <w:rsid w:val="006212D9"/>
    <w:rsid w:val="00621359"/>
    <w:rsid w:val="006221E7"/>
    <w:rsid w:val="0062237C"/>
    <w:rsid w:val="006225AE"/>
    <w:rsid w:val="006226BF"/>
    <w:rsid w:val="00622E8D"/>
    <w:rsid w:val="00622F72"/>
    <w:rsid w:val="0062338B"/>
    <w:rsid w:val="00623EEA"/>
    <w:rsid w:val="00624E03"/>
    <w:rsid w:val="00626E51"/>
    <w:rsid w:val="006273D6"/>
    <w:rsid w:val="006278BD"/>
    <w:rsid w:val="006278F6"/>
    <w:rsid w:val="00630205"/>
    <w:rsid w:val="0063032F"/>
    <w:rsid w:val="006309C9"/>
    <w:rsid w:val="00630A49"/>
    <w:rsid w:val="00631091"/>
    <w:rsid w:val="006315D9"/>
    <w:rsid w:val="00631C82"/>
    <w:rsid w:val="00632FF5"/>
    <w:rsid w:val="0063301F"/>
    <w:rsid w:val="006330C6"/>
    <w:rsid w:val="00633556"/>
    <w:rsid w:val="0063394E"/>
    <w:rsid w:val="00633F80"/>
    <w:rsid w:val="0063409B"/>
    <w:rsid w:val="0063494F"/>
    <w:rsid w:val="00634CCC"/>
    <w:rsid w:val="00634E07"/>
    <w:rsid w:val="00636146"/>
    <w:rsid w:val="0063650B"/>
    <w:rsid w:val="00636941"/>
    <w:rsid w:val="00637087"/>
    <w:rsid w:val="00637A9D"/>
    <w:rsid w:val="0064016F"/>
    <w:rsid w:val="0064030F"/>
    <w:rsid w:val="0064043E"/>
    <w:rsid w:val="006406FD"/>
    <w:rsid w:val="00640B60"/>
    <w:rsid w:val="00641F44"/>
    <w:rsid w:val="006420DD"/>
    <w:rsid w:val="00642420"/>
    <w:rsid w:val="00642535"/>
    <w:rsid w:val="00642FDA"/>
    <w:rsid w:val="0064328F"/>
    <w:rsid w:val="0064355B"/>
    <w:rsid w:val="0064398B"/>
    <w:rsid w:val="00643AB8"/>
    <w:rsid w:val="0064424C"/>
    <w:rsid w:val="00644504"/>
    <w:rsid w:val="00644817"/>
    <w:rsid w:val="00644840"/>
    <w:rsid w:val="00644B5F"/>
    <w:rsid w:val="006452DA"/>
    <w:rsid w:val="0064555C"/>
    <w:rsid w:val="006460B0"/>
    <w:rsid w:val="00647634"/>
    <w:rsid w:val="00647C8C"/>
    <w:rsid w:val="006502B0"/>
    <w:rsid w:val="00650C6B"/>
    <w:rsid w:val="00651759"/>
    <w:rsid w:val="00651D27"/>
    <w:rsid w:val="00651E9B"/>
    <w:rsid w:val="0065210B"/>
    <w:rsid w:val="00652193"/>
    <w:rsid w:val="00652311"/>
    <w:rsid w:val="006523B5"/>
    <w:rsid w:val="00652670"/>
    <w:rsid w:val="00652DAD"/>
    <w:rsid w:val="006534FD"/>
    <w:rsid w:val="00653683"/>
    <w:rsid w:val="00653A35"/>
    <w:rsid w:val="0065405C"/>
    <w:rsid w:val="00654175"/>
    <w:rsid w:val="00654B20"/>
    <w:rsid w:val="0065529E"/>
    <w:rsid w:val="0065538B"/>
    <w:rsid w:val="00655D54"/>
    <w:rsid w:val="00656C13"/>
    <w:rsid w:val="00656F43"/>
    <w:rsid w:val="0065721C"/>
    <w:rsid w:val="006574E6"/>
    <w:rsid w:val="006577B0"/>
    <w:rsid w:val="00657A4B"/>
    <w:rsid w:val="0066029D"/>
    <w:rsid w:val="00660969"/>
    <w:rsid w:val="006612FF"/>
    <w:rsid w:val="006613B8"/>
    <w:rsid w:val="00661CAD"/>
    <w:rsid w:val="006621B3"/>
    <w:rsid w:val="006622CE"/>
    <w:rsid w:val="00662332"/>
    <w:rsid w:val="006626F4"/>
    <w:rsid w:val="00662A10"/>
    <w:rsid w:val="00662E71"/>
    <w:rsid w:val="00663717"/>
    <w:rsid w:val="0066391A"/>
    <w:rsid w:val="00664DAC"/>
    <w:rsid w:val="00665635"/>
    <w:rsid w:val="006660A4"/>
    <w:rsid w:val="006661A3"/>
    <w:rsid w:val="00667D54"/>
    <w:rsid w:val="00667F7C"/>
    <w:rsid w:val="0067044B"/>
    <w:rsid w:val="006705A6"/>
    <w:rsid w:val="006715DE"/>
    <w:rsid w:val="00671DDB"/>
    <w:rsid w:val="00673446"/>
    <w:rsid w:val="00673E78"/>
    <w:rsid w:val="00674360"/>
    <w:rsid w:val="006747C7"/>
    <w:rsid w:val="00675798"/>
    <w:rsid w:val="00675F34"/>
    <w:rsid w:val="00675F4E"/>
    <w:rsid w:val="00676470"/>
    <w:rsid w:val="0067655A"/>
    <w:rsid w:val="006768B7"/>
    <w:rsid w:val="00676A8E"/>
    <w:rsid w:val="00676D0D"/>
    <w:rsid w:val="00676E17"/>
    <w:rsid w:val="00676EDE"/>
    <w:rsid w:val="00676F4D"/>
    <w:rsid w:val="00677075"/>
    <w:rsid w:val="00677B85"/>
    <w:rsid w:val="00677D85"/>
    <w:rsid w:val="0068028F"/>
    <w:rsid w:val="0068061F"/>
    <w:rsid w:val="00680B95"/>
    <w:rsid w:val="00680C30"/>
    <w:rsid w:val="006810E6"/>
    <w:rsid w:val="00681587"/>
    <w:rsid w:val="0068188D"/>
    <w:rsid w:val="00681BEE"/>
    <w:rsid w:val="00681CAB"/>
    <w:rsid w:val="00681CBC"/>
    <w:rsid w:val="00681E3E"/>
    <w:rsid w:val="00681F24"/>
    <w:rsid w:val="006824DF"/>
    <w:rsid w:val="00682832"/>
    <w:rsid w:val="00683CE6"/>
    <w:rsid w:val="00684201"/>
    <w:rsid w:val="006842D7"/>
    <w:rsid w:val="00684C6E"/>
    <w:rsid w:val="006858D8"/>
    <w:rsid w:val="00685A73"/>
    <w:rsid w:val="006864B7"/>
    <w:rsid w:val="00686715"/>
    <w:rsid w:val="00686808"/>
    <w:rsid w:val="00686881"/>
    <w:rsid w:val="006868DF"/>
    <w:rsid w:val="006869E7"/>
    <w:rsid w:val="00686A50"/>
    <w:rsid w:val="00687661"/>
    <w:rsid w:val="00687CE2"/>
    <w:rsid w:val="0069040B"/>
    <w:rsid w:val="00690548"/>
    <w:rsid w:val="00690A82"/>
    <w:rsid w:val="00690C65"/>
    <w:rsid w:val="0069106D"/>
    <w:rsid w:val="00691A6C"/>
    <w:rsid w:val="00691F0A"/>
    <w:rsid w:val="00691FB8"/>
    <w:rsid w:val="00692F49"/>
    <w:rsid w:val="00693ED8"/>
    <w:rsid w:val="0069410B"/>
    <w:rsid w:val="00694360"/>
    <w:rsid w:val="006945E6"/>
    <w:rsid w:val="00694B15"/>
    <w:rsid w:val="00695C36"/>
    <w:rsid w:val="00696138"/>
    <w:rsid w:val="006968E5"/>
    <w:rsid w:val="00697AF5"/>
    <w:rsid w:val="00697F39"/>
    <w:rsid w:val="00697FC8"/>
    <w:rsid w:val="006A0359"/>
    <w:rsid w:val="006A0A9C"/>
    <w:rsid w:val="006A1562"/>
    <w:rsid w:val="006A18CB"/>
    <w:rsid w:val="006A1D4A"/>
    <w:rsid w:val="006A1E62"/>
    <w:rsid w:val="006A273A"/>
    <w:rsid w:val="006A27EB"/>
    <w:rsid w:val="006A2B4A"/>
    <w:rsid w:val="006A2D69"/>
    <w:rsid w:val="006A2DF0"/>
    <w:rsid w:val="006A3538"/>
    <w:rsid w:val="006A3B8C"/>
    <w:rsid w:val="006A47B9"/>
    <w:rsid w:val="006A4A9E"/>
    <w:rsid w:val="006A4B04"/>
    <w:rsid w:val="006A5004"/>
    <w:rsid w:val="006A54A2"/>
    <w:rsid w:val="006A564D"/>
    <w:rsid w:val="006A5B0E"/>
    <w:rsid w:val="006A5E3B"/>
    <w:rsid w:val="006A6B01"/>
    <w:rsid w:val="006A6F4B"/>
    <w:rsid w:val="006A7351"/>
    <w:rsid w:val="006A750B"/>
    <w:rsid w:val="006A78D4"/>
    <w:rsid w:val="006A7CB6"/>
    <w:rsid w:val="006A7D09"/>
    <w:rsid w:val="006B0C28"/>
    <w:rsid w:val="006B195D"/>
    <w:rsid w:val="006B19BD"/>
    <w:rsid w:val="006B20C9"/>
    <w:rsid w:val="006B2C43"/>
    <w:rsid w:val="006B2C6A"/>
    <w:rsid w:val="006B35F4"/>
    <w:rsid w:val="006B3B87"/>
    <w:rsid w:val="006B3CAA"/>
    <w:rsid w:val="006B45D2"/>
    <w:rsid w:val="006B4B98"/>
    <w:rsid w:val="006B4ED6"/>
    <w:rsid w:val="006B55CA"/>
    <w:rsid w:val="006B590D"/>
    <w:rsid w:val="006B5946"/>
    <w:rsid w:val="006B5CDA"/>
    <w:rsid w:val="006B5EFE"/>
    <w:rsid w:val="006B6506"/>
    <w:rsid w:val="006B65F6"/>
    <w:rsid w:val="006B6723"/>
    <w:rsid w:val="006B7745"/>
    <w:rsid w:val="006C0FE0"/>
    <w:rsid w:val="006C1633"/>
    <w:rsid w:val="006C2292"/>
    <w:rsid w:val="006C2C59"/>
    <w:rsid w:val="006C2EDE"/>
    <w:rsid w:val="006C3715"/>
    <w:rsid w:val="006C3772"/>
    <w:rsid w:val="006C377C"/>
    <w:rsid w:val="006C3D80"/>
    <w:rsid w:val="006C4AF5"/>
    <w:rsid w:val="006C55B9"/>
    <w:rsid w:val="006C55C8"/>
    <w:rsid w:val="006C56D4"/>
    <w:rsid w:val="006C5BB1"/>
    <w:rsid w:val="006C60F3"/>
    <w:rsid w:val="006C626D"/>
    <w:rsid w:val="006C6346"/>
    <w:rsid w:val="006C6477"/>
    <w:rsid w:val="006C67CE"/>
    <w:rsid w:val="006C6A90"/>
    <w:rsid w:val="006C6C41"/>
    <w:rsid w:val="006C79B3"/>
    <w:rsid w:val="006C7A89"/>
    <w:rsid w:val="006C7CA6"/>
    <w:rsid w:val="006D05C7"/>
    <w:rsid w:val="006D0714"/>
    <w:rsid w:val="006D0AD8"/>
    <w:rsid w:val="006D1883"/>
    <w:rsid w:val="006D1ECE"/>
    <w:rsid w:val="006D2916"/>
    <w:rsid w:val="006D2BD5"/>
    <w:rsid w:val="006D364C"/>
    <w:rsid w:val="006D3657"/>
    <w:rsid w:val="006D4677"/>
    <w:rsid w:val="006D4795"/>
    <w:rsid w:val="006D47B9"/>
    <w:rsid w:val="006D4B4A"/>
    <w:rsid w:val="006D4E6B"/>
    <w:rsid w:val="006D4EBB"/>
    <w:rsid w:val="006D5112"/>
    <w:rsid w:val="006D555A"/>
    <w:rsid w:val="006D591E"/>
    <w:rsid w:val="006D5EE6"/>
    <w:rsid w:val="006D6016"/>
    <w:rsid w:val="006D6875"/>
    <w:rsid w:val="006D7377"/>
    <w:rsid w:val="006D776C"/>
    <w:rsid w:val="006D7BB3"/>
    <w:rsid w:val="006D7CA7"/>
    <w:rsid w:val="006D7DD7"/>
    <w:rsid w:val="006E0137"/>
    <w:rsid w:val="006E0640"/>
    <w:rsid w:val="006E0C5A"/>
    <w:rsid w:val="006E0C7E"/>
    <w:rsid w:val="006E175D"/>
    <w:rsid w:val="006E1B03"/>
    <w:rsid w:val="006E1BAA"/>
    <w:rsid w:val="006E1BD3"/>
    <w:rsid w:val="006E1EC6"/>
    <w:rsid w:val="006E20FF"/>
    <w:rsid w:val="006E250E"/>
    <w:rsid w:val="006E25AB"/>
    <w:rsid w:val="006E2D3E"/>
    <w:rsid w:val="006E30C2"/>
    <w:rsid w:val="006E40ED"/>
    <w:rsid w:val="006E40FE"/>
    <w:rsid w:val="006E42A3"/>
    <w:rsid w:val="006E5686"/>
    <w:rsid w:val="006E596C"/>
    <w:rsid w:val="006E6CA8"/>
    <w:rsid w:val="006E7975"/>
    <w:rsid w:val="006E7B2F"/>
    <w:rsid w:val="006E7E13"/>
    <w:rsid w:val="006F0C4B"/>
    <w:rsid w:val="006F0FB6"/>
    <w:rsid w:val="006F1D66"/>
    <w:rsid w:val="006F2EFB"/>
    <w:rsid w:val="006F3CA5"/>
    <w:rsid w:val="006F4210"/>
    <w:rsid w:val="006F44AB"/>
    <w:rsid w:val="006F45DB"/>
    <w:rsid w:val="006F483A"/>
    <w:rsid w:val="006F4C57"/>
    <w:rsid w:val="006F52A9"/>
    <w:rsid w:val="006F553D"/>
    <w:rsid w:val="006F5ACB"/>
    <w:rsid w:val="006F6A24"/>
    <w:rsid w:val="006F6AEF"/>
    <w:rsid w:val="006F6B6D"/>
    <w:rsid w:val="006F6CC3"/>
    <w:rsid w:val="006F716F"/>
    <w:rsid w:val="006F7496"/>
    <w:rsid w:val="006F770D"/>
    <w:rsid w:val="006F7A26"/>
    <w:rsid w:val="006F7EE1"/>
    <w:rsid w:val="0070077F"/>
    <w:rsid w:val="0070084B"/>
    <w:rsid w:val="00700FCA"/>
    <w:rsid w:val="007027DA"/>
    <w:rsid w:val="007027DF"/>
    <w:rsid w:val="00702EF2"/>
    <w:rsid w:val="007034DA"/>
    <w:rsid w:val="00703A4C"/>
    <w:rsid w:val="00703B20"/>
    <w:rsid w:val="00703DC2"/>
    <w:rsid w:val="0070408F"/>
    <w:rsid w:val="007045BA"/>
    <w:rsid w:val="00704783"/>
    <w:rsid w:val="00704938"/>
    <w:rsid w:val="0070511E"/>
    <w:rsid w:val="00705690"/>
    <w:rsid w:val="00705724"/>
    <w:rsid w:val="00705F7E"/>
    <w:rsid w:val="007063AA"/>
    <w:rsid w:val="00706A3C"/>
    <w:rsid w:val="00710018"/>
    <w:rsid w:val="007104A3"/>
    <w:rsid w:val="0071056B"/>
    <w:rsid w:val="0071086F"/>
    <w:rsid w:val="00710EC0"/>
    <w:rsid w:val="00711B69"/>
    <w:rsid w:val="00711CBE"/>
    <w:rsid w:val="0071261F"/>
    <w:rsid w:val="00714AC4"/>
    <w:rsid w:val="00714DAF"/>
    <w:rsid w:val="00716727"/>
    <w:rsid w:val="00716A28"/>
    <w:rsid w:val="00716B04"/>
    <w:rsid w:val="00717214"/>
    <w:rsid w:val="007176F5"/>
    <w:rsid w:val="00717AE3"/>
    <w:rsid w:val="00720366"/>
    <w:rsid w:val="0072069C"/>
    <w:rsid w:val="007209C0"/>
    <w:rsid w:val="00720B1A"/>
    <w:rsid w:val="00720CF5"/>
    <w:rsid w:val="00721615"/>
    <w:rsid w:val="00721B14"/>
    <w:rsid w:val="0072216B"/>
    <w:rsid w:val="007224CF"/>
    <w:rsid w:val="007224FF"/>
    <w:rsid w:val="007226C5"/>
    <w:rsid w:val="00722C10"/>
    <w:rsid w:val="0072308A"/>
    <w:rsid w:val="007247B2"/>
    <w:rsid w:val="00724AE7"/>
    <w:rsid w:val="007255FC"/>
    <w:rsid w:val="007262C6"/>
    <w:rsid w:val="007263BA"/>
    <w:rsid w:val="00726824"/>
    <w:rsid w:val="00726987"/>
    <w:rsid w:val="0072767D"/>
    <w:rsid w:val="00727B16"/>
    <w:rsid w:val="0073253F"/>
    <w:rsid w:val="00732661"/>
    <w:rsid w:val="007331C6"/>
    <w:rsid w:val="00734092"/>
    <w:rsid w:val="0073438D"/>
    <w:rsid w:val="0073442E"/>
    <w:rsid w:val="00734C3C"/>
    <w:rsid w:val="0073594C"/>
    <w:rsid w:val="00735A07"/>
    <w:rsid w:val="00735F1F"/>
    <w:rsid w:val="007366A0"/>
    <w:rsid w:val="0073673F"/>
    <w:rsid w:val="00736B6B"/>
    <w:rsid w:val="007371C7"/>
    <w:rsid w:val="00737E7F"/>
    <w:rsid w:val="0074083F"/>
    <w:rsid w:val="00740E0E"/>
    <w:rsid w:val="007411B8"/>
    <w:rsid w:val="007412DC"/>
    <w:rsid w:val="0074194C"/>
    <w:rsid w:val="00741B79"/>
    <w:rsid w:val="00741BA7"/>
    <w:rsid w:val="00743332"/>
    <w:rsid w:val="00744875"/>
    <w:rsid w:val="00744B2A"/>
    <w:rsid w:val="00744DB9"/>
    <w:rsid w:val="00744FCD"/>
    <w:rsid w:val="0074572A"/>
    <w:rsid w:val="00745A54"/>
    <w:rsid w:val="00747848"/>
    <w:rsid w:val="00750613"/>
    <w:rsid w:val="00750938"/>
    <w:rsid w:val="00751737"/>
    <w:rsid w:val="00751C07"/>
    <w:rsid w:val="00752495"/>
    <w:rsid w:val="00752BA3"/>
    <w:rsid w:val="00752E1E"/>
    <w:rsid w:val="007533A2"/>
    <w:rsid w:val="00753561"/>
    <w:rsid w:val="00753863"/>
    <w:rsid w:val="007538D2"/>
    <w:rsid w:val="00753B2A"/>
    <w:rsid w:val="0075409B"/>
    <w:rsid w:val="007543CD"/>
    <w:rsid w:val="00754873"/>
    <w:rsid w:val="00754DCB"/>
    <w:rsid w:val="0075524C"/>
    <w:rsid w:val="00755FBE"/>
    <w:rsid w:val="007562AB"/>
    <w:rsid w:val="007563D3"/>
    <w:rsid w:val="00756527"/>
    <w:rsid w:val="00756F4A"/>
    <w:rsid w:val="007573A3"/>
    <w:rsid w:val="007604B3"/>
    <w:rsid w:val="0076099C"/>
    <w:rsid w:val="00760CDE"/>
    <w:rsid w:val="00761AE6"/>
    <w:rsid w:val="00761C32"/>
    <w:rsid w:val="00761EBB"/>
    <w:rsid w:val="0076217D"/>
    <w:rsid w:val="00762275"/>
    <w:rsid w:val="007623D5"/>
    <w:rsid w:val="007623EE"/>
    <w:rsid w:val="00763502"/>
    <w:rsid w:val="0076376E"/>
    <w:rsid w:val="007637A0"/>
    <w:rsid w:val="00763DE6"/>
    <w:rsid w:val="00763FE0"/>
    <w:rsid w:val="00764879"/>
    <w:rsid w:val="00764930"/>
    <w:rsid w:val="00764A62"/>
    <w:rsid w:val="00764D04"/>
    <w:rsid w:val="007652D4"/>
    <w:rsid w:val="0076572F"/>
    <w:rsid w:val="00765F85"/>
    <w:rsid w:val="0076632F"/>
    <w:rsid w:val="00766551"/>
    <w:rsid w:val="00766A9D"/>
    <w:rsid w:val="00766D25"/>
    <w:rsid w:val="00766D6B"/>
    <w:rsid w:val="00767243"/>
    <w:rsid w:val="0076724B"/>
    <w:rsid w:val="007672C7"/>
    <w:rsid w:val="00767491"/>
    <w:rsid w:val="00767E90"/>
    <w:rsid w:val="007706A3"/>
    <w:rsid w:val="00770BB3"/>
    <w:rsid w:val="00770EBF"/>
    <w:rsid w:val="00770FF7"/>
    <w:rsid w:val="00771A75"/>
    <w:rsid w:val="00772274"/>
    <w:rsid w:val="00772414"/>
    <w:rsid w:val="007725D0"/>
    <w:rsid w:val="0077305F"/>
    <w:rsid w:val="00773F6C"/>
    <w:rsid w:val="00774B50"/>
    <w:rsid w:val="00774F5E"/>
    <w:rsid w:val="007754BD"/>
    <w:rsid w:val="00775A12"/>
    <w:rsid w:val="00775F90"/>
    <w:rsid w:val="007766D0"/>
    <w:rsid w:val="00776A97"/>
    <w:rsid w:val="0077708C"/>
    <w:rsid w:val="007772CF"/>
    <w:rsid w:val="007773C8"/>
    <w:rsid w:val="007773F5"/>
    <w:rsid w:val="007774C2"/>
    <w:rsid w:val="00777F40"/>
    <w:rsid w:val="00780183"/>
    <w:rsid w:val="00780D26"/>
    <w:rsid w:val="007813D2"/>
    <w:rsid w:val="00781A3F"/>
    <w:rsid w:val="00781CBD"/>
    <w:rsid w:val="00781EED"/>
    <w:rsid w:val="0078222F"/>
    <w:rsid w:val="0078232E"/>
    <w:rsid w:val="0078254F"/>
    <w:rsid w:val="007826A3"/>
    <w:rsid w:val="00782715"/>
    <w:rsid w:val="0078272F"/>
    <w:rsid w:val="00782ADF"/>
    <w:rsid w:val="00782F0C"/>
    <w:rsid w:val="00783F7F"/>
    <w:rsid w:val="00784357"/>
    <w:rsid w:val="00784CE4"/>
    <w:rsid w:val="007857B9"/>
    <w:rsid w:val="00785AF1"/>
    <w:rsid w:val="0078609D"/>
    <w:rsid w:val="0078733F"/>
    <w:rsid w:val="007905B6"/>
    <w:rsid w:val="007913A2"/>
    <w:rsid w:val="007917FF"/>
    <w:rsid w:val="00791C7B"/>
    <w:rsid w:val="00791E40"/>
    <w:rsid w:val="00792442"/>
    <w:rsid w:val="007924D5"/>
    <w:rsid w:val="00792AA1"/>
    <w:rsid w:val="00792C05"/>
    <w:rsid w:val="00793123"/>
    <w:rsid w:val="0079319A"/>
    <w:rsid w:val="00794E26"/>
    <w:rsid w:val="00796527"/>
    <w:rsid w:val="00796C28"/>
    <w:rsid w:val="00796DC3"/>
    <w:rsid w:val="007970A9"/>
    <w:rsid w:val="0079730B"/>
    <w:rsid w:val="00797801"/>
    <w:rsid w:val="0079790C"/>
    <w:rsid w:val="00797DC1"/>
    <w:rsid w:val="007A0431"/>
    <w:rsid w:val="007A0893"/>
    <w:rsid w:val="007A14EC"/>
    <w:rsid w:val="007A15F6"/>
    <w:rsid w:val="007A1795"/>
    <w:rsid w:val="007A2028"/>
    <w:rsid w:val="007A2079"/>
    <w:rsid w:val="007A2082"/>
    <w:rsid w:val="007A20EC"/>
    <w:rsid w:val="007A2A09"/>
    <w:rsid w:val="007A2C09"/>
    <w:rsid w:val="007A3011"/>
    <w:rsid w:val="007A3254"/>
    <w:rsid w:val="007A32C0"/>
    <w:rsid w:val="007A38C7"/>
    <w:rsid w:val="007A5074"/>
    <w:rsid w:val="007A5478"/>
    <w:rsid w:val="007A561A"/>
    <w:rsid w:val="007A599F"/>
    <w:rsid w:val="007A5DF3"/>
    <w:rsid w:val="007A75AF"/>
    <w:rsid w:val="007A7DDA"/>
    <w:rsid w:val="007B0022"/>
    <w:rsid w:val="007B040F"/>
    <w:rsid w:val="007B070C"/>
    <w:rsid w:val="007B0E40"/>
    <w:rsid w:val="007B1916"/>
    <w:rsid w:val="007B1AEC"/>
    <w:rsid w:val="007B1AFE"/>
    <w:rsid w:val="007B1C8F"/>
    <w:rsid w:val="007B2320"/>
    <w:rsid w:val="007B2786"/>
    <w:rsid w:val="007B3005"/>
    <w:rsid w:val="007B3877"/>
    <w:rsid w:val="007B5886"/>
    <w:rsid w:val="007B62BC"/>
    <w:rsid w:val="007B74A0"/>
    <w:rsid w:val="007B7699"/>
    <w:rsid w:val="007C0C67"/>
    <w:rsid w:val="007C1060"/>
    <w:rsid w:val="007C11D4"/>
    <w:rsid w:val="007C15F8"/>
    <w:rsid w:val="007C1A66"/>
    <w:rsid w:val="007C1D1B"/>
    <w:rsid w:val="007C20EB"/>
    <w:rsid w:val="007C2310"/>
    <w:rsid w:val="007C24F4"/>
    <w:rsid w:val="007C2E07"/>
    <w:rsid w:val="007C38E6"/>
    <w:rsid w:val="007C4052"/>
    <w:rsid w:val="007C55BB"/>
    <w:rsid w:val="007C5DE9"/>
    <w:rsid w:val="007C5EEE"/>
    <w:rsid w:val="007C61E9"/>
    <w:rsid w:val="007C6AAD"/>
    <w:rsid w:val="007C6AB8"/>
    <w:rsid w:val="007C7020"/>
    <w:rsid w:val="007C7752"/>
    <w:rsid w:val="007C7AEA"/>
    <w:rsid w:val="007C7B40"/>
    <w:rsid w:val="007C7CAF"/>
    <w:rsid w:val="007C7F9C"/>
    <w:rsid w:val="007D00AE"/>
    <w:rsid w:val="007D0595"/>
    <w:rsid w:val="007D1361"/>
    <w:rsid w:val="007D1957"/>
    <w:rsid w:val="007D19AE"/>
    <w:rsid w:val="007D2574"/>
    <w:rsid w:val="007D2B54"/>
    <w:rsid w:val="007D2D38"/>
    <w:rsid w:val="007D2F21"/>
    <w:rsid w:val="007D31FE"/>
    <w:rsid w:val="007D3355"/>
    <w:rsid w:val="007D3637"/>
    <w:rsid w:val="007D3DC2"/>
    <w:rsid w:val="007D427C"/>
    <w:rsid w:val="007D4F30"/>
    <w:rsid w:val="007D521E"/>
    <w:rsid w:val="007D5635"/>
    <w:rsid w:val="007D5F60"/>
    <w:rsid w:val="007D6534"/>
    <w:rsid w:val="007D6822"/>
    <w:rsid w:val="007D6CB9"/>
    <w:rsid w:val="007D6EFB"/>
    <w:rsid w:val="007D720A"/>
    <w:rsid w:val="007D7EBA"/>
    <w:rsid w:val="007D7F9A"/>
    <w:rsid w:val="007E04CB"/>
    <w:rsid w:val="007E056B"/>
    <w:rsid w:val="007E0617"/>
    <w:rsid w:val="007E0DBE"/>
    <w:rsid w:val="007E0DD5"/>
    <w:rsid w:val="007E2FDC"/>
    <w:rsid w:val="007E30E9"/>
    <w:rsid w:val="007E3224"/>
    <w:rsid w:val="007E367F"/>
    <w:rsid w:val="007E440E"/>
    <w:rsid w:val="007E4892"/>
    <w:rsid w:val="007E4A44"/>
    <w:rsid w:val="007E4C7B"/>
    <w:rsid w:val="007E4DE7"/>
    <w:rsid w:val="007E51E8"/>
    <w:rsid w:val="007E6069"/>
    <w:rsid w:val="007E65AD"/>
    <w:rsid w:val="007E7611"/>
    <w:rsid w:val="007F08C9"/>
    <w:rsid w:val="007F0958"/>
    <w:rsid w:val="007F1984"/>
    <w:rsid w:val="007F1B44"/>
    <w:rsid w:val="007F1BA6"/>
    <w:rsid w:val="007F1F70"/>
    <w:rsid w:val="007F2134"/>
    <w:rsid w:val="007F2540"/>
    <w:rsid w:val="007F297F"/>
    <w:rsid w:val="007F43FD"/>
    <w:rsid w:val="007F452D"/>
    <w:rsid w:val="007F4874"/>
    <w:rsid w:val="007F4CFC"/>
    <w:rsid w:val="007F4D80"/>
    <w:rsid w:val="007F4DC8"/>
    <w:rsid w:val="007F5033"/>
    <w:rsid w:val="007F5242"/>
    <w:rsid w:val="007F5373"/>
    <w:rsid w:val="007F5508"/>
    <w:rsid w:val="007F5669"/>
    <w:rsid w:val="007F657B"/>
    <w:rsid w:val="007F6717"/>
    <w:rsid w:val="007F6E46"/>
    <w:rsid w:val="007F7345"/>
    <w:rsid w:val="0080026D"/>
    <w:rsid w:val="008004F1"/>
    <w:rsid w:val="0080057F"/>
    <w:rsid w:val="00800860"/>
    <w:rsid w:val="00800B89"/>
    <w:rsid w:val="00801337"/>
    <w:rsid w:val="008014CE"/>
    <w:rsid w:val="0080175E"/>
    <w:rsid w:val="00801F78"/>
    <w:rsid w:val="00801FA3"/>
    <w:rsid w:val="0080215A"/>
    <w:rsid w:val="00803313"/>
    <w:rsid w:val="00803561"/>
    <w:rsid w:val="00803750"/>
    <w:rsid w:val="00803B10"/>
    <w:rsid w:val="00803DDB"/>
    <w:rsid w:val="00803E88"/>
    <w:rsid w:val="008042D4"/>
    <w:rsid w:val="00804809"/>
    <w:rsid w:val="008061A5"/>
    <w:rsid w:val="00806260"/>
    <w:rsid w:val="008063BC"/>
    <w:rsid w:val="00806696"/>
    <w:rsid w:val="008071FF"/>
    <w:rsid w:val="0080734F"/>
    <w:rsid w:val="00807D32"/>
    <w:rsid w:val="00807E0D"/>
    <w:rsid w:val="00807E7E"/>
    <w:rsid w:val="00810AE2"/>
    <w:rsid w:val="008112B6"/>
    <w:rsid w:val="00811381"/>
    <w:rsid w:val="008125EE"/>
    <w:rsid w:val="00812E92"/>
    <w:rsid w:val="0081392B"/>
    <w:rsid w:val="00814573"/>
    <w:rsid w:val="008145C3"/>
    <w:rsid w:val="00814D7A"/>
    <w:rsid w:val="00814F77"/>
    <w:rsid w:val="00815079"/>
    <w:rsid w:val="00815DD1"/>
    <w:rsid w:val="00815FC0"/>
    <w:rsid w:val="008160D6"/>
    <w:rsid w:val="0081639E"/>
    <w:rsid w:val="008164A3"/>
    <w:rsid w:val="00816A02"/>
    <w:rsid w:val="00816AC7"/>
    <w:rsid w:val="00816B19"/>
    <w:rsid w:val="00816C90"/>
    <w:rsid w:val="00816D25"/>
    <w:rsid w:val="00817009"/>
    <w:rsid w:val="00817370"/>
    <w:rsid w:val="008174DB"/>
    <w:rsid w:val="00817C54"/>
    <w:rsid w:val="00821254"/>
    <w:rsid w:val="008215CF"/>
    <w:rsid w:val="0082161E"/>
    <w:rsid w:val="00821A63"/>
    <w:rsid w:val="008222E4"/>
    <w:rsid w:val="0082236C"/>
    <w:rsid w:val="0082240B"/>
    <w:rsid w:val="008228C1"/>
    <w:rsid w:val="008229AE"/>
    <w:rsid w:val="00822D91"/>
    <w:rsid w:val="00822E40"/>
    <w:rsid w:val="00823341"/>
    <w:rsid w:val="00823AC9"/>
    <w:rsid w:val="008242E8"/>
    <w:rsid w:val="008242F7"/>
    <w:rsid w:val="00825272"/>
    <w:rsid w:val="00825A75"/>
    <w:rsid w:val="00825ACE"/>
    <w:rsid w:val="00825FBA"/>
    <w:rsid w:val="008276BA"/>
    <w:rsid w:val="008278BE"/>
    <w:rsid w:val="0082794F"/>
    <w:rsid w:val="00830E99"/>
    <w:rsid w:val="00831216"/>
    <w:rsid w:val="0083122F"/>
    <w:rsid w:val="008313C9"/>
    <w:rsid w:val="0083149E"/>
    <w:rsid w:val="00831AFD"/>
    <w:rsid w:val="008324D5"/>
    <w:rsid w:val="00832D70"/>
    <w:rsid w:val="00834AB7"/>
    <w:rsid w:val="00834D0E"/>
    <w:rsid w:val="008350CB"/>
    <w:rsid w:val="00835164"/>
    <w:rsid w:val="00835509"/>
    <w:rsid w:val="00835A3E"/>
    <w:rsid w:val="008367DA"/>
    <w:rsid w:val="008369E3"/>
    <w:rsid w:val="00836A74"/>
    <w:rsid w:val="00837114"/>
    <w:rsid w:val="00837292"/>
    <w:rsid w:val="00837710"/>
    <w:rsid w:val="0083784E"/>
    <w:rsid w:val="00837E1D"/>
    <w:rsid w:val="00840202"/>
    <w:rsid w:val="008402F6"/>
    <w:rsid w:val="00840BBD"/>
    <w:rsid w:val="00840BDB"/>
    <w:rsid w:val="00840DB2"/>
    <w:rsid w:val="008412EF"/>
    <w:rsid w:val="00842431"/>
    <w:rsid w:val="00842771"/>
    <w:rsid w:val="00842794"/>
    <w:rsid w:val="008428B5"/>
    <w:rsid w:val="008436E3"/>
    <w:rsid w:val="0084371A"/>
    <w:rsid w:val="00843992"/>
    <w:rsid w:val="00843BCD"/>
    <w:rsid w:val="0084401D"/>
    <w:rsid w:val="00844793"/>
    <w:rsid w:val="00844DFE"/>
    <w:rsid w:val="00845980"/>
    <w:rsid w:val="00846AF9"/>
    <w:rsid w:val="00846ECC"/>
    <w:rsid w:val="00847F34"/>
    <w:rsid w:val="00851000"/>
    <w:rsid w:val="00851811"/>
    <w:rsid w:val="00851F4E"/>
    <w:rsid w:val="00851FAA"/>
    <w:rsid w:val="00852D8D"/>
    <w:rsid w:val="00853280"/>
    <w:rsid w:val="008532DC"/>
    <w:rsid w:val="00853310"/>
    <w:rsid w:val="008534BC"/>
    <w:rsid w:val="00853A47"/>
    <w:rsid w:val="00853ADF"/>
    <w:rsid w:val="00853AE5"/>
    <w:rsid w:val="00854640"/>
    <w:rsid w:val="008546FE"/>
    <w:rsid w:val="008557F4"/>
    <w:rsid w:val="00855B49"/>
    <w:rsid w:val="00855D46"/>
    <w:rsid w:val="008560AF"/>
    <w:rsid w:val="0085632D"/>
    <w:rsid w:val="00856966"/>
    <w:rsid w:val="00856AF9"/>
    <w:rsid w:val="008574D2"/>
    <w:rsid w:val="00860306"/>
    <w:rsid w:val="00860EC5"/>
    <w:rsid w:val="00861332"/>
    <w:rsid w:val="008618C5"/>
    <w:rsid w:val="00861CA1"/>
    <w:rsid w:val="00862328"/>
    <w:rsid w:val="00862423"/>
    <w:rsid w:val="00862473"/>
    <w:rsid w:val="00863240"/>
    <w:rsid w:val="008635DC"/>
    <w:rsid w:val="00863918"/>
    <w:rsid w:val="00863B8E"/>
    <w:rsid w:val="0086416A"/>
    <w:rsid w:val="00864628"/>
    <w:rsid w:val="00864688"/>
    <w:rsid w:val="008646E8"/>
    <w:rsid w:val="00864BAD"/>
    <w:rsid w:val="00864C82"/>
    <w:rsid w:val="008666E8"/>
    <w:rsid w:val="00866B26"/>
    <w:rsid w:val="00866CB4"/>
    <w:rsid w:val="00866D22"/>
    <w:rsid w:val="00867EF7"/>
    <w:rsid w:val="00867F63"/>
    <w:rsid w:val="00870135"/>
    <w:rsid w:val="00870512"/>
    <w:rsid w:val="00870A45"/>
    <w:rsid w:val="00870B82"/>
    <w:rsid w:val="008716C3"/>
    <w:rsid w:val="008716E9"/>
    <w:rsid w:val="00872494"/>
    <w:rsid w:val="00873509"/>
    <w:rsid w:val="00873531"/>
    <w:rsid w:val="00873985"/>
    <w:rsid w:val="00874605"/>
    <w:rsid w:val="0087462F"/>
    <w:rsid w:val="00875697"/>
    <w:rsid w:val="00875942"/>
    <w:rsid w:val="00875D31"/>
    <w:rsid w:val="00875D62"/>
    <w:rsid w:val="00875DEB"/>
    <w:rsid w:val="008763D3"/>
    <w:rsid w:val="00880B12"/>
    <w:rsid w:val="00880CEE"/>
    <w:rsid w:val="008812C2"/>
    <w:rsid w:val="0088162E"/>
    <w:rsid w:val="008817EA"/>
    <w:rsid w:val="00881AD3"/>
    <w:rsid w:val="00882D88"/>
    <w:rsid w:val="00882D89"/>
    <w:rsid w:val="00883338"/>
    <w:rsid w:val="00883441"/>
    <w:rsid w:val="00884840"/>
    <w:rsid w:val="00884C46"/>
    <w:rsid w:val="00884D99"/>
    <w:rsid w:val="00884F72"/>
    <w:rsid w:val="00885956"/>
    <w:rsid w:val="00885FD2"/>
    <w:rsid w:val="00886382"/>
    <w:rsid w:val="0088653A"/>
    <w:rsid w:val="008871C9"/>
    <w:rsid w:val="00887890"/>
    <w:rsid w:val="008906FB"/>
    <w:rsid w:val="008912C6"/>
    <w:rsid w:val="00891BA4"/>
    <w:rsid w:val="0089229E"/>
    <w:rsid w:val="008922B6"/>
    <w:rsid w:val="00892A57"/>
    <w:rsid w:val="00892F72"/>
    <w:rsid w:val="0089400F"/>
    <w:rsid w:val="00894589"/>
    <w:rsid w:val="00894655"/>
    <w:rsid w:val="008947E7"/>
    <w:rsid w:val="00894D43"/>
    <w:rsid w:val="00894FF3"/>
    <w:rsid w:val="00895059"/>
    <w:rsid w:val="008953FE"/>
    <w:rsid w:val="008955ED"/>
    <w:rsid w:val="00895EA4"/>
    <w:rsid w:val="0089656B"/>
    <w:rsid w:val="008975B8"/>
    <w:rsid w:val="00897E37"/>
    <w:rsid w:val="008A01BB"/>
    <w:rsid w:val="008A065A"/>
    <w:rsid w:val="008A10D4"/>
    <w:rsid w:val="008A1202"/>
    <w:rsid w:val="008A15ED"/>
    <w:rsid w:val="008A1E95"/>
    <w:rsid w:val="008A2737"/>
    <w:rsid w:val="008A2859"/>
    <w:rsid w:val="008A3652"/>
    <w:rsid w:val="008A3AD2"/>
    <w:rsid w:val="008A4852"/>
    <w:rsid w:val="008A520A"/>
    <w:rsid w:val="008A5872"/>
    <w:rsid w:val="008A5B39"/>
    <w:rsid w:val="008A63A4"/>
    <w:rsid w:val="008A71E3"/>
    <w:rsid w:val="008A74F6"/>
    <w:rsid w:val="008A783B"/>
    <w:rsid w:val="008B0005"/>
    <w:rsid w:val="008B0209"/>
    <w:rsid w:val="008B063C"/>
    <w:rsid w:val="008B072A"/>
    <w:rsid w:val="008B0AC7"/>
    <w:rsid w:val="008B0EF9"/>
    <w:rsid w:val="008B190E"/>
    <w:rsid w:val="008B1E34"/>
    <w:rsid w:val="008B2A93"/>
    <w:rsid w:val="008B2CEA"/>
    <w:rsid w:val="008B35FB"/>
    <w:rsid w:val="008B36BD"/>
    <w:rsid w:val="008B4249"/>
    <w:rsid w:val="008B5067"/>
    <w:rsid w:val="008B5474"/>
    <w:rsid w:val="008B54E8"/>
    <w:rsid w:val="008B5AD1"/>
    <w:rsid w:val="008B699E"/>
    <w:rsid w:val="008B6A00"/>
    <w:rsid w:val="008C0852"/>
    <w:rsid w:val="008C1507"/>
    <w:rsid w:val="008C1B56"/>
    <w:rsid w:val="008C1D20"/>
    <w:rsid w:val="008C1E50"/>
    <w:rsid w:val="008C2306"/>
    <w:rsid w:val="008C38BB"/>
    <w:rsid w:val="008C3EEA"/>
    <w:rsid w:val="008C45DF"/>
    <w:rsid w:val="008C4C19"/>
    <w:rsid w:val="008C4CEB"/>
    <w:rsid w:val="008C56E4"/>
    <w:rsid w:val="008C63A5"/>
    <w:rsid w:val="008C6B40"/>
    <w:rsid w:val="008C7331"/>
    <w:rsid w:val="008C7F0B"/>
    <w:rsid w:val="008D055A"/>
    <w:rsid w:val="008D0662"/>
    <w:rsid w:val="008D09F5"/>
    <w:rsid w:val="008D0E30"/>
    <w:rsid w:val="008D1513"/>
    <w:rsid w:val="008D1853"/>
    <w:rsid w:val="008D1DAB"/>
    <w:rsid w:val="008D23CA"/>
    <w:rsid w:val="008D34ED"/>
    <w:rsid w:val="008D3806"/>
    <w:rsid w:val="008D4237"/>
    <w:rsid w:val="008D4432"/>
    <w:rsid w:val="008D47DF"/>
    <w:rsid w:val="008D6B20"/>
    <w:rsid w:val="008D71D1"/>
    <w:rsid w:val="008D790F"/>
    <w:rsid w:val="008D7A57"/>
    <w:rsid w:val="008E0105"/>
    <w:rsid w:val="008E0DD4"/>
    <w:rsid w:val="008E2506"/>
    <w:rsid w:val="008E2621"/>
    <w:rsid w:val="008E2ECD"/>
    <w:rsid w:val="008E30C8"/>
    <w:rsid w:val="008E3174"/>
    <w:rsid w:val="008E3979"/>
    <w:rsid w:val="008E4A3E"/>
    <w:rsid w:val="008E4BBE"/>
    <w:rsid w:val="008E4C85"/>
    <w:rsid w:val="008E4E32"/>
    <w:rsid w:val="008E4F11"/>
    <w:rsid w:val="008E523E"/>
    <w:rsid w:val="008E56E0"/>
    <w:rsid w:val="008E6178"/>
    <w:rsid w:val="008E6AD3"/>
    <w:rsid w:val="008E6FB4"/>
    <w:rsid w:val="008E7417"/>
    <w:rsid w:val="008E79F0"/>
    <w:rsid w:val="008E7DDB"/>
    <w:rsid w:val="008F0035"/>
    <w:rsid w:val="008F02CB"/>
    <w:rsid w:val="008F04E3"/>
    <w:rsid w:val="008F0AEE"/>
    <w:rsid w:val="008F100F"/>
    <w:rsid w:val="008F17E7"/>
    <w:rsid w:val="008F1B69"/>
    <w:rsid w:val="008F1E9A"/>
    <w:rsid w:val="008F224F"/>
    <w:rsid w:val="008F2648"/>
    <w:rsid w:val="008F39B5"/>
    <w:rsid w:val="008F3DD5"/>
    <w:rsid w:val="008F3EB6"/>
    <w:rsid w:val="008F40B0"/>
    <w:rsid w:val="008F428C"/>
    <w:rsid w:val="008F497E"/>
    <w:rsid w:val="008F50F2"/>
    <w:rsid w:val="008F581F"/>
    <w:rsid w:val="008F582D"/>
    <w:rsid w:val="008F6232"/>
    <w:rsid w:val="008F641E"/>
    <w:rsid w:val="008F663F"/>
    <w:rsid w:val="008F6C1D"/>
    <w:rsid w:val="008F7732"/>
    <w:rsid w:val="008F7D73"/>
    <w:rsid w:val="0090012F"/>
    <w:rsid w:val="0090077E"/>
    <w:rsid w:val="00900927"/>
    <w:rsid w:val="00900E24"/>
    <w:rsid w:val="00901BB3"/>
    <w:rsid w:val="00902227"/>
    <w:rsid w:val="00902C5A"/>
    <w:rsid w:val="0090326B"/>
    <w:rsid w:val="0090398F"/>
    <w:rsid w:val="00904092"/>
    <w:rsid w:val="0090464B"/>
    <w:rsid w:val="00904855"/>
    <w:rsid w:val="00905A37"/>
    <w:rsid w:val="00905A43"/>
    <w:rsid w:val="00905D8E"/>
    <w:rsid w:val="00905EEF"/>
    <w:rsid w:val="00907004"/>
    <w:rsid w:val="009070BF"/>
    <w:rsid w:val="0090755E"/>
    <w:rsid w:val="00907D6A"/>
    <w:rsid w:val="009100F8"/>
    <w:rsid w:val="0091037F"/>
    <w:rsid w:val="0091047F"/>
    <w:rsid w:val="00911117"/>
    <w:rsid w:val="00911410"/>
    <w:rsid w:val="00911638"/>
    <w:rsid w:val="009118E4"/>
    <w:rsid w:val="00911A15"/>
    <w:rsid w:val="00911C37"/>
    <w:rsid w:val="00911FA3"/>
    <w:rsid w:val="00912130"/>
    <w:rsid w:val="00912B83"/>
    <w:rsid w:val="0091335B"/>
    <w:rsid w:val="009137A6"/>
    <w:rsid w:val="00913AAC"/>
    <w:rsid w:val="00913AF2"/>
    <w:rsid w:val="00913E55"/>
    <w:rsid w:val="00914109"/>
    <w:rsid w:val="0091416B"/>
    <w:rsid w:val="0091427C"/>
    <w:rsid w:val="0091480D"/>
    <w:rsid w:val="009150B8"/>
    <w:rsid w:val="009152F8"/>
    <w:rsid w:val="0091560C"/>
    <w:rsid w:val="00915E01"/>
    <w:rsid w:val="00916290"/>
    <w:rsid w:val="00917099"/>
    <w:rsid w:val="009176E0"/>
    <w:rsid w:val="009179BB"/>
    <w:rsid w:val="0092008A"/>
    <w:rsid w:val="009203E9"/>
    <w:rsid w:val="0092064F"/>
    <w:rsid w:val="009209A3"/>
    <w:rsid w:val="00920A49"/>
    <w:rsid w:val="00920BEB"/>
    <w:rsid w:val="00921138"/>
    <w:rsid w:val="009213B5"/>
    <w:rsid w:val="009219A3"/>
    <w:rsid w:val="00921FA0"/>
    <w:rsid w:val="00922035"/>
    <w:rsid w:val="009226BE"/>
    <w:rsid w:val="00922DE6"/>
    <w:rsid w:val="00922F87"/>
    <w:rsid w:val="00923109"/>
    <w:rsid w:val="009235B3"/>
    <w:rsid w:val="00923ACB"/>
    <w:rsid w:val="0092453A"/>
    <w:rsid w:val="00924A68"/>
    <w:rsid w:val="0092514C"/>
    <w:rsid w:val="009255E6"/>
    <w:rsid w:val="0092617D"/>
    <w:rsid w:val="00926818"/>
    <w:rsid w:val="009269A3"/>
    <w:rsid w:val="0093001F"/>
    <w:rsid w:val="009300C9"/>
    <w:rsid w:val="009306C1"/>
    <w:rsid w:val="00930D9A"/>
    <w:rsid w:val="00931095"/>
    <w:rsid w:val="00931440"/>
    <w:rsid w:val="00931AF0"/>
    <w:rsid w:val="00932150"/>
    <w:rsid w:val="0093277D"/>
    <w:rsid w:val="00933A61"/>
    <w:rsid w:val="00933BA9"/>
    <w:rsid w:val="00933F1E"/>
    <w:rsid w:val="00934038"/>
    <w:rsid w:val="00934508"/>
    <w:rsid w:val="00934825"/>
    <w:rsid w:val="00935582"/>
    <w:rsid w:val="00935683"/>
    <w:rsid w:val="00935DA7"/>
    <w:rsid w:val="00935EFC"/>
    <w:rsid w:val="00936E90"/>
    <w:rsid w:val="009371DC"/>
    <w:rsid w:val="00937E61"/>
    <w:rsid w:val="00937F09"/>
    <w:rsid w:val="00937FBF"/>
    <w:rsid w:val="009409C2"/>
    <w:rsid w:val="00940A8E"/>
    <w:rsid w:val="00940B32"/>
    <w:rsid w:val="0094147D"/>
    <w:rsid w:val="009418CC"/>
    <w:rsid w:val="00941A66"/>
    <w:rsid w:val="009422D7"/>
    <w:rsid w:val="00942EDF"/>
    <w:rsid w:val="0094309D"/>
    <w:rsid w:val="009443B1"/>
    <w:rsid w:val="009443C7"/>
    <w:rsid w:val="00944976"/>
    <w:rsid w:val="009449F0"/>
    <w:rsid w:val="00944AC2"/>
    <w:rsid w:val="00944C7C"/>
    <w:rsid w:val="00944FE3"/>
    <w:rsid w:val="0094500C"/>
    <w:rsid w:val="009451A3"/>
    <w:rsid w:val="00945FB0"/>
    <w:rsid w:val="009463D6"/>
    <w:rsid w:val="009469F9"/>
    <w:rsid w:val="00947AD5"/>
    <w:rsid w:val="00947F16"/>
    <w:rsid w:val="00947FC7"/>
    <w:rsid w:val="009507E9"/>
    <w:rsid w:val="009517B1"/>
    <w:rsid w:val="009519FF"/>
    <w:rsid w:val="00951E4C"/>
    <w:rsid w:val="0095303A"/>
    <w:rsid w:val="00953202"/>
    <w:rsid w:val="00953994"/>
    <w:rsid w:val="00953B60"/>
    <w:rsid w:val="00953F5D"/>
    <w:rsid w:val="009542D1"/>
    <w:rsid w:val="00954500"/>
    <w:rsid w:val="00954820"/>
    <w:rsid w:val="00954A83"/>
    <w:rsid w:val="00954BE4"/>
    <w:rsid w:val="00954C2E"/>
    <w:rsid w:val="00954DFD"/>
    <w:rsid w:val="0095509A"/>
    <w:rsid w:val="00955987"/>
    <w:rsid w:val="00955B9E"/>
    <w:rsid w:val="00956098"/>
    <w:rsid w:val="009563B2"/>
    <w:rsid w:val="00956982"/>
    <w:rsid w:val="009569FE"/>
    <w:rsid w:val="00956AAF"/>
    <w:rsid w:val="00956B15"/>
    <w:rsid w:val="009577C3"/>
    <w:rsid w:val="00960A58"/>
    <w:rsid w:val="00960B1D"/>
    <w:rsid w:val="00962348"/>
    <w:rsid w:val="009624AB"/>
    <w:rsid w:val="00962BB5"/>
    <w:rsid w:val="00962FF0"/>
    <w:rsid w:val="009631B9"/>
    <w:rsid w:val="00963C9F"/>
    <w:rsid w:val="00964F7E"/>
    <w:rsid w:val="009654C3"/>
    <w:rsid w:val="00965634"/>
    <w:rsid w:val="009657CA"/>
    <w:rsid w:val="00965A9C"/>
    <w:rsid w:val="00966638"/>
    <w:rsid w:val="00966644"/>
    <w:rsid w:val="0096690E"/>
    <w:rsid w:val="009669FA"/>
    <w:rsid w:val="00966B86"/>
    <w:rsid w:val="00967095"/>
    <w:rsid w:val="009675B5"/>
    <w:rsid w:val="0096788C"/>
    <w:rsid w:val="00967CB1"/>
    <w:rsid w:val="0097005F"/>
    <w:rsid w:val="009708E5"/>
    <w:rsid w:val="00970A70"/>
    <w:rsid w:val="00970C6C"/>
    <w:rsid w:val="00971222"/>
    <w:rsid w:val="00971659"/>
    <w:rsid w:val="00971A8C"/>
    <w:rsid w:val="009722D5"/>
    <w:rsid w:val="0097275D"/>
    <w:rsid w:val="00972971"/>
    <w:rsid w:val="00972A5A"/>
    <w:rsid w:val="00972EAD"/>
    <w:rsid w:val="00972F14"/>
    <w:rsid w:val="009730C6"/>
    <w:rsid w:val="009731CE"/>
    <w:rsid w:val="009732EB"/>
    <w:rsid w:val="009733EF"/>
    <w:rsid w:val="009735F2"/>
    <w:rsid w:val="00973AB5"/>
    <w:rsid w:val="00973FF1"/>
    <w:rsid w:val="009743EA"/>
    <w:rsid w:val="0097580A"/>
    <w:rsid w:val="00976331"/>
    <w:rsid w:val="00976DEB"/>
    <w:rsid w:val="00977585"/>
    <w:rsid w:val="009776A8"/>
    <w:rsid w:val="009776DB"/>
    <w:rsid w:val="009777FB"/>
    <w:rsid w:val="0098046C"/>
    <w:rsid w:val="00981589"/>
    <w:rsid w:val="00981A3D"/>
    <w:rsid w:val="00981A78"/>
    <w:rsid w:val="00981FBF"/>
    <w:rsid w:val="0098227C"/>
    <w:rsid w:val="00982613"/>
    <w:rsid w:val="00982BA4"/>
    <w:rsid w:val="00982C47"/>
    <w:rsid w:val="00983097"/>
    <w:rsid w:val="00983979"/>
    <w:rsid w:val="00983994"/>
    <w:rsid w:val="009843EA"/>
    <w:rsid w:val="00985582"/>
    <w:rsid w:val="00985B57"/>
    <w:rsid w:val="00985FFB"/>
    <w:rsid w:val="0098668D"/>
    <w:rsid w:val="00986698"/>
    <w:rsid w:val="00986714"/>
    <w:rsid w:val="00986A6B"/>
    <w:rsid w:val="00986C45"/>
    <w:rsid w:val="009873FE"/>
    <w:rsid w:val="00987401"/>
    <w:rsid w:val="00987D55"/>
    <w:rsid w:val="00987DBD"/>
    <w:rsid w:val="0099058A"/>
    <w:rsid w:val="00990699"/>
    <w:rsid w:val="00990CE5"/>
    <w:rsid w:val="00990FAB"/>
    <w:rsid w:val="00991403"/>
    <w:rsid w:val="00991C68"/>
    <w:rsid w:val="00991FF5"/>
    <w:rsid w:val="00992671"/>
    <w:rsid w:val="00994587"/>
    <w:rsid w:val="00994E15"/>
    <w:rsid w:val="009957D0"/>
    <w:rsid w:val="00995A57"/>
    <w:rsid w:val="00995BC7"/>
    <w:rsid w:val="009961CE"/>
    <w:rsid w:val="00996BE0"/>
    <w:rsid w:val="00996D21"/>
    <w:rsid w:val="00997277"/>
    <w:rsid w:val="009975F6"/>
    <w:rsid w:val="009977CA"/>
    <w:rsid w:val="00997894"/>
    <w:rsid w:val="00997A63"/>
    <w:rsid w:val="00997E90"/>
    <w:rsid w:val="009A006D"/>
    <w:rsid w:val="009A110D"/>
    <w:rsid w:val="009A1CEE"/>
    <w:rsid w:val="009A30EB"/>
    <w:rsid w:val="009A395E"/>
    <w:rsid w:val="009A4A7A"/>
    <w:rsid w:val="009A542F"/>
    <w:rsid w:val="009A54F6"/>
    <w:rsid w:val="009A5860"/>
    <w:rsid w:val="009A5997"/>
    <w:rsid w:val="009A5A37"/>
    <w:rsid w:val="009A5E8A"/>
    <w:rsid w:val="009A5EB3"/>
    <w:rsid w:val="009A5FD0"/>
    <w:rsid w:val="009A6246"/>
    <w:rsid w:val="009A6DD1"/>
    <w:rsid w:val="009A7C7C"/>
    <w:rsid w:val="009A7E05"/>
    <w:rsid w:val="009A7E61"/>
    <w:rsid w:val="009B040C"/>
    <w:rsid w:val="009B09AE"/>
    <w:rsid w:val="009B1ACC"/>
    <w:rsid w:val="009B1C39"/>
    <w:rsid w:val="009B2105"/>
    <w:rsid w:val="009B30A6"/>
    <w:rsid w:val="009B3767"/>
    <w:rsid w:val="009B3800"/>
    <w:rsid w:val="009B43DB"/>
    <w:rsid w:val="009B4518"/>
    <w:rsid w:val="009B4780"/>
    <w:rsid w:val="009B4D8F"/>
    <w:rsid w:val="009B5AEE"/>
    <w:rsid w:val="009B5FCD"/>
    <w:rsid w:val="009B65ED"/>
    <w:rsid w:val="009B6AC4"/>
    <w:rsid w:val="009B7319"/>
    <w:rsid w:val="009B7605"/>
    <w:rsid w:val="009B774D"/>
    <w:rsid w:val="009B7B9A"/>
    <w:rsid w:val="009B7ED8"/>
    <w:rsid w:val="009C0428"/>
    <w:rsid w:val="009C04EE"/>
    <w:rsid w:val="009C177E"/>
    <w:rsid w:val="009C226F"/>
    <w:rsid w:val="009C24E2"/>
    <w:rsid w:val="009C263C"/>
    <w:rsid w:val="009C2857"/>
    <w:rsid w:val="009C2979"/>
    <w:rsid w:val="009C2C37"/>
    <w:rsid w:val="009C43BC"/>
    <w:rsid w:val="009C46DD"/>
    <w:rsid w:val="009C4B39"/>
    <w:rsid w:val="009C4BE2"/>
    <w:rsid w:val="009C4E87"/>
    <w:rsid w:val="009C5058"/>
    <w:rsid w:val="009C5EA6"/>
    <w:rsid w:val="009C65F6"/>
    <w:rsid w:val="009C6886"/>
    <w:rsid w:val="009C6B03"/>
    <w:rsid w:val="009C74C3"/>
    <w:rsid w:val="009C74DB"/>
    <w:rsid w:val="009C7BAA"/>
    <w:rsid w:val="009C7FE8"/>
    <w:rsid w:val="009D0127"/>
    <w:rsid w:val="009D0413"/>
    <w:rsid w:val="009D041C"/>
    <w:rsid w:val="009D0575"/>
    <w:rsid w:val="009D1D02"/>
    <w:rsid w:val="009D229B"/>
    <w:rsid w:val="009D2319"/>
    <w:rsid w:val="009D26DD"/>
    <w:rsid w:val="009D2EA2"/>
    <w:rsid w:val="009D33D3"/>
    <w:rsid w:val="009D3DA2"/>
    <w:rsid w:val="009D59CE"/>
    <w:rsid w:val="009D5A28"/>
    <w:rsid w:val="009D69FF"/>
    <w:rsid w:val="009D7188"/>
    <w:rsid w:val="009D73DA"/>
    <w:rsid w:val="009D757B"/>
    <w:rsid w:val="009D75FB"/>
    <w:rsid w:val="009D7969"/>
    <w:rsid w:val="009D7A56"/>
    <w:rsid w:val="009E0A9F"/>
    <w:rsid w:val="009E0B28"/>
    <w:rsid w:val="009E160D"/>
    <w:rsid w:val="009E1D5E"/>
    <w:rsid w:val="009E2A05"/>
    <w:rsid w:val="009E2D97"/>
    <w:rsid w:val="009E3522"/>
    <w:rsid w:val="009E413F"/>
    <w:rsid w:val="009E441E"/>
    <w:rsid w:val="009E4604"/>
    <w:rsid w:val="009E4C08"/>
    <w:rsid w:val="009E4DD0"/>
    <w:rsid w:val="009E4EAE"/>
    <w:rsid w:val="009E5B5A"/>
    <w:rsid w:val="009E5FD6"/>
    <w:rsid w:val="009E5FD7"/>
    <w:rsid w:val="009E6383"/>
    <w:rsid w:val="009E6421"/>
    <w:rsid w:val="009E67AB"/>
    <w:rsid w:val="009E68C9"/>
    <w:rsid w:val="009E6FE9"/>
    <w:rsid w:val="009E765F"/>
    <w:rsid w:val="009E7F7B"/>
    <w:rsid w:val="009F051E"/>
    <w:rsid w:val="009F09A6"/>
    <w:rsid w:val="009F09C6"/>
    <w:rsid w:val="009F0A51"/>
    <w:rsid w:val="009F0CC2"/>
    <w:rsid w:val="009F0E4D"/>
    <w:rsid w:val="009F1002"/>
    <w:rsid w:val="009F10FF"/>
    <w:rsid w:val="009F27A9"/>
    <w:rsid w:val="009F2CE4"/>
    <w:rsid w:val="009F2DD5"/>
    <w:rsid w:val="009F36CE"/>
    <w:rsid w:val="009F38BC"/>
    <w:rsid w:val="009F3AC7"/>
    <w:rsid w:val="009F3BD6"/>
    <w:rsid w:val="009F3DB4"/>
    <w:rsid w:val="009F3EFE"/>
    <w:rsid w:val="009F3FFD"/>
    <w:rsid w:val="009F4961"/>
    <w:rsid w:val="009F56F7"/>
    <w:rsid w:val="009F6700"/>
    <w:rsid w:val="009F709D"/>
    <w:rsid w:val="00A000C1"/>
    <w:rsid w:val="00A00420"/>
    <w:rsid w:val="00A00FFD"/>
    <w:rsid w:val="00A016C6"/>
    <w:rsid w:val="00A01752"/>
    <w:rsid w:val="00A01F19"/>
    <w:rsid w:val="00A022FD"/>
    <w:rsid w:val="00A03396"/>
    <w:rsid w:val="00A0352B"/>
    <w:rsid w:val="00A0379C"/>
    <w:rsid w:val="00A0382A"/>
    <w:rsid w:val="00A047B8"/>
    <w:rsid w:val="00A04EE3"/>
    <w:rsid w:val="00A054CF"/>
    <w:rsid w:val="00A05DA4"/>
    <w:rsid w:val="00A05E9A"/>
    <w:rsid w:val="00A0693C"/>
    <w:rsid w:val="00A06C7F"/>
    <w:rsid w:val="00A06CB2"/>
    <w:rsid w:val="00A078A5"/>
    <w:rsid w:val="00A10391"/>
    <w:rsid w:val="00A10B01"/>
    <w:rsid w:val="00A11D58"/>
    <w:rsid w:val="00A123E9"/>
    <w:rsid w:val="00A12478"/>
    <w:rsid w:val="00A12996"/>
    <w:rsid w:val="00A12E59"/>
    <w:rsid w:val="00A13767"/>
    <w:rsid w:val="00A138CA"/>
    <w:rsid w:val="00A13EE4"/>
    <w:rsid w:val="00A14839"/>
    <w:rsid w:val="00A14BAE"/>
    <w:rsid w:val="00A1564C"/>
    <w:rsid w:val="00A159D6"/>
    <w:rsid w:val="00A15D47"/>
    <w:rsid w:val="00A1644E"/>
    <w:rsid w:val="00A17511"/>
    <w:rsid w:val="00A2072B"/>
    <w:rsid w:val="00A207DA"/>
    <w:rsid w:val="00A21226"/>
    <w:rsid w:val="00A21312"/>
    <w:rsid w:val="00A217DD"/>
    <w:rsid w:val="00A21F40"/>
    <w:rsid w:val="00A21FC4"/>
    <w:rsid w:val="00A227A2"/>
    <w:rsid w:val="00A22CC2"/>
    <w:rsid w:val="00A23715"/>
    <w:rsid w:val="00A237C0"/>
    <w:rsid w:val="00A23D0D"/>
    <w:rsid w:val="00A24584"/>
    <w:rsid w:val="00A24AD8"/>
    <w:rsid w:val="00A25694"/>
    <w:rsid w:val="00A256BD"/>
    <w:rsid w:val="00A25C0B"/>
    <w:rsid w:val="00A26722"/>
    <w:rsid w:val="00A26848"/>
    <w:rsid w:val="00A26C88"/>
    <w:rsid w:val="00A27774"/>
    <w:rsid w:val="00A27D75"/>
    <w:rsid w:val="00A27EFE"/>
    <w:rsid w:val="00A30EDF"/>
    <w:rsid w:val="00A31DF4"/>
    <w:rsid w:val="00A32868"/>
    <w:rsid w:val="00A33302"/>
    <w:rsid w:val="00A33E41"/>
    <w:rsid w:val="00A349B7"/>
    <w:rsid w:val="00A353DA"/>
    <w:rsid w:val="00A35568"/>
    <w:rsid w:val="00A3575B"/>
    <w:rsid w:val="00A36278"/>
    <w:rsid w:val="00A3646F"/>
    <w:rsid w:val="00A365B2"/>
    <w:rsid w:val="00A367C6"/>
    <w:rsid w:val="00A36D56"/>
    <w:rsid w:val="00A37900"/>
    <w:rsid w:val="00A37AF9"/>
    <w:rsid w:val="00A37FBA"/>
    <w:rsid w:val="00A400E2"/>
    <w:rsid w:val="00A40ABE"/>
    <w:rsid w:val="00A42261"/>
    <w:rsid w:val="00A42792"/>
    <w:rsid w:val="00A42BBC"/>
    <w:rsid w:val="00A42D93"/>
    <w:rsid w:val="00A4306B"/>
    <w:rsid w:val="00A431C1"/>
    <w:rsid w:val="00A437ED"/>
    <w:rsid w:val="00A43D33"/>
    <w:rsid w:val="00A44E11"/>
    <w:rsid w:val="00A45088"/>
    <w:rsid w:val="00A45133"/>
    <w:rsid w:val="00A455E3"/>
    <w:rsid w:val="00A4574E"/>
    <w:rsid w:val="00A4684D"/>
    <w:rsid w:val="00A46A4F"/>
    <w:rsid w:val="00A46DD2"/>
    <w:rsid w:val="00A47876"/>
    <w:rsid w:val="00A47D21"/>
    <w:rsid w:val="00A500A0"/>
    <w:rsid w:val="00A50686"/>
    <w:rsid w:val="00A50D22"/>
    <w:rsid w:val="00A51411"/>
    <w:rsid w:val="00A51517"/>
    <w:rsid w:val="00A51569"/>
    <w:rsid w:val="00A51609"/>
    <w:rsid w:val="00A5196D"/>
    <w:rsid w:val="00A51AB2"/>
    <w:rsid w:val="00A51C0E"/>
    <w:rsid w:val="00A5221E"/>
    <w:rsid w:val="00A52661"/>
    <w:rsid w:val="00A52993"/>
    <w:rsid w:val="00A52B63"/>
    <w:rsid w:val="00A52CE3"/>
    <w:rsid w:val="00A53892"/>
    <w:rsid w:val="00A53D50"/>
    <w:rsid w:val="00A53E27"/>
    <w:rsid w:val="00A53ECD"/>
    <w:rsid w:val="00A540B1"/>
    <w:rsid w:val="00A545D8"/>
    <w:rsid w:val="00A54762"/>
    <w:rsid w:val="00A54C60"/>
    <w:rsid w:val="00A56017"/>
    <w:rsid w:val="00A560B1"/>
    <w:rsid w:val="00A573AE"/>
    <w:rsid w:val="00A57D8D"/>
    <w:rsid w:val="00A6018B"/>
    <w:rsid w:val="00A6087D"/>
    <w:rsid w:val="00A610F8"/>
    <w:rsid w:val="00A62851"/>
    <w:rsid w:val="00A62E8F"/>
    <w:rsid w:val="00A6306E"/>
    <w:rsid w:val="00A6359F"/>
    <w:rsid w:val="00A636A4"/>
    <w:rsid w:val="00A636F8"/>
    <w:rsid w:val="00A63CFB"/>
    <w:rsid w:val="00A6468F"/>
    <w:rsid w:val="00A646F1"/>
    <w:rsid w:val="00A64B52"/>
    <w:rsid w:val="00A65954"/>
    <w:rsid w:val="00A65C7D"/>
    <w:rsid w:val="00A663E1"/>
    <w:rsid w:val="00A66B39"/>
    <w:rsid w:val="00A66EAB"/>
    <w:rsid w:val="00A672E3"/>
    <w:rsid w:val="00A67AA4"/>
    <w:rsid w:val="00A67BFA"/>
    <w:rsid w:val="00A67E20"/>
    <w:rsid w:val="00A70651"/>
    <w:rsid w:val="00A70E12"/>
    <w:rsid w:val="00A71CFE"/>
    <w:rsid w:val="00A71F15"/>
    <w:rsid w:val="00A721EC"/>
    <w:rsid w:val="00A72CD7"/>
    <w:rsid w:val="00A72F9C"/>
    <w:rsid w:val="00A734DE"/>
    <w:rsid w:val="00A7373A"/>
    <w:rsid w:val="00A74308"/>
    <w:rsid w:val="00A7431D"/>
    <w:rsid w:val="00A74720"/>
    <w:rsid w:val="00A74A1B"/>
    <w:rsid w:val="00A74D97"/>
    <w:rsid w:val="00A7506D"/>
    <w:rsid w:val="00A75674"/>
    <w:rsid w:val="00A75899"/>
    <w:rsid w:val="00A75A7E"/>
    <w:rsid w:val="00A75BC9"/>
    <w:rsid w:val="00A768A6"/>
    <w:rsid w:val="00A76A30"/>
    <w:rsid w:val="00A76EDF"/>
    <w:rsid w:val="00A76FAB"/>
    <w:rsid w:val="00A7715B"/>
    <w:rsid w:val="00A7715E"/>
    <w:rsid w:val="00A77BFC"/>
    <w:rsid w:val="00A80C83"/>
    <w:rsid w:val="00A816F8"/>
    <w:rsid w:val="00A81C42"/>
    <w:rsid w:val="00A8221D"/>
    <w:rsid w:val="00A827C5"/>
    <w:rsid w:val="00A82CB9"/>
    <w:rsid w:val="00A8371A"/>
    <w:rsid w:val="00A83C6E"/>
    <w:rsid w:val="00A83D35"/>
    <w:rsid w:val="00A84A66"/>
    <w:rsid w:val="00A84EEF"/>
    <w:rsid w:val="00A85764"/>
    <w:rsid w:val="00A8581B"/>
    <w:rsid w:val="00A85888"/>
    <w:rsid w:val="00A85A85"/>
    <w:rsid w:val="00A85B6E"/>
    <w:rsid w:val="00A86349"/>
    <w:rsid w:val="00A8674C"/>
    <w:rsid w:val="00A8734F"/>
    <w:rsid w:val="00A8769F"/>
    <w:rsid w:val="00A916F3"/>
    <w:rsid w:val="00A91A8E"/>
    <w:rsid w:val="00A91B5E"/>
    <w:rsid w:val="00A91EBD"/>
    <w:rsid w:val="00A9290B"/>
    <w:rsid w:val="00A92BB4"/>
    <w:rsid w:val="00A92F9E"/>
    <w:rsid w:val="00A93018"/>
    <w:rsid w:val="00A932C1"/>
    <w:rsid w:val="00A9384C"/>
    <w:rsid w:val="00A93EA5"/>
    <w:rsid w:val="00A947A4"/>
    <w:rsid w:val="00A94D03"/>
    <w:rsid w:val="00A94D40"/>
    <w:rsid w:val="00A94E1D"/>
    <w:rsid w:val="00A952FB"/>
    <w:rsid w:val="00A95DAA"/>
    <w:rsid w:val="00A97142"/>
    <w:rsid w:val="00A9770F"/>
    <w:rsid w:val="00A978FF"/>
    <w:rsid w:val="00A97ED8"/>
    <w:rsid w:val="00A97FA0"/>
    <w:rsid w:val="00AA06E1"/>
    <w:rsid w:val="00AA0A53"/>
    <w:rsid w:val="00AA0FBA"/>
    <w:rsid w:val="00AA162B"/>
    <w:rsid w:val="00AA1A5C"/>
    <w:rsid w:val="00AA1F46"/>
    <w:rsid w:val="00AA2551"/>
    <w:rsid w:val="00AA2737"/>
    <w:rsid w:val="00AA2E6D"/>
    <w:rsid w:val="00AA31BB"/>
    <w:rsid w:val="00AA31CA"/>
    <w:rsid w:val="00AA34FA"/>
    <w:rsid w:val="00AA3806"/>
    <w:rsid w:val="00AA3C35"/>
    <w:rsid w:val="00AA48B7"/>
    <w:rsid w:val="00AA4A96"/>
    <w:rsid w:val="00AA679C"/>
    <w:rsid w:val="00AA6851"/>
    <w:rsid w:val="00AA6875"/>
    <w:rsid w:val="00AA7264"/>
    <w:rsid w:val="00AA73BE"/>
    <w:rsid w:val="00AA781D"/>
    <w:rsid w:val="00AA7A35"/>
    <w:rsid w:val="00AB06C0"/>
    <w:rsid w:val="00AB0D0E"/>
    <w:rsid w:val="00AB0E04"/>
    <w:rsid w:val="00AB186F"/>
    <w:rsid w:val="00AB18A2"/>
    <w:rsid w:val="00AB21CE"/>
    <w:rsid w:val="00AB25E2"/>
    <w:rsid w:val="00AB271E"/>
    <w:rsid w:val="00AB29C4"/>
    <w:rsid w:val="00AB2D85"/>
    <w:rsid w:val="00AB3601"/>
    <w:rsid w:val="00AB37FE"/>
    <w:rsid w:val="00AB3853"/>
    <w:rsid w:val="00AB3A75"/>
    <w:rsid w:val="00AB4F84"/>
    <w:rsid w:val="00AB5AA8"/>
    <w:rsid w:val="00AB5F4A"/>
    <w:rsid w:val="00AB6642"/>
    <w:rsid w:val="00AB6A62"/>
    <w:rsid w:val="00AB6D2C"/>
    <w:rsid w:val="00AB7065"/>
    <w:rsid w:val="00AB786F"/>
    <w:rsid w:val="00AB79D9"/>
    <w:rsid w:val="00AB7D17"/>
    <w:rsid w:val="00AC016E"/>
    <w:rsid w:val="00AC019D"/>
    <w:rsid w:val="00AC05C1"/>
    <w:rsid w:val="00AC10DB"/>
    <w:rsid w:val="00AC1801"/>
    <w:rsid w:val="00AC1AEC"/>
    <w:rsid w:val="00AC294A"/>
    <w:rsid w:val="00AC2F49"/>
    <w:rsid w:val="00AC3BE8"/>
    <w:rsid w:val="00AC423F"/>
    <w:rsid w:val="00AC47F3"/>
    <w:rsid w:val="00AC4C2F"/>
    <w:rsid w:val="00AC4FCA"/>
    <w:rsid w:val="00AC54F2"/>
    <w:rsid w:val="00AC57A5"/>
    <w:rsid w:val="00AC5917"/>
    <w:rsid w:val="00AC5D48"/>
    <w:rsid w:val="00AC5E9E"/>
    <w:rsid w:val="00AC650A"/>
    <w:rsid w:val="00AC75A9"/>
    <w:rsid w:val="00AC7683"/>
    <w:rsid w:val="00AC7881"/>
    <w:rsid w:val="00AC7C5D"/>
    <w:rsid w:val="00AD049B"/>
    <w:rsid w:val="00AD0577"/>
    <w:rsid w:val="00AD097E"/>
    <w:rsid w:val="00AD16E0"/>
    <w:rsid w:val="00AD17AD"/>
    <w:rsid w:val="00AD1DEE"/>
    <w:rsid w:val="00AD2524"/>
    <w:rsid w:val="00AD29E8"/>
    <w:rsid w:val="00AD326E"/>
    <w:rsid w:val="00AD3667"/>
    <w:rsid w:val="00AD3FC0"/>
    <w:rsid w:val="00AD4184"/>
    <w:rsid w:val="00AD427A"/>
    <w:rsid w:val="00AD4EA7"/>
    <w:rsid w:val="00AD51BF"/>
    <w:rsid w:val="00AD5D2E"/>
    <w:rsid w:val="00AD60E1"/>
    <w:rsid w:val="00AD6948"/>
    <w:rsid w:val="00AD71AA"/>
    <w:rsid w:val="00AD7245"/>
    <w:rsid w:val="00AD7B81"/>
    <w:rsid w:val="00AE01BE"/>
    <w:rsid w:val="00AE0315"/>
    <w:rsid w:val="00AE040D"/>
    <w:rsid w:val="00AE0C42"/>
    <w:rsid w:val="00AE0F22"/>
    <w:rsid w:val="00AE126F"/>
    <w:rsid w:val="00AE1280"/>
    <w:rsid w:val="00AE16DC"/>
    <w:rsid w:val="00AE1AA2"/>
    <w:rsid w:val="00AE1BC4"/>
    <w:rsid w:val="00AE30EE"/>
    <w:rsid w:val="00AE31C0"/>
    <w:rsid w:val="00AE4038"/>
    <w:rsid w:val="00AE4632"/>
    <w:rsid w:val="00AE4791"/>
    <w:rsid w:val="00AE4B16"/>
    <w:rsid w:val="00AE4B36"/>
    <w:rsid w:val="00AE4B81"/>
    <w:rsid w:val="00AE52AA"/>
    <w:rsid w:val="00AE52B1"/>
    <w:rsid w:val="00AE538D"/>
    <w:rsid w:val="00AE5677"/>
    <w:rsid w:val="00AE5B18"/>
    <w:rsid w:val="00AE64D4"/>
    <w:rsid w:val="00AE7172"/>
    <w:rsid w:val="00AE7230"/>
    <w:rsid w:val="00AE7523"/>
    <w:rsid w:val="00AF065B"/>
    <w:rsid w:val="00AF090D"/>
    <w:rsid w:val="00AF1448"/>
    <w:rsid w:val="00AF1857"/>
    <w:rsid w:val="00AF1B48"/>
    <w:rsid w:val="00AF1D64"/>
    <w:rsid w:val="00AF214E"/>
    <w:rsid w:val="00AF219F"/>
    <w:rsid w:val="00AF2CD1"/>
    <w:rsid w:val="00AF2CD8"/>
    <w:rsid w:val="00AF340B"/>
    <w:rsid w:val="00AF3587"/>
    <w:rsid w:val="00AF3B99"/>
    <w:rsid w:val="00AF5008"/>
    <w:rsid w:val="00AF5161"/>
    <w:rsid w:val="00AF55C9"/>
    <w:rsid w:val="00AF59FF"/>
    <w:rsid w:val="00AF5B4C"/>
    <w:rsid w:val="00AF5BF6"/>
    <w:rsid w:val="00AF5CB7"/>
    <w:rsid w:val="00AF6448"/>
    <w:rsid w:val="00AF6A4E"/>
    <w:rsid w:val="00AF6C99"/>
    <w:rsid w:val="00AF6D2A"/>
    <w:rsid w:val="00AF6FF4"/>
    <w:rsid w:val="00AF70B3"/>
    <w:rsid w:val="00AF7710"/>
    <w:rsid w:val="00B00116"/>
    <w:rsid w:val="00B0024B"/>
    <w:rsid w:val="00B00775"/>
    <w:rsid w:val="00B00B51"/>
    <w:rsid w:val="00B012D2"/>
    <w:rsid w:val="00B01C61"/>
    <w:rsid w:val="00B02278"/>
    <w:rsid w:val="00B024EA"/>
    <w:rsid w:val="00B025AA"/>
    <w:rsid w:val="00B027E4"/>
    <w:rsid w:val="00B03670"/>
    <w:rsid w:val="00B03698"/>
    <w:rsid w:val="00B03A80"/>
    <w:rsid w:val="00B03BA1"/>
    <w:rsid w:val="00B0413A"/>
    <w:rsid w:val="00B04197"/>
    <w:rsid w:val="00B04256"/>
    <w:rsid w:val="00B042BE"/>
    <w:rsid w:val="00B04462"/>
    <w:rsid w:val="00B045FE"/>
    <w:rsid w:val="00B05091"/>
    <w:rsid w:val="00B050F0"/>
    <w:rsid w:val="00B05132"/>
    <w:rsid w:val="00B054F7"/>
    <w:rsid w:val="00B059E5"/>
    <w:rsid w:val="00B05DF3"/>
    <w:rsid w:val="00B062A9"/>
    <w:rsid w:val="00B0648C"/>
    <w:rsid w:val="00B0680F"/>
    <w:rsid w:val="00B0698A"/>
    <w:rsid w:val="00B06AF6"/>
    <w:rsid w:val="00B07111"/>
    <w:rsid w:val="00B1027B"/>
    <w:rsid w:val="00B10547"/>
    <w:rsid w:val="00B10A38"/>
    <w:rsid w:val="00B10FDD"/>
    <w:rsid w:val="00B11494"/>
    <w:rsid w:val="00B11772"/>
    <w:rsid w:val="00B11AD4"/>
    <w:rsid w:val="00B11B8F"/>
    <w:rsid w:val="00B1225E"/>
    <w:rsid w:val="00B129DA"/>
    <w:rsid w:val="00B132BE"/>
    <w:rsid w:val="00B13923"/>
    <w:rsid w:val="00B146D5"/>
    <w:rsid w:val="00B14C9A"/>
    <w:rsid w:val="00B15617"/>
    <w:rsid w:val="00B156AE"/>
    <w:rsid w:val="00B15AEB"/>
    <w:rsid w:val="00B15F52"/>
    <w:rsid w:val="00B161C0"/>
    <w:rsid w:val="00B16523"/>
    <w:rsid w:val="00B16BE5"/>
    <w:rsid w:val="00B16CBC"/>
    <w:rsid w:val="00B16CF3"/>
    <w:rsid w:val="00B17A01"/>
    <w:rsid w:val="00B17CB3"/>
    <w:rsid w:val="00B207EC"/>
    <w:rsid w:val="00B20F52"/>
    <w:rsid w:val="00B20FCB"/>
    <w:rsid w:val="00B213EE"/>
    <w:rsid w:val="00B2187E"/>
    <w:rsid w:val="00B2204C"/>
    <w:rsid w:val="00B22334"/>
    <w:rsid w:val="00B227B2"/>
    <w:rsid w:val="00B24504"/>
    <w:rsid w:val="00B24C3E"/>
    <w:rsid w:val="00B266A6"/>
    <w:rsid w:val="00B2715B"/>
    <w:rsid w:val="00B272C9"/>
    <w:rsid w:val="00B274DD"/>
    <w:rsid w:val="00B27B98"/>
    <w:rsid w:val="00B307BC"/>
    <w:rsid w:val="00B30973"/>
    <w:rsid w:val="00B313CC"/>
    <w:rsid w:val="00B3145F"/>
    <w:rsid w:val="00B318C2"/>
    <w:rsid w:val="00B3264A"/>
    <w:rsid w:val="00B326F2"/>
    <w:rsid w:val="00B32C6F"/>
    <w:rsid w:val="00B338E3"/>
    <w:rsid w:val="00B3390A"/>
    <w:rsid w:val="00B33AA8"/>
    <w:rsid w:val="00B34780"/>
    <w:rsid w:val="00B3479C"/>
    <w:rsid w:val="00B34CEA"/>
    <w:rsid w:val="00B34DAC"/>
    <w:rsid w:val="00B35356"/>
    <w:rsid w:val="00B35357"/>
    <w:rsid w:val="00B35391"/>
    <w:rsid w:val="00B35CD6"/>
    <w:rsid w:val="00B364DB"/>
    <w:rsid w:val="00B366A2"/>
    <w:rsid w:val="00B378C3"/>
    <w:rsid w:val="00B37D42"/>
    <w:rsid w:val="00B403E6"/>
    <w:rsid w:val="00B404A3"/>
    <w:rsid w:val="00B40543"/>
    <w:rsid w:val="00B405FC"/>
    <w:rsid w:val="00B40A2B"/>
    <w:rsid w:val="00B4179E"/>
    <w:rsid w:val="00B419D4"/>
    <w:rsid w:val="00B41B1E"/>
    <w:rsid w:val="00B42D58"/>
    <w:rsid w:val="00B42D8A"/>
    <w:rsid w:val="00B42D8F"/>
    <w:rsid w:val="00B430E3"/>
    <w:rsid w:val="00B4320E"/>
    <w:rsid w:val="00B4358F"/>
    <w:rsid w:val="00B43CC5"/>
    <w:rsid w:val="00B43CE4"/>
    <w:rsid w:val="00B441F2"/>
    <w:rsid w:val="00B44D1D"/>
    <w:rsid w:val="00B457A8"/>
    <w:rsid w:val="00B461AC"/>
    <w:rsid w:val="00B46ED8"/>
    <w:rsid w:val="00B47404"/>
    <w:rsid w:val="00B478E2"/>
    <w:rsid w:val="00B47B7C"/>
    <w:rsid w:val="00B5055C"/>
    <w:rsid w:val="00B50812"/>
    <w:rsid w:val="00B51496"/>
    <w:rsid w:val="00B517DF"/>
    <w:rsid w:val="00B51CD6"/>
    <w:rsid w:val="00B51D58"/>
    <w:rsid w:val="00B523AF"/>
    <w:rsid w:val="00B525CD"/>
    <w:rsid w:val="00B5325A"/>
    <w:rsid w:val="00B53325"/>
    <w:rsid w:val="00B53D69"/>
    <w:rsid w:val="00B540D8"/>
    <w:rsid w:val="00B54C18"/>
    <w:rsid w:val="00B54DD1"/>
    <w:rsid w:val="00B54E00"/>
    <w:rsid w:val="00B55325"/>
    <w:rsid w:val="00B562E2"/>
    <w:rsid w:val="00B5654C"/>
    <w:rsid w:val="00B568E9"/>
    <w:rsid w:val="00B56AAA"/>
    <w:rsid w:val="00B56BE3"/>
    <w:rsid w:val="00B56D90"/>
    <w:rsid w:val="00B571BE"/>
    <w:rsid w:val="00B573EE"/>
    <w:rsid w:val="00B5760D"/>
    <w:rsid w:val="00B576B2"/>
    <w:rsid w:val="00B57705"/>
    <w:rsid w:val="00B602B5"/>
    <w:rsid w:val="00B60417"/>
    <w:rsid w:val="00B607F2"/>
    <w:rsid w:val="00B608E7"/>
    <w:rsid w:val="00B6168B"/>
    <w:rsid w:val="00B6241E"/>
    <w:rsid w:val="00B62CF2"/>
    <w:rsid w:val="00B64056"/>
    <w:rsid w:val="00B64621"/>
    <w:rsid w:val="00B653B7"/>
    <w:rsid w:val="00B654D6"/>
    <w:rsid w:val="00B65976"/>
    <w:rsid w:val="00B65990"/>
    <w:rsid w:val="00B659B8"/>
    <w:rsid w:val="00B65C02"/>
    <w:rsid w:val="00B66AF8"/>
    <w:rsid w:val="00B67398"/>
    <w:rsid w:val="00B67BFF"/>
    <w:rsid w:val="00B67E7B"/>
    <w:rsid w:val="00B70134"/>
    <w:rsid w:val="00B70568"/>
    <w:rsid w:val="00B70ECE"/>
    <w:rsid w:val="00B71DA0"/>
    <w:rsid w:val="00B71F2E"/>
    <w:rsid w:val="00B7226D"/>
    <w:rsid w:val="00B72AD9"/>
    <w:rsid w:val="00B74F86"/>
    <w:rsid w:val="00B7533E"/>
    <w:rsid w:val="00B755CC"/>
    <w:rsid w:val="00B75B5D"/>
    <w:rsid w:val="00B76470"/>
    <w:rsid w:val="00B7678B"/>
    <w:rsid w:val="00B76D04"/>
    <w:rsid w:val="00B803A4"/>
    <w:rsid w:val="00B803BD"/>
    <w:rsid w:val="00B8043E"/>
    <w:rsid w:val="00B80893"/>
    <w:rsid w:val="00B809BC"/>
    <w:rsid w:val="00B80E52"/>
    <w:rsid w:val="00B81D22"/>
    <w:rsid w:val="00B829B0"/>
    <w:rsid w:val="00B83C3D"/>
    <w:rsid w:val="00B83E1C"/>
    <w:rsid w:val="00B842C7"/>
    <w:rsid w:val="00B84793"/>
    <w:rsid w:val="00B84BA3"/>
    <w:rsid w:val="00B84E68"/>
    <w:rsid w:val="00B852B0"/>
    <w:rsid w:val="00B86897"/>
    <w:rsid w:val="00B86D4E"/>
    <w:rsid w:val="00B87181"/>
    <w:rsid w:val="00B875F4"/>
    <w:rsid w:val="00B9023B"/>
    <w:rsid w:val="00B9046E"/>
    <w:rsid w:val="00B91C38"/>
    <w:rsid w:val="00B9272B"/>
    <w:rsid w:val="00B934ED"/>
    <w:rsid w:val="00B93675"/>
    <w:rsid w:val="00B940B2"/>
    <w:rsid w:val="00B94307"/>
    <w:rsid w:val="00B94453"/>
    <w:rsid w:val="00B94C86"/>
    <w:rsid w:val="00B94E21"/>
    <w:rsid w:val="00B9529F"/>
    <w:rsid w:val="00B95669"/>
    <w:rsid w:val="00B95D69"/>
    <w:rsid w:val="00B96991"/>
    <w:rsid w:val="00B97BAD"/>
    <w:rsid w:val="00B97C4C"/>
    <w:rsid w:val="00B97C59"/>
    <w:rsid w:val="00B97EEB"/>
    <w:rsid w:val="00BA15DD"/>
    <w:rsid w:val="00BA2224"/>
    <w:rsid w:val="00BA3263"/>
    <w:rsid w:val="00BA3BBE"/>
    <w:rsid w:val="00BA4133"/>
    <w:rsid w:val="00BA469E"/>
    <w:rsid w:val="00BA4866"/>
    <w:rsid w:val="00BA4BA3"/>
    <w:rsid w:val="00BA551E"/>
    <w:rsid w:val="00BA5FDE"/>
    <w:rsid w:val="00BA6826"/>
    <w:rsid w:val="00BA6EE1"/>
    <w:rsid w:val="00BA77E5"/>
    <w:rsid w:val="00BB0018"/>
    <w:rsid w:val="00BB020D"/>
    <w:rsid w:val="00BB063F"/>
    <w:rsid w:val="00BB0852"/>
    <w:rsid w:val="00BB08CE"/>
    <w:rsid w:val="00BB0C43"/>
    <w:rsid w:val="00BB0DF0"/>
    <w:rsid w:val="00BB121D"/>
    <w:rsid w:val="00BB22EF"/>
    <w:rsid w:val="00BB231A"/>
    <w:rsid w:val="00BB2536"/>
    <w:rsid w:val="00BB26EB"/>
    <w:rsid w:val="00BB2A99"/>
    <w:rsid w:val="00BB37E4"/>
    <w:rsid w:val="00BB3A03"/>
    <w:rsid w:val="00BB4D0E"/>
    <w:rsid w:val="00BB5046"/>
    <w:rsid w:val="00BB5433"/>
    <w:rsid w:val="00BB60DA"/>
    <w:rsid w:val="00BB6290"/>
    <w:rsid w:val="00BB65D0"/>
    <w:rsid w:val="00BB65F0"/>
    <w:rsid w:val="00BB669F"/>
    <w:rsid w:val="00BB7AB1"/>
    <w:rsid w:val="00BC0429"/>
    <w:rsid w:val="00BC0515"/>
    <w:rsid w:val="00BC069F"/>
    <w:rsid w:val="00BC08E2"/>
    <w:rsid w:val="00BC0993"/>
    <w:rsid w:val="00BC0DC3"/>
    <w:rsid w:val="00BC1585"/>
    <w:rsid w:val="00BC1639"/>
    <w:rsid w:val="00BC1B2A"/>
    <w:rsid w:val="00BC1ED5"/>
    <w:rsid w:val="00BC1F5B"/>
    <w:rsid w:val="00BC1F77"/>
    <w:rsid w:val="00BC20A4"/>
    <w:rsid w:val="00BC2C8F"/>
    <w:rsid w:val="00BC2EDB"/>
    <w:rsid w:val="00BC344B"/>
    <w:rsid w:val="00BC37DA"/>
    <w:rsid w:val="00BC3DB8"/>
    <w:rsid w:val="00BC4248"/>
    <w:rsid w:val="00BC45F4"/>
    <w:rsid w:val="00BC5882"/>
    <w:rsid w:val="00BC58B0"/>
    <w:rsid w:val="00BC620E"/>
    <w:rsid w:val="00BC6617"/>
    <w:rsid w:val="00BC6AA8"/>
    <w:rsid w:val="00BC6B8F"/>
    <w:rsid w:val="00BC6E0D"/>
    <w:rsid w:val="00BC7304"/>
    <w:rsid w:val="00BC7BDC"/>
    <w:rsid w:val="00BC7D84"/>
    <w:rsid w:val="00BD0295"/>
    <w:rsid w:val="00BD02A0"/>
    <w:rsid w:val="00BD0414"/>
    <w:rsid w:val="00BD09BF"/>
    <w:rsid w:val="00BD0B59"/>
    <w:rsid w:val="00BD0D1E"/>
    <w:rsid w:val="00BD0D99"/>
    <w:rsid w:val="00BD0DC1"/>
    <w:rsid w:val="00BD14BF"/>
    <w:rsid w:val="00BD1BA7"/>
    <w:rsid w:val="00BD2318"/>
    <w:rsid w:val="00BD2F51"/>
    <w:rsid w:val="00BD4086"/>
    <w:rsid w:val="00BD4E9A"/>
    <w:rsid w:val="00BD5302"/>
    <w:rsid w:val="00BD560A"/>
    <w:rsid w:val="00BD561C"/>
    <w:rsid w:val="00BD625B"/>
    <w:rsid w:val="00BD70EE"/>
    <w:rsid w:val="00BD71F7"/>
    <w:rsid w:val="00BD7A42"/>
    <w:rsid w:val="00BD7EF6"/>
    <w:rsid w:val="00BE05FC"/>
    <w:rsid w:val="00BE073B"/>
    <w:rsid w:val="00BE0772"/>
    <w:rsid w:val="00BE0E25"/>
    <w:rsid w:val="00BE0F9D"/>
    <w:rsid w:val="00BE1289"/>
    <w:rsid w:val="00BE1359"/>
    <w:rsid w:val="00BE1557"/>
    <w:rsid w:val="00BE167D"/>
    <w:rsid w:val="00BE258C"/>
    <w:rsid w:val="00BE282A"/>
    <w:rsid w:val="00BE3131"/>
    <w:rsid w:val="00BE3218"/>
    <w:rsid w:val="00BE35C2"/>
    <w:rsid w:val="00BE3635"/>
    <w:rsid w:val="00BE3869"/>
    <w:rsid w:val="00BE3C02"/>
    <w:rsid w:val="00BE4723"/>
    <w:rsid w:val="00BE4E3C"/>
    <w:rsid w:val="00BE4EBA"/>
    <w:rsid w:val="00BE5D40"/>
    <w:rsid w:val="00BE630E"/>
    <w:rsid w:val="00BE665E"/>
    <w:rsid w:val="00BE6696"/>
    <w:rsid w:val="00BE7339"/>
    <w:rsid w:val="00BE7406"/>
    <w:rsid w:val="00BE75A6"/>
    <w:rsid w:val="00BE7631"/>
    <w:rsid w:val="00BE7CF6"/>
    <w:rsid w:val="00BF169E"/>
    <w:rsid w:val="00BF242E"/>
    <w:rsid w:val="00BF2670"/>
    <w:rsid w:val="00BF2BDD"/>
    <w:rsid w:val="00BF31E1"/>
    <w:rsid w:val="00BF334D"/>
    <w:rsid w:val="00BF4402"/>
    <w:rsid w:val="00BF4470"/>
    <w:rsid w:val="00BF4E97"/>
    <w:rsid w:val="00BF62BC"/>
    <w:rsid w:val="00BF69BC"/>
    <w:rsid w:val="00BF6B26"/>
    <w:rsid w:val="00BF6FCD"/>
    <w:rsid w:val="00BF76D4"/>
    <w:rsid w:val="00BF7EE5"/>
    <w:rsid w:val="00C00857"/>
    <w:rsid w:val="00C00D2B"/>
    <w:rsid w:val="00C00E6B"/>
    <w:rsid w:val="00C01F84"/>
    <w:rsid w:val="00C02885"/>
    <w:rsid w:val="00C03057"/>
    <w:rsid w:val="00C0334C"/>
    <w:rsid w:val="00C03A99"/>
    <w:rsid w:val="00C03D21"/>
    <w:rsid w:val="00C03F57"/>
    <w:rsid w:val="00C03F7E"/>
    <w:rsid w:val="00C04BB6"/>
    <w:rsid w:val="00C04C5A"/>
    <w:rsid w:val="00C0599A"/>
    <w:rsid w:val="00C05DF2"/>
    <w:rsid w:val="00C06222"/>
    <w:rsid w:val="00C06476"/>
    <w:rsid w:val="00C06D11"/>
    <w:rsid w:val="00C0723B"/>
    <w:rsid w:val="00C0758C"/>
    <w:rsid w:val="00C075B3"/>
    <w:rsid w:val="00C07F54"/>
    <w:rsid w:val="00C10046"/>
    <w:rsid w:val="00C10627"/>
    <w:rsid w:val="00C106B0"/>
    <w:rsid w:val="00C11351"/>
    <w:rsid w:val="00C118B8"/>
    <w:rsid w:val="00C12030"/>
    <w:rsid w:val="00C120AB"/>
    <w:rsid w:val="00C132F4"/>
    <w:rsid w:val="00C13611"/>
    <w:rsid w:val="00C137B4"/>
    <w:rsid w:val="00C13C1D"/>
    <w:rsid w:val="00C14BF3"/>
    <w:rsid w:val="00C152E7"/>
    <w:rsid w:val="00C15A90"/>
    <w:rsid w:val="00C16033"/>
    <w:rsid w:val="00C16AAE"/>
    <w:rsid w:val="00C17BB6"/>
    <w:rsid w:val="00C17E93"/>
    <w:rsid w:val="00C17EDA"/>
    <w:rsid w:val="00C20200"/>
    <w:rsid w:val="00C2052C"/>
    <w:rsid w:val="00C2081E"/>
    <w:rsid w:val="00C20941"/>
    <w:rsid w:val="00C209A2"/>
    <w:rsid w:val="00C2148F"/>
    <w:rsid w:val="00C21B2C"/>
    <w:rsid w:val="00C21C49"/>
    <w:rsid w:val="00C21CD7"/>
    <w:rsid w:val="00C221E6"/>
    <w:rsid w:val="00C22252"/>
    <w:rsid w:val="00C224A9"/>
    <w:rsid w:val="00C224AB"/>
    <w:rsid w:val="00C22DE7"/>
    <w:rsid w:val="00C2315C"/>
    <w:rsid w:val="00C23550"/>
    <w:rsid w:val="00C244A6"/>
    <w:rsid w:val="00C24E70"/>
    <w:rsid w:val="00C263F3"/>
    <w:rsid w:val="00C26D55"/>
    <w:rsid w:val="00C2783B"/>
    <w:rsid w:val="00C27B9A"/>
    <w:rsid w:val="00C27E4D"/>
    <w:rsid w:val="00C30942"/>
    <w:rsid w:val="00C31034"/>
    <w:rsid w:val="00C31378"/>
    <w:rsid w:val="00C313A5"/>
    <w:rsid w:val="00C31A98"/>
    <w:rsid w:val="00C331ED"/>
    <w:rsid w:val="00C33563"/>
    <w:rsid w:val="00C34552"/>
    <w:rsid w:val="00C34B12"/>
    <w:rsid w:val="00C34B69"/>
    <w:rsid w:val="00C35415"/>
    <w:rsid w:val="00C35F18"/>
    <w:rsid w:val="00C36ED1"/>
    <w:rsid w:val="00C37622"/>
    <w:rsid w:val="00C37C64"/>
    <w:rsid w:val="00C37FB0"/>
    <w:rsid w:val="00C404B9"/>
    <w:rsid w:val="00C408F7"/>
    <w:rsid w:val="00C41638"/>
    <w:rsid w:val="00C41705"/>
    <w:rsid w:val="00C41873"/>
    <w:rsid w:val="00C41F6D"/>
    <w:rsid w:val="00C424F7"/>
    <w:rsid w:val="00C42B04"/>
    <w:rsid w:val="00C42C8E"/>
    <w:rsid w:val="00C43DFB"/>
    <w:rsid w:val="00C44018"/>
    <w:rsid w:val="00C44350"/>
    <w:rsid w:val="00C447A4"/>
    <w:rsid w:val="00C4522C"/>
    <w:rsid w:val="00C458B8"/>
    <w:rsid w:val="00C458CF"/>
    <w:rsid w:val="00C45D2C"/>
    <w:rsid w:val="00C46A69"/>
    <w:rsid w:val="00C46DA3"/>
    <w:rsid w:val="00C4738C"/>
    <w:rsid w:val="00C50B5F"/>
    <w:rsid w:val="00C517F4"/>
    <w:rsid w:val="00C51D8D"/>
    <w:rsid w:val="00C526F4"/>
    <w:rsid w:val="00C527E5"/>
    <w:rsid w:val="00C52E72"/>
    <w:rsid w:val="00C52FBE"/>
    <w:rsid w:val="00C5304E"/>
    <w:rsid w:val="00C5314D"/>
    <w:rsid w:val="00C531FE"/>
    <w:rsid w:val="00C53375"/>
    <w:rsid w:val="00C548EF"/>
    <w:rsid w:val="00C54952"/>
    <w:rsid w:val="00C549BB"/>
    <w:rsid w:val="00C549E8"/>
    <w:rsid w:val="00C54C03"/>
    <w:rsid w:val="00C54C56"/>
    <w:rsid w:val="00C55474"/>
    <w:rsid w:val="00C566F0"/>
    <w:rsid w:val="00C567FC"/>
    <w:rsid w:val="00C56B39"/>
    <w:rsid w:val="00C57438"/>
    <w:rsid w:val="00C57678"/>
    <w:rsid w:val="00C57A8B"/>
    <w:rsid w:val="00C57C02"/>
    <w:rsid w:val="00C6008C"/>
    <w:rsid w:val="00C6065A"/>
    <w:rsid w:val="00C60CBB"/>
    <w:rsid w:val="00C61042"/>
    <w:rsid w:val="00C611A4"/>
    <w:rsid w:val="00C615D1"/>
    <w:rsid w:val="00C617C3"/>
    <w:rsid w:val="00C62594"/>
    <w:rsid w:val="00C627F1"/>
    <w:rsid w:val="00C62D32"/>
    <w:rsid w:val="00C62ED5"/>
    <w:rsid w:val="00C63156"/>
    <w:rsid w:val="00C6382F"/>
    <w:rsid w:val="00C638F9"/>
    <w:rsid w:val="00C63F8B"/>
    <w:rsid w:val="00C640A6"/>
    <w:rsid w:val="00C640FD"/>
    <w:rsid w:val="00C6493C"/>
    <w:rsid w:val="00C658CF"/>
    <w:rsid w:val="00C65BFA"/>
    <w:rsid w:val="00C65FFF"/>
    <w:rsid w:val="00C67451"/>
    <w:rsid w:val="00C678F3"/>
    <w:rsid w:val="00C679A6"/>
    <w:rsid w:val="00C67A9D"/>
    <w:rsid w:val="00C708F7"/>
    <w:rsid w:val="00C70D85"/>
    <w:rsid w:val="00C71441"/>
    <w:rsid w:val="00C71C22"/>
    <w:rsid w:val="00C72F69"/>
    <w:rsid w:val="00C74232"/>
    <w:rsid w:val="00C74A17"/>
    <w:rsid w:val="00C74E09"/>
    <w:rsid w:val="00C74E9C"/>
    <w:rsid w:val="00C76501"/>
    <w:rsid w:val="00C76A7E"/>
    <w:rsid w:val="00C77019"/>
    <w:rsid w:val="00C7731D"/>
    <w:rsid w:val="00C8002E"/>
    <w:rsid w:val="00C8052B"/>
    <w:rsid w:val="00C80A8E"/>
    <w:rsid w:val="00C80D28"/>
    <w:rsid w:val="00C81534"/>
    <w:rsid w:val="00C8209D"/>
    <w:rsid w:val="00C82297"/>
    <w:rsid w:val="00C82380"/>
    <w:rsid w:val="00C82A67"/>
    <w:rsid w:val="00C82D04"/>
    <w:rsid w:val="00C82DF3"/>
    <w:rsid w:val="00C82FC9"/>
    <w:rsid w:val="00C83591"/>
    <w:rsid w:val="00C83669"/>
    <w:rsid w:val="00C83A2D"/>
    <w:rsid w:val="00C8401A"/>
    <w:rsid w:val="00C84342"/>
    <w:rsid w:val="00C84E58"/>
    <w:rsid w:val="00C8551F"/>
    <w:rsid w:val="00C8592F"/>
    <w:rsid w:val="00C85984"/>
    <w:rsid w:val="00C85BEC"/>
    <w:rsid w:val="00C85D39"/>
    <w:rsid w:val="00C85FEB"/>
    <w:rsid w:val="00C8678C"/>
    <w:rsid w:val="00C869C4"/>
    <w:rsid w:val="00C8704F"/>
    <w:rsid w:val="00C870BB"/>
    <w:rsid w:val="00C87841"/>
    <w:rsid w:val="00C87895"/>
    <w:rsid w:val="00C87E09"/>
    <w:rsid w:val="00C91716"/>
    <w:rsid w:val="00C91A6C"/>
    <w:rsid w:val="00C91F95"/>
    <w:rsid w:val="00C92603"/>
    <w:rsid w:val="00C92714"/>
    <w:rsid w:val="00C929EC"/>
    <w:rsid w:val="00C92BAC"/>
    <w:rsid w:val="00C92ED9"/>
    <w:rsid w:val="00C9307C"/>
    <w:rsid w:val="00C9386D"/>
    <w:rsid w:val="00C93CF0"/>
    <w:rsid w:val="00C9404B"/>
    <w:rsid w:val="00C95102"/>
    <w:rsid w:val="00C958B6"/>
    <w:rsid w:val="00C95B3B"/>
    <w:rsid w:val="00C95C4A"/>
    <w:rsid w:val="00C95DAD"/>
    <w:rsid w:val="00C96203"/>
    <w:rsid w:val="00C96541"/>
    <w:rsid w:val="00C96860"/>
    <w:rsid w:val="00C969C9"/>
    <w:rsid w:val="00C9709A"/>
    <w:rsid w:val="00C97CD1"/>
    <w:rsid w:val="00C97E27"/>
    <w:rsid w:val="00C97EE3"/>
    <w:rsid w:val="00CA0083"/>
    <w:rsid w:val="00CA0287"/>
    <w:rsid w:val="00CA0F42"/>
    <w:rsid w:val="00CA13DA"/>
    <w:rsid w:val="00CA177D"/>
    <w:rsid w:val="00CA1BC9"/>
    <w:rsid w:val="00CA1F5D"/>
    <w:rsid w:val="00CA22F7"/>
    <w:rsid w:val="00CA2F08"/>
    <w:rsid w:val="00CA34B2"/>
    <w:rsid w:val="00CA356D"/>
    <w:rsid w:val="00CA45E7"/>
    <w:rsid w:val="00CA6294"/>
    <w:rsid w:val="00CA6643"/>
    <w:rsid w:val="00CA6769"/>
    <w:rsid w:val="00CA6CF5"/>
    <w:rsid w:val="00CA70F8"/>
    <w:rsid w:val="00CA72D0"/>
    <w:rsid w:val="00CA7461"/>
    <w:rsid w:val="00CA7811"/>
    <w:rsid w:val="00CA7C21"/>
    <w:rsid w:val="00CB05E3"/>
    <w:rsid w:val="00CB0A64"/>
    <w:rsid w:val="00CB0D74"/>
    <w:rsid w:val="00CB1149"/>
    <w:rsid w:val="00CB135E"/>
    <w:rsid w:val="00CB1EF4"/>
    <w:rsid w:val="00CB24D9"/>
    <w:rsid w:val="00CB2DE1"/>
    <w:rsid w:val="00CB2E88"/>
    <w:rsid w:val="00CB41C4"/>
    <w:rsid w:val="00CB4780"/>
    <w:rsid w:val="00CB4A02"/>
    <w:rsid w:val="00CB4D2D"/>
    <w:rsid w:val="00CB4DDE"/>
    <w:rsid w:val="00CB50B8"/>
    <w:rsid w:val="00CB64FF"/>
    <w:rsid w:val="00CB72B0"/>
    <w:rsid w:val="00CC041F"/>
    <w:rsid w:val="00CC085E"/>
    <w:rsid w:val="00CC1313"/>
    <w:rsid w:val="00CC17A4"/>
    <w:rsid w:val="00CC1962"/>
    <w:rsid w:val="00CC21EB"/>
    <w:rsid w:val="00CC2584"/>
    <w:rsid w:val="00CC2C63"/>
    <w:rsid w:val="00CC33AB"/>
    <w:rsid w:val="00CC3C8B"/>
    <w:rsid w:val="00CC4AEA"/>
    <w:rsid w:val="00CC4B4B"/>
    <w:rsid w:val="00CC526B"/>
    <w:rsid w:val="00CC529E"/>
    <w:rsid w:val="00CC5915"/>
    <w:rsid w:val="00CC59E7"/>
    <w:rsid w:val="00CC5AC5"/>
    <w:rsid w:val="00CC5D34"/>
    <w:rsid w:val="00CC5F28"/>
    <w:rsid w:val="00CC6CB0"/>
    <w:rsid w:val="00CC6EF9"/>
    <w:rsid w:val="00CC7194"/>
    <w:rsid w:val="00CC76F0"/>
    <w:rsid w:val="00CC7A0B"/>
    <w:rsid w:val="00CC7DC8"/>
    <w:rsid w:val="00CD05C2"/>
    <w:rsid w:val="00CD0B41"/>
    <w:rsid w:val="00CD0C1A"/>
    <w:rsid w:val="00CD14BE"/>
    <w:rsid w:val="00CD172E"/>
    <w:rsid w:val="00CD2080"/>
    <w:rsid w:val="00CD21A1"/>
    <w:rsid w:val="00CD23CE"/>
    <w:rsid w:val="00CD24B6"/>
    <w:rsid w:val="00CD2688"/>
    <w:rsid w:val="00CD2DDB"/>
    <w:rsid w:val="00CD3480"/>
    <w:rsid w:val="00CD3DA2"/>
    <w:rsid w:val="00CD4066"/>
    <w:rsid w:val="00CD40C4"/>
    <w:rsid w:val="00CD46B5"/>
    <w:rsid w:val="00CD4A82"/>
    <w:rsid w:val="00CD4B86"/>
    <w:rsid w:val="00CD5FB2"/>
    <w:rsid w:val="00CD690D"/>
    <w:rsid w:val="00CD6C58"/>
    <w:rsid w:val="00CD6D19"/>
    <w:rsid w:val="00CD774D"/>
    <w:rsid w:val="00CE1061"/>
    <w:rsid w:val="00CE14DF"/>
    <w:rsid w:val="00CE1E40"/>
    <w:rsid w:val="00CE1E6D"/>
    <w:rsid w:val="00CE2080"/>
    <w:rsid w:val="00CE2F3D"/>
    <w:rsid w:val="00CE3A61"/>
    <w:rsid w:val="00CE47C4"/>
    <w:rsid w:val="00CE5154"/>
    <w:rsid w:val="00CE5383"/>
    <w:rsid w:val="00CE550F"/>
    <w:rsid w:val="00CE5A6F"/>
    <w:rsid w:val="00CE5B8F"/>
    <w:rsid w:val="00CE7D9D"/>
    <w:rsid w:val="00CF0EF6"/>
    <w:rsid w:val="00CF1279"/>
    <w:rsid w:val="00CF1844"/>
    <w:rsid w:val="00CF1A71"/>
    <w:rsid w:val="00CF1E16"/>
    <w:rsid w:val="00CF2D78"/>
    <w:rsid w:val="00CF2F95"/>
    <w:rsid w:val="00CF347E"/>
    <w:rsid w:val="00CF441C"/>
    <w:rsid w:val="00CF4596"/>
    <w:rsid w:val="00CF4A88"/>
    <w:rsid w:val="00CF4B35"/>
    <w:rsid w:val="00CF4DE2"/>
    <w:rsid w:val="00CF4E60"/>
    <w:rsid w:val="00CF5179"/>
    <w:rsid w:val="00CF5B0A"/>
    <w:rsid w:val="00CF5B12"/>
    <w:rsid w:val="00CF623E"/>
    <w:rsid w:val="00CF6601"/>
    <w:rsid w:val="00CF7134"/>
    <w:rsid w:val="00CF7330"/>
    <w:rsid w:val="00CF74DA"/>
    <w:rsid w:val="00CF74E2"/>
    <w:rsid w:val="00CF7BC4"/>
    <w:rsid w:val="00CF7F2A"/>
    <w:rsid w:val="00D009F9"/>
    <w:rsid w:val="00D00D69"/>
    <w:rsid w:val="00D00FF7"/>
    <w:rsid w:val="00D01371"/>
    <w:rsid w:val="00D01641"/>
    <w:rsid w:val="00D01DD5"/>
    <w:rsid w:val="00D01F5C"/>
    <w:rsid w:val="00D0291F"/>
    <w:rsid w:val="00D02ADD"/>
    <w:rsid w:val="00D02CDB"/>
    <w:rsid w:val="00D02D50"/>
    <w:rsid w:val="00D032AD"/>
    <w:rsid w:val="00D036B3"/>
    <w:rsid w:val="00D036E1"/>
    <w:rsid w:val="00D03910"/>
    <w:rsid w:val="00D03C8C"/>
    <w:rsid w:val="00D03D5D"/>
    <w:rsid w:val="00D03E4F"/>
    <w:rsid w:val="00D04122"/>
    <w:rsid w:val="00D045EB"/>
    <w:rsid w:val="00D049D1"/>
    <w:rsid w:val="00D05334"/>
    <w:rsid w:val="00D059A6"/>
    <w:rsid w:val="00D06424"/>
    <w:rsid w:val="00D064A6"/>
    <w:rsid w:val="00D071ED"/>
    <w:rsid w:val="00D0720E"/>
    <w:rsid w:val="00D073C4"/>
    <w:rsid w:val="00D075A7"/>
    <w:rsid w:val="00D0766B"/>
    <w:rsid w:val="00D077B5"/>
    <w:rsid w:val="00D07E0A"/>
    <w:rsid w:val="00D1000D"/>
    <w:rsid w:val="00D10A91"/>
    <w:rsid w:val="00D115CA"/>
    <w:rsid w:val="00D11DA9"/>
    <w:rsid w:val="00D11E6D"/>
    <w:rsid w:val="00D11EFA"/>
    <w:rsid w:val="00D11F65"/>
    <w:rsid w:val="00D12F81"/>
    <w:rsid w:val="00D12FC4"/>
    <w:rsid w:val="00D13EC7"/>
    <w:rsid w:val="00D15118"/>
    <w:rsid w:val="00D1515D"/>
    <w:rsid w:val="00D152BA"/>
    <w:rsid w:val="00D155F8"/>
    <w:rsid w:val="00D15758"/>
    <w:rsid w:val="00D15E90"/>
    <w:rsid w:val="00D16720"/>
    <w:rsid w:val="00D1723D"/>
    <w:rsid w:val="00D1759E"/>
    <w:rsid w:val="00D17F47"/>
    <w:rsid w:val="00D202D5"/>
    <w:rsid w:val="00D20DC6"/>
    <w:rsid w:val="00D21666"/>
    <w:rsid w:val="00D21D47"/>
    <w:rsid w:val="00D222A8"/>
    <w:rsid w:val="00D22BA4"/>
    <w:rsid w:val="00D22C5C"/>
    <w:rsid w:val="00D22FD5"/>
    <w:rsid w:val="00D23000"/>
    <w:rsid w:val="00D2388E"/>
    <w:rsid w:val="00D239AB"/>
    <w:rsid w:val="00D24740"/>
    <w:rsid w:val="00D247C9"/>
    <w:rsid w:val="00D249A9"/>
    <w:rsid w:val="00D249E5"/>
    <w:rsid w:val="00D24D0E"/>
    <w:rsid w:val="00D24F41"/>
    <w:rsid w:val="00D25140"/>
    <w:rsid w:val="00D255E6"/>
    <w:rsid w:val="00D25B3D"/>
    <w:rsid w:val="00D25DD8"/>
    <w:rsid w:val="00D2732C"/>
    <w:rsid w:val="00D27E02"/>
    <w:rsid w:val="00D30426"/>
    <w:rsid w:val="00D3074B"/>
    <w:rsid w:val="00D30C27"/>
    <w:rsid w:val="00D30DF8"/>
    <w:rsid w:val="00D30E0A"/>
    <w:rsid w:val="00D30ECD"/>
    <w:rsid w:val="00D3103A"/>
    <w:rsid w:val="00D315FB"/>
    <w:rsid w:val="00D3175D"/>
    <w:rsid w:val="00D317F0"/>
    <w:rsid w:val="00D32925"/>
    <w:rsid w:val="00D32B36"/>
    <w:rsid w:val="00D32E76"/>
    <w:rsid w:val="00D32FF0"/>
    <w:rsid w:val="00D33315"/>
    <w:rsid w:val="00D33546"/>
    <w:rsid w:val="00D3365E"/>
    <w:rsid w:val="00D33B67"/>
    <w:rsid w:val="00D33B79"/>
    <w:rsid w:val="00D33C62"/>
    <w:rsid w:val="00D33CE5"/>
    <w:rsid w:val="00D34154"/>
    <w:rsid w:val="00D342CA"/>
    <w:rsid w:val="00D3440C"/>
    <w:rsid w:val="00D34F1C"/>
    <w:rsid w:val="00D34F34"/>
    <w:rsid w:val="00D34F37"/>
    <w:rsid w:val="00D3551D"/>
    <w:rsid w:val="00D35B00"/>
    <w:rsid w:val="00D35D7B"/>
    <w:rsid w:val="00D35E5A"/>
    <w:rsid w:val="00D361E8"/>
    <w:rsid w:val="00D36524"/>
    <w:rsid w:val="00D36841"/>
    <w:rsid w:val="00D36A8F"/>
    <w:rsid w:val="00D36BCC"/>
    <w:rsid w:val="00D3701F"/>
    <w:rsid w:val="00D37147"/>
    <w:rsid w:val="00D37920"/>
    <w:rsid w:val="00D37E40"/>
    <w:rsid w:val="00D4081A"/>
    <w:rsid w:val="00D41F73"/>
    <w:rsid w:val="00D42AF1"/>
    <w:rsid w:val="00D42D6D"/>
    <w:rsid w:val="00D4344D"/>
    <w:rsid w:val="00D441CB"/>
    <w:rsid w:val="00D450DF"/>
    <w:rsid w:val="00D45386"/>
    <w:rsid w:val="00D45948"/>
    <w:rsid w:val="00D462B8"/>
    <w:rsid w:val="00D463E0"/>
    <w:rsid w:val="00D46853"/>
    <w:rsid w:val="00D46E8C"/>
    <w:rsid w:val="00D46EFE"/>
    <w:rsid w:val="00D46F88"/>
    <w:rsid w:val="00D474D0"/>
    <w:rsid w:val="00D5050D"/>
    <w:rsid w:val="00D506A2"/>
    <w:rsid w:val="00D5091E"/>
    <w:rsid w:val="00D50BEC"/>
    <w:rsid w:val="00D512E0"/>
    <w:rsid w:val="00D51C2D"/>
    <w:rsid w:val="00D51C32"/>
    <w:rsid w:val="00D52EF5"/>
    <w:rsid w:val="00D531C0"/>
    <w:rsid w:val="00D53BE0"/>
    <w:rsid w:val="00D53EA4"/>
    <w:rsid w:val="00D53F32"/>
    <w:rsid w:val="00D53FA1"/>
    <w:rsid w:val="00D542A1"/>
    <w:rsid w:val="00D54900"/>
    <w:rsid w:val="00D54BC5"/>
    <w:rsid w:val="00D54E26"/>
    <w:rsid w:val="00D54F2A"/>
    <w:rsid w:val="00D55591"/>
    <w:rsid w:val="00D556CA"/>
    <w:rsid w:val="00D5602A"/>
    <w:rsid w:val="00D565C5"/>
    <w:rsid w:val="00D56B43"/>
    <w:rsid w:val="00D57372"/>
    <w:rsid w:val="00D57CC6"/>
    <w:rsid w:val="00D606BE"/>
    <w:rsid w:val="00D60A53"/>
    <w:rsid w:val="00D6128D"/>
    <w:rsid w:val="00D617E3"/>
    <w:rsid w:val="00D62099"/>
    <w:rsid w:val="00D621DF"/>
    <w:rsid w:val="00D62410"/>
    <w:rsid w:val="00D631F9"/>
    <w:rsid w:val="00D63803"/>
    <w:rsid w:val="00D63C00"/>
    <w:rsid w:val="00D641F3"/>
    <w:rsid w:val="00D64B7E"/>
    <w:rsid w:val="00D64C8E"/>
    <w:rsid w:val="00D651D1"/>
    <w:rsid w:val="00D65599"/>
    <w:rsid w:val="00D65835"/>
    <w:rsid w:val="00D65A8F"/>
    <w:rsid w:val="00D6615B"/>
    <w:rsid w:val="00D665D6"/>
    <w:rsid w:val="00D66C93"/>
    <w:rsid w:val="00D66E7E"/>
    <w:rsid w:val="00D673BC"/>
    <w:rsid w:val="00D677BC"/>
    <w:rsid w:val="00D708EB"/>
    <w:rsid w:val="00D71009"/>
    <w:rsid w:val="00D712CA"/>
    <w:rsid w:val="00D719EC"/>
    <w:rsid w:val="00D71E61"/>
    <w:rsid w:val="00D721E9"/>
    <w:rsid w:val="00D72212"/>
    <w:rsid w:val="00D72310"/>
    <w:rsid w:val="00D7274B"/>
    <w:rsid w:val="00D72894"/>
    <w:rsid w:val="00D72EAC"/>
    <w:rsid w:val="00D7302E"/>
    <w:rsid w:val="00D73309"/>
    <w:rsid w:val="00D7382F"/>
    <w:rsid w:val="00D73CF7"/>
    <w:rsid w:val="00D74344"/>
    <w:rsid w:val="00D747E6"/>
    <w:rsid w:val="00D749E2"/>
    <w:rsid w:val="00D74A7A"/>
    <w:rsid w:val="00D74B75"/>
    <w:rsid w:val="00D75047"/>
    <w:rsid w:val="00D75AE9"/>
    <w:rsid w:val="00D75AF2"/>
    <w:rsid w:val="00D75CBC"/>
    <w:rsid w:val="00D75D08"/>
    <w:rsid w:val="00D76568"/>
    <w:rsid w:val="00D7677B"/>
    <w:rsid w:val="00D76BE5"/>
    <w:rsid w:val="00D76F77"/>
    <w:rsid w:val="00D77039"/>
    <w:rsid w:val="00D7767C"/>
    <w:rsid w:val="00D77EAF"/>
    <w:rsid w:val="00D8004A"/>
    <w:rsid w:val="00D80668"/>
    <w:rsid w:val="00D80E94"/>
    <w:rsid w:val="00D812A0"/>
    <w:rsid w:val="00D81466"/>
    <w:rsid w:val="00D826AE"/>
    <w:rsid w:val="00D82F4C"/>
    <w:rsid w:val="00D8316A"/>
    <w:rsid w:val="00D84143"/>
    <w:rsid w:val="00D843D6"/>
    <w:rsid w:val="00D845A7"/>
    <w:rsid w:val="00D84695"/>
    <w:rsid w:val="00D84799"/>
    <w:rsid w:val="00D84A40"/>
    <w:rsid w:val="00D84C43"/>
    <w:rsid w:val="00D8554E"/>
    <w:rsid w:val="00D85C3A"/>
    <w:rsid w:val="00D85EC0"/>
    <w:rsid w:val="00D86D18"/>
    <w:rsid w:val="00D87050"/>
    <w:rsid w:val="00D876BC"/>
    <w:rsid w:val="00D877C2"/>
    <w:rsid w:val="00D87F21"/>
    <w:rsid w:val="00D901B9"/>
    <w:rsid w:val="00D901ED"/>
    <w:rsid w:val="00D90540"/>
    <w:rsid w:val="00D90844"/>
    <w:rsid w:val="00D90ADC"/>
    <w:rsid w:val="00D90D06"/>
    <w:rsid w:val="00D9173F"/>
    <w:rsid w:val="00D917C1"/>
    <w:rsid w:val="00D919C9"/>
    <w:rsid w:val="00D926AF"/>
    <w:rsid w:val="00D93EBF"/>
    <w:rsid w:val="00D93F30"/>
    <w:rsid w:val="00D9445C"/>
    <w:rsid w:val="00D9483C"/>
    <w:rsid w:val="00D951EA"/>
    <w:rsid w:val="00D952B6"/>
    <w:rsid w:val="00D9561E"/>
    <w:rsid w:val="00D956BE"/>
    <w:rsid w:val="00D95D16"/>
    <w:rsid w:val="00D96008"/>
    <w:rsid w:val="00D96647"/>
    <w:rsid w:val="00D96EC4"/>
    <w:rsid w:val="00D97544"/>
    <w:rsid w:val="00D97732"/>
    <w:rsid w:val="00D9776D"/>
    <w:rsid w:val="00DA0500"/>
    <w:rsid w:val="00DA08E7"/>
    <w:rsid w:val="00DA0CA9"/>
    <w:rsid w:val="00DA150A"/>
    <w:rsid w:val="00DA1581"/>
    <w:rsid w:val="00DA1B28"/>
    <w:rsid w:val="00DA1EAE"/>
    <w:rsid w:val="00DA249E"/>
    <w:rsid w:val="00DA2A62"/>
    <w:rsid w:val="00DA2ACD"/>
    <w:rsid w:val="00DA2B33"/>
    <w:rsid w:val="00DA42F4"/>
    <w:rsid w:val="00DA4384"/>
    <w:rsid w:val="00DA4D4D"/>
    <w:rsid w:val="00DA5181"/>
    <w:rsid w:val="00DA5FD4"/>
    <w:rsid w:val="00DA60DA"/>
    <w:rsid w:val="00DA6A6C"/>
    <w:rsid w:val="00DA6DD9"/>
    <w:rsid w:val="00DB0535"/>
    <w:rsid w:val="00DB07D9"/>
    <w:rsid w:val="00DB095A"/>
    <w:rsid w:val="00DB0993"/>
    <w:rsid w:val="00DB0AA4"/>
    <w:rsid w:val="00DB13FA"/>
    <w:rsid w:val="00DB17D9"/>
    <w:rsid w:val="00DB1C02"/>
    <w:rsid w:val="00DB2472"/>
    <w:rsid w:val="00DB30EA"/>
    <w:rsid w:val="00DB33AB"/>
    <w:rsid w:val="00DB4025"/>
    <w:rsid w:val="00DB4440"/>
    <w:rsid w:val="00DB4A02"/>
    <w:rsid w:val="00DB519F"/>
    <w:rsid w:val="00DB57FE"/>
    <w:rsid w:val="00DB5A55"/>
    <w:rsid w:val="00DB660F"/>
    <w:rsid w:val="00DB6D45"/>
    <w:rsid w:val="00DB733B"/>
    <w:rsid w:val="00DB7841"/>
    <w:rsid w:val="00DB7965"/>
    <w:rsid w:val="00DB79F8"/>
    <w:rsid w:val="00DC043B"/>
    <w:rsid w:val="00DC0D9A"/>
    <w:rsid w:val="00DC144F"/>
    <w:rsid w:val="00DC1C34"/>
    <w:rsid w:val="00DC38BD"/>
    <w:rsid w:val="00DC5625"/>
    <w:rsid w:val="00DC5CEF"/>
    <w:rsid w:val="00DC6083"/>
    <w:rsid w:val="00DC6135"/>
    <w:rsid w:val="00DC6934"/>
    <w:rsid w:val="00DC704A"/>
    <w:rsid w:val="00DC70BE"/>
    <w:rsid w:val="00DC7582"/>
    <w:rsid w:val="00DC75C9"/>
    <w:rsid w:val="00DC7721"/>
    <w:rsid w:val="00DC7EC3"/>
    <w:rsid w:val="00DC7FA2"/>
    <w:rsid w:val="00DD0A50"/>
    <w:rsid w:val="00DD20D7"/>
    <w:rsid w:val="00DD2380"/>
    <w:rsid w:val="00DD2AFA"/>
    <w:rsid w:val="00DD316A"/>
    <w:rsid w:val="00DD319B"/>
    <w:rsid w:val="00DD3216"/>
    <w:rsid w:val="00DD38A9"/>
    <w:rsid w:val="00DD3EF3"/>
    <w:rsid w:val="00DD3FB1"/>
    <w:rsid w:val="00DD4211"/>
    <w:rsid w:val="00DD478E"/>
    <w:rsid w:val="00DD4C68"/>
    <w:rsid w:val="00DD4EFC"/>
    <w:rsid w:val="00DD5307"/>
    <w:rsid w:val="00DD5935"/>
    <w:rsid w:val="00DD6723"/>
    <w:rsid w:val="00DD6893"/>
    <w:rsid w:val="00DD74BD"/>
    <w:rsid w:val="00DE026F"/>
    <w:rsid w:val="00DE0BD6"/>
    <w:rsid w:val="00DE121B"/>
    <w:rsid w:val="00DE1667"/>
    <w:rsid w:val="00DE1696"/>
    <w:rsid w:val="00DE16E0"/>
    <w:rsid w:val="00DE17FA"/>
    <w:rsid w:val="00DE3101"/>
    <w:rsid w:val="00DE314A"/>
    <w:rsid w:val="00DE3A0E"/>
    <w:rsid w:val="00DE3D9F"/>
    <w:rsid w:val="00DE3DE5"/>
    <w:rsid w:val="00DE3F0A"/>
    <w:rsid w:val="00DE3F52"/>
    <w:rsid w:val="00DE40B4"/>
    <w:rsid w:val="00DE467B"/>
    <w:rsid w:val="00DE4925"/>
    <w:rsid w:val="00DE4B66"/>
    <w:rsid w:val="00DE50B7"/>
    <w:rsid w:val="00DE53AC"/>
    <w:rsid w:val="00DE5FB5"/>
    <w:rsid w:val="00DE6CFF"/>
    <w:rsid w:val="00DE78C9"/>
    <w:rsid w:val="00DE7A96"/>
    <w:rsid w:val="00DE7CE2"/>
    <w:rsid w:val="00DE7F64"/>
    <w:rsid w:val="00DF00AD"/>
    <w:rsid w:val="00DF00C5"/>
    <w:rsid w:val="00DF0101"/>
    <w:rsid w:val="00DF0966"/>
    <w:rsid w:val="00DF1F46"/>
    <w:rsid w:val="00DF242C"/>
    <w:rsid w:val="00DF336D"/>
    <w:rsid w:val="00DF3798"/>
    <w:rsid w:val="00DF4459"/>
    <w:rsid w:val="00DF4832"/>
    <w:rsid w:val="00DF4D71"/>
    <w:rsid w:val="00DF511A"/>
    <w:rsid w:val="00DF5120"/>
    <w:rsid w:val="00DF528F"/>
    <w:rsid w:val="00DF5580"/>
    <w:rsid w:val="00DF6152"/>
    <w:rsid w:val="00DF695E"/>
    <w:rsid w:val="00DF6A3C"/>
    <w:rsid w:val="00DF6EBA"/>
    <w:rsid w:val="00DF6F1A"/>
    <w:rsid w:val="00DF7B04"/>
    <w:rsid w:val="00DF7BF8"/>
    <w:rsid w:val="00DF7D25"/>
    <w:rsid w:val="00DF7FA9"/>
    <w:rsid w:val="00DF7FB9"/>
    <w:rsid w:val="00E01AEA"/>
    <w:rsid w:val="00E01E0F"/>
    <w:rsid w:val="00E02F5F"/>
    <w:rsid w:val="00E032E8"/>
    <w:rsid w:val="00E03673"/>
    <w:rsid w:val="00E03676"/>
    <w:rsid w:val="00E038B9"/>
    <w:rsid w:val="00E044C9"/>
    <w:rsid w:val="00E04F14"/>
    <w:rsid w:val="00E05868"/>
    <w:rsid w:val="00E05A7C"/>
    <w:rsid w:val="00E05E7C"/>
    <w:rsid w:val="00E063CE"/>
    <w:rsid w:val="00E06528"/>
    <w:rsid w:val="00E07053"/>
    <w:rsid w:val="00E073D3"/>
    <w:rsid w:val="00E07A29"/>
    <w:rsid w:val="00E109D2"/>
    <w:rsid w:val="00E1118E"/>
    <w:rsid w:val="00E1136E"/>
    <w:rsid w:val="00E1194B"/>
    <w:rsid w:val="00E11A99"/>
    <w:rsid w:val="00E11D5C"/>
    <w:rsid w:val="00E11E2D"/>
    <w:rsid w:val="00E11F48"/>
    <w:rsid w:val="00E11FD8"/>
    <w:rsid w:val="00E126F6"/>
    <w:rsid w:val="00E129AC"/>
    <w:rsid w:val="00E12B9F"/>
    <w:rsid w:val="00E134F0"/>
    <w:rsid w:val="00E138E0"/>
    <w:rsid w:val="00E154B3"/>
    <w:rsid w:val="00E15578"/>
    <w:rsid w:val="00E15DEF"/>
    <w:rsid w:val="00E15F5F"/>
    <w:rsid w:val="00E161A0"/>
    <w:rsid w:val="00E1687A"/>
    <w:rsid w:val="00E16EB7"/>
    <w:rsid w:val="00E1706B"/>
    <w:rsid w:val="00E17220"/>
    <w:rsid w:val="00E1790C"/>
    <w:rsid w:val="00E17A46"/>
    <w:rsid w:val="00E17AF7"/>
    <w:rsid w:val="00E17DA7"/>
    <w:rsid w:val="00E17F6A"/>
    <w:rsid w:val="00E20406"/>
    <w:rsid w:val="00E208A1"/>
    <w:rsid w:val="00E208D3"/>
    <w:rsid w:val="00E2097D"/>
    <w:rsid w:val="00E20E75"/>
    <w:rsid w:val="00E211ED"/>
    <w:rsid w:val="00E2127E"/>
    <w:rsid w:val="00E21BD8"/>
    <w:rsid w:val="00E2328E"/>
    <w:rsid w:val="00E232B1"/>
    <w:rsid w:val="00E23854"/>
    <w:rsid w:val="00E23C03"/>
    <w:rsid w:val="00E23C40"/>
    <w:rsid w:val="00E241F0"/>
    <w:rsid w:val="00E24ADF"/>
    <w:rsid w:val="00E257BC"/>
    <w:rsid w:val="00E26170"/>
    <w:rsid w:val="00E26239"/>
    <w:rsid w:val="00E2663B"/>
    <w:rsid w:val="00E26A35"/>
    <w:rsid w:val="00E27440"/>
    <w:rsid w:val="00E2751F"/>
    <w:rsid w:val="00E27A79"/>
    <w:rsid w:val="00E27C58"/>
    <w:rsid w:val="00E30269"/>
    <w:rsid w:val="00E3050E"/>
    <w:rsid w:val="00E308F1"/>
    <w:rsid w:val="00E31067"/>
    <w:rsid w:val="00E318B0"/>
    <w:rsid w:val="00E323AF"/>
    <w:rsid w:val="00E32476"/>
    <w:rsid w:val="00E329F2"/>
    <w:rsid w:val="00E32C07"/>
    <w:rsid w:val="00E34291"/>
    <w:rsid w:val="00E34F8C"/>
    <w:rsid w:val="00E35918"/>
    <w:rsid w:val="00E365FB"/>
    <w:rsid w:val="00E36D4C"/>
    <w:rsid w:val="00E373ED"/>
    <w:rsid w:val="00E37666"/>
    <w:rsid w:val="00E37D35"/>
    <w:rsid w:val="00E37F36"/>
    <w:rsid w:val="00E4006D"/>
    <w:rsid w:val="00E40815"/>
    <w:rsid w:val="00E40D86"/>
    <w:rsid w:val="00E41744"/>
    <w:rsid w:val="00E4185C"/>
    <w:rsid w:val="00E42D40"/>
    <w:rsid w:val="00E42FCE"/>
    <w:rsid w:val="00E43206"/>
    <w:rsid w:val="00E439B5"/>
    <w:rsid w:val="00E43BD7"/>
    <w:rsid w:val="00E43D09"/>
    <w:rsid w:val="00E44094"/>
    <w:rsid w:val="00E4447C"/>
    <w:rsid w:val="00E450AB"/>
    <w:rsid w:val="00E45106"/>
    <w:rsid w:val="00E453EF"/>
    <w:rsid w:val="00E458EF"/>
    <w:rsid w:val="00E45ABE"/>
    <w:rsid w:val="00E46CB5"/>
    <w:rsid w:val="00E47BE0"/>
    <w:rsid w:val="00E50E69"/>
    <w:rsid w:val="00E51997"/>
    <w:rsid w:val="00E51B71"/>
    <w:rsid w:val="00E523CB"/>
    <w:rsid w:val="00E52AF8"/>
    <w:rsid w:val="00E52E95"/>
    <w:rsid w:val="00E53471"/>
    <w:rsid w:val="00E5458A"/>
    <w:rsid w:val="00E548F8"/>
    <w:rsid w:val="00E55579"/>
    <w:rsid w:val="00E55954"/>
    <w:rsid w:val="00E56018"/>
    <w:rsid w:val="00E56551"/>
    <w:rsid w:val="00E567B9"/>
    <w:rsid w:val="00E56F49"/>
    <w:rsid w:val="00E57C93"/>
    <w:rsid w:val="00E6047F"/>
    <w:rsid w:val="00E60792"/>
    <w:rsid w:val="00E61881"/>
    <w:rsid w:val="00E61E8C"/>
    <w:rsid w:val="00E63706"/>
    <w:rsid w:val="00E647FD"/>
    <w:rsid w:val="00E64CC1"/>
    <w:rsid w:val="00E64EA1"/>
    <w:rsid w:val="00E65411"/>
    <w:rsid w:val="00E65AE8"/>
    <w:rsid w:val="00E65EA3"/>
    <w:rsid w:val="00E663A8"/>
    <w:rsid w:val="00E663CF"/>
    <w:rsid w:val="00E66452"/>
    <w:rsid w:val="00E66AAC"/>
    <w:rsid w:val="00E67D95"/>
    <w:rsid w:val="00E67DA8"/>
    <w:rsid w:val="00E707F0"/>
    <w:rsid w:val="00E70839"/>
    <w:rsid w:val="00E70B53"/>
    <w:rsid w:val="00E7123F"/>
    <w:rsid w:val="00E71357"/>
    <w:rsid w:val="00E716FC"/>
    <w:rsid w:val="00E71771"/>
    <w:rsid w:val="00E71A18"/>
    <w:rsid w:val="00E72847"/>
    <w:rsid w:val="00E72E44"/>
    <w:rsid w:val="00E72EB6"/>
    <w:rsid w:val="00E73858"/>
    <w:rsid w:val="00E73EA2"/>
    <w:rsid w:val="00E7432D"/>
    <w:rsid w:val="00E748C8"/>
    <w:rsid w:val="00E769AF"/>
    <w:rsid w:val="00E76AEB"/>
    <w:rsid w:val="00E76B9C"/>
    <w:rsid w:val="00E76E10"/>
    <w:rsid w:val="00E77882"/>
    <w:rsid w:val="00E77889"/>
    <w:rsid w:val="00E804E7"/>
    <w:rsid w:val="00E8052D"/>
    <w:rsid w:val="00E80599"/>
    <w:rsid w:val="00E80A41"/>
    <w:rsid w:val="00E82BAB"/>
    <w:rsid w:val="00E83BD8"/>
    <w:rsid w:val="00E84D5E"/>
    <w:rsid w:val="00E84F75"/>
    <w:rsid w:val="00E85022"/>
    <w:rsid w:val="00E8502A"/>
    <w:rsid w:val="00E8548F"/>
    <w:rsid w:val="00E8598B"/>
    <w:rsid w:val="00E85DFD"/>
    <w:rsid w:val="00E86FFD"/>
    <w:rsid w:val="00E87E19"/>
    <w:rsid w:val="00E87E7D"/>
    <w:rsid w:val="00E90053"/>
    <w:rsid w:val="00E90649"/>
    <w:rsid w:val="00E909F5"/>
    <w:rsid w:val="00E90C21"/>
    <w:rsid w:val="00E91224"/>
    <w:rsid w:val="00E91AE3"/>
    <w:rsid w:val="00E91D64"/>
    <w:rsid w:val="00E93291"/>
    <w:rsid w:val="00E933A9"/>
    <w:rsid w:val="00E9356F"/>
    <w:rsid w:val="00E935DF"/>
    <w:rsid w:val="00E93A1D"/>
    <w:rsid w:val="00E93D2C"/>
    <w:rsid w:val="00E946F3"/>
    <w:rsid w:val="00E9496A"/>
    <w:rsid w:val="00E94D98"/>
    <w:rsid w:val="00E94E3C"/>
    <w:rsid w:val="00E95697"/>
    <w:rsid w:val="00E95ABD"/>
    <w:rsid w:val="00E95F5A"/>
    <w:rsid w:val="00E96107"/>
    <w:rsid w:val="00E96A92"/>
    <w:rsid w:val="00E96D6C"/>
    <w:rsid w:val="00E96E17"/>
    <w:rsid w:val="00E97731"/>
    <w:rsid w:val="00E97DB9"/>
    <w:rsid w:val="00E97F42"/>
    <w:rsid w:val="00EA02B1"/>
    <w:rsid w:val="00EA0CDF"/>
    <w:rsid w:val="00EA1015"/>
    <w:rsid w:val="00EA144E"/>
    <w:rsid w:val="00EA16D1"/>
    <w:rsid w:val="00EA1A12"/>
    <w:rsid w:val="00EA1BF1"/>
    <w:rsid w:val="00EA264A"/>
    <w:rsid w:val="00EA2C90"/>
    <w:rsid w:val="00EA2EF9"/>
    <w:rsid w:val="00EA334A"/>
    <w:rsid w:val="00EA35BB"/>
    <w:rsid w:val="00EA3751"/>
    <w:rsid w:val="00EA37A0"/>
    <w:rsid w:val="00EA38E9"/>
    <w:rsid w:val="00EA40E6"/>
    <w:rsid w:val="00EA4662"/>
    <w:rsid w:val="00EA4938"/>
    <w:rsid w:val="00EA56A0"/>
    <w:rsid w:val="00EA603E"/>
    <w:rsid w:val="00EA6E1A"/>
    <w:rsid w:val="00EA7395"/>
    <w:rsid w:val="00EA73A3"/>
    <w:rsid w:val="00EB0389"/>
    <w:rsid w:val="00EB0FFF"/>
    <w:rsid w:val="00EB1DE4"/>
    <w:rsid w:val="00EB29E5"/>
    <w:rsid w:val="00EB2D10"/>
    <w:rsid w:val="00EB2FD6"/>
    <w:rsid w:val="00EB2FFE"/>
    <w:rsid w:val="00EB34CF"/>
    <w:rsid w:val="00EB3593"/>
    <w:rsid w:val="00EB35BF"/>
    <w:rsid w:val="00EB3E36"/>
    <w:rsid w:val="00EB4264"/>
    <w:rsid w:val="00EB429C"/>
    <w:rsid w:val="00EB4756"/>
    <w:rsid w:val="00EB49E9"/>
    <w:rsid w:val="00EB4A1B"/>
    <w:rsid w:val="00EB4B38"/>
    <w:rsid w:val="00EB571A"/>
    <w:rsid w:val="00EB66D6"/>
    <w:rsid w:val="00EB693C"/>
    <w:rsid w:val="00EB6A90"/>
    <w:rsid w:val="00EB733B"/>
    <w:rsid w:val="00EB75A8"/>
    <w:rsid w:val="00EB763B"/>
    <w:rsid w:val="00EB7655"/>
    <w:rsid w:val="00EB7950"/>
    <w:rsid w:val="00EB7B86"/>
    <w:rsid w:val="00EB7CE7"/>
    <w:rsid w:val="00EC0C16"/>
    <w:rsid w:val="00EC0CA1"/>
    <w:rsid w:val="00EC0D15"/>
    <w:rsid w:val="00EC11B0"/>
    <w:rsid w:val="00EC16D9"/>
    <w:rsid w:val="00EC1923"/>
    <w:rsid w:val="00EC1B7E"/>
    <w:rsid w:val="00EC1F38"/>
    <w:rsid w:val="00EC297C"/>
    <w:rsid w:val="00EC29FF"/>
    <w:rsid w:val="00EC3646"/>
    <w:rsid w:val="00EC3AC0"/>
    <w:rsid w:val="00EC43E3"/>
    <w:rsid w:val="00EC46E8"/>
    <w:rsid w:val="00EC4701"/>
    <w:rsid w:val="00EC4729"/>
    <w:rsid w:val="00EC47A5"/>
    <w:rsid w:val="00EC4964"/>
    <w:rsid w:val="00EC4C51"/>
    <w:rsid w:val="00EC500F"/>
    <w:rsid w:val="00EC5A64"/>
    <w:rsid w:val="00EC6865"/>
    <w:rsid w:val="00EC6C19"/>
    <w:rsid w:val="00EC6E32"/>
    <w:rsid w:val="00EC6EFB"/>
    <w:rsid w:val="00EC7348"/>
    <w:rsid w:val="00EC78D1"/>
    <w:rsid w:val="00ED01A6"/>
    <w:rsid w:val="00ED0F58"/>
    <w:rsid w:val="00ED1F11"/>
    <w:rsid w:val="00ED20CF"/>
    <w:rsid w:val="00ED2434"/>
    <w:rsid w:val="00ED2564"/>
    <w:rsid w:val="00ED264D"/>
    <w:rsid w:val="00ED26FC"/>
    <w:rsid w:val="00ED2E23"/>
    <w:rsid w:val="00ED316B"/>
    <w:rsid w:val="00ED3232"/>
    <w:rsid w:val="00ED32D0"/>
    <w:rsid w:val="00ED417D"/>
    <w:rsid w:val="00ED49CF"/>
    <w:rsid w:val="00ED4BA8"/>
    <w:rsid w:val="00ED511D"/>
    <w:rsid w:val="00ED515F"/>
    <w:rsid w:val="00ED5901"/>
    <w:rsid w:val="00ED5BCB"/>
    <w:rsid w:val="00ED6935"/>
    <w:rsid w:val="00ED6D2A"/>
    <w:rsid w:val="00ED7154"/>
    <w:rsid w:val="00ED72D6"/>
    <w:rsid w:val="00ED745C"/>
    <w:rsid w:val="00ED76DA"/>
    <w:rsid w:val="00ED7D7D"/>
    <w:rsid w:val="00ED7F59"/>
    <w:rsid w:val="00EE0362"/>
    <w:rsid w:val="00EE0864"/>
    <w:rsid w:val="00EE169C"/>
    <w:rsid w:val="00EE16EC"/>
    <w:rsid w:val="00EE19FB"/>
    <w:rsid w:val="00EE1C2E"/>
    <w:rsid w:val="00EE2654"/>
    <w:rsid w:val="00EE2A12"/>
    <w:rsid w:val="00EE374D"/>
    <w:rsid w:val="00EE37E5"/>
    <w:rsid w:val="00EE3EC5"/>
    <w:rsid w:val="00EE3F36"/>
    <w:rsid w:val="00EE41DF"/>
    <w:rsid w:val="00EE450D"/>
    <w:rsid w:val="00EE5886"/>
    <w:rsid w:val="00EE5D5B"/>
    <w:rsid w:val="00EE5D6A"/>
    <w:rsid w:val="00EE5DAE"/>
    <w:rsid w:val="00EE65C0"/>
    <w:rsid w:val="00EE6B39"/>
    <w:rsid w:val="00EE75E2"/>
    <w:rsid w:val="00EE77D2"/>
    <w:rsid w:val="00EE781E"/>
    <w:rsid w:val="00EE7BF8"/>
    <w:rsid w:val="00EE7F02"/>
    <w:rsid w:val="00EF0536"/>
    <w:rsid w:val="00EF076E"/>
    <w:rsid w:val="00EF07D8"/>
    <w:rsid w:val="00EF0A61"/>
    <w:rsid w:val="00EF22B6"/>
    <w:rsid w:val="00EF253A"/>
    <w:rsid w:val="00EF2A31"/>
    <w:rsid w:val="00EF2C42"/>
    <w:rsid w:val="00EF2E5D"/>
    <w:rsid w:val="00EF3048"/>
    <w:rsid w:val="00EF321E"/>
    <w:rsid w:val="00EF37F6"/>
    <w:rsid w:val="00EF411B"/>
    <w:rsid w:val="00EF45C4"/>
    <w:rsid w:val="00EF47B8"/>
    <w:rsid w:val="00EF4863"/>
    <w:rsid w:val="00EF4BEB"/>
    <w:rsid w:val="00EF4D67"/>
    <w:rsid w:val="00EF5A80"/>
    <w:rsid w:val="00EF5EA5"/>
    <w:rsid w:val="00EF6017"/>
    <w:rsid w:val="00EF6032"/>
    <w:rsid w:val="00EF63EA"/>
    <w:rsid w:val="00EF6A54"/>
    <w:rsid w:val="00EF6CAD"/>
    <w:rsid w:val="00EF72EC"/>
    <w:rsid w:val="00EF736C"/>
    <w:rsid w:val="00EF7A0A"/>
    <w:rsid w:val="00EF7D0E"/>
    <w:rsid w:val="00EF7D11"/>
    <w:rsid w:val="00F00A66"/>
    <w:rsid w:val="00F00B2A"/>
    <w:rsid w:val="00F01056"/>
    <w:rsid w:val="00F0109D"/>
    <w:rsid w:val="00F01744"/>
    <w:rsid w:val="00F0207A"/>
    <w:rsid w:val="00F022CF"/>
    <w:rsid w:val="00F025C7"/>
    <w:rsid w:val="00F027E5"/>
    <w:rsid w:val="00F028A3"/>
    <w:rsid w:val="00F02979"/>
    <w:rsid w:val="00F02A73"/>
    <w:rsid w:val="00F02C65"/>
    <w:rsid w:val="00F02DBA"/>
    <w:rsid w:val="00F02F0A"/>
    <w:rsid w:val="00F0362E"/>
    <w:rsid w:val="00F03C20"/>
    <w:rsid w:val="00F03EF8"/>
    <w:rsid w:val="00F05AB0"/>
    <w:rsid w:val="00F05D25"/>
    <w:rsid w:val="00F05ED5"/>
    <w:rsid w:val="00F06496"/>
    <w:rsid w:val="00F065C3"/>
    <w:rsid w:val="00F0686F"/>
    <w:rsid w:val="00F06D7A"/>
    <w:rsid w:val="00F06DDF"/>
    <w:rsid w:val="00F070BA"/>
    <w:rsid w:val="00F07115"/>
    <w:rsid w:val="00F071B9"/>
    <w:rsid w:val="00F07204"/>
    <w:rsid w:val="00F075CD"/>
    <w:rsid w:val="00F10B84"/>
    <w:rsid w:val="00F10FDE"/>
    <w:rsid w:val="00F11128"/>
    <w:rsid w:val="00F1157F"/>
    <w:rsid w:val="00F11841"/>
    <w:rsid w:val="00F11E4F"/>
    <w:rsid w:val="00F13684"/>
    <w:rsid w:val="00F13B35"/>
    <w:rsid w:val="00F149A3"/>
    <w:rsid w:val="00F15572"/>
    <w:rsid w:val="00F156B8"/>
    <w:rsid w:val="00F15B0A"/>
    <w:rsid w:val="00F16577"/>
    <w:rsid w:val="00F1662F"/>
    <w:rsid w:val="00F170BA"/>
    <w:rsid w:val="00F17F1C"/>
    <w:rsid w:val="00F204F7"/>
    <w:rsid w:val="00F20BE3"/>
    <w:rsid w:val="00F210BF"/>
    <w:rsid w:val="00F215EF"/>
    <w:rsid w:val="00F21FF9"/>
    <w:rsid w:val="00F2203A"/>
    <w:rsid w:val="00F223DD"/>
    <w:rsid w:val="00F22FEB"/>
    <w:rsid w:val="00F23389"/>
    <w:rsid w:val="00F23607"/>
    <w:rsid w:val="00F23AF3"/>
    <w:rsid w:val="00F23B08"/>
    <w:rsid w:val="00F23E5A"/>
    <w:rsid w:val="00F23F3F"/>
    <w:rsid w:val="00F24268"/>
    <w:rsid w:val="00F24D20"/>
    <w:rsid w:val="00F25624"/>
    <w:rsid w:val="00F25DD4"/>
    <w:rsid w:val="00F270C1"/>
    <w:rsid w:val="00F27CAA"/>
    <w:rsid w:val="00F3035A"/>
    <w:rsid w:val="00F30494"/>
    <w:rsid w:val="00F304CC"/>
    <w:rsid w:val="00F306EE"/>
    <w:rsid w:val="00F30920"/>
    <w:rsid w:val="00F30E8F"/>
    <w:rsid w:val="00F30EAF"/>
    <w:rsid w:val="00F32006"/>
    <w:rsid w:val="00F321EF"/>
    <w:rsid w:val="00F32864"/>
    <w:rsid w:val="00F334CF"/>
    <w:rsid w:val="00F3362E"/>
    <w:rsid w:val="00F3370F"/>
    <w:rsid w:val="00F33BBA"/>
    <w:rsid w:val="00F33D55"/>
    <w:rsid w:val="00F343A0"/>
    <w:rsid w:val="00F35AF1"/>
    <w:rsid w:val="00F36377"/>
    <w:rsid w:val="00F3676B"/>
    <w:rsid w:val="00F3676C"/>
    <w:rsid w:val="00F368B0"/>
    <w:rsid w:val="00F36CE5"/>
    <w:rsid w:val="00F36DED"/>
    <w:rsid w:val="00F36DF5"/>
    <w:rsid w:val="00F372B6"/>
    <w:rsid w:val="00F37BA8"/>
    <w:rsid w:val="00F400DF"/>
    <w:rsid w:val="00F40E11"/>
    <w:rsid w:val="00F41464"/>
    <w:rsid w:val="00F41FB7"/>
    <w:rsid w:val="00F42042"/>
    <w:rsid w:val="00F429CB"/>
    <w:rsid w:val="00F42ACE"/>
    <w:rsid w:val="00F43072"/>
    <w:rsid w:val="00F44086"/>
    <w:rsid w:val="00F45297"/>
    <w:rsid w:val="00F45387"/>
    <w:rsid w:val="00F46266"/>
    <w:rsid w:val="00F46A11"/>
    <w:rsid w:val="00F477D2"/>
    <w:rsid w:val="00F47999"/>
    <w:rsid w:val="00F47FFC"/>
    <w:rsid w:val="00F51370"/>
    <w:rsid w:val="00F51DD8"/>
    <w:rsid w:val="00F5228B"/>
    <w:rsid w:val="00F52424"/>
    <w:rsid w:val="00F52C9D"/>
    <w:rsid w:val="00F53029"/>
    <w:rsid w:val="00F53449"/>
    <w:rsid w:val="00F53BDF"/>
    <w:rsid w:val="00F53DE3"/>
    <w:rsid w:val="00F542EB"/>
    <w:rsid w:val="00F542EE"/>
    <w:rsid w:val="00F5457D"/>
    <w:rsid w:val="00F548FA"/>
    <w:rsid w:val="00F54D0D"/>
    <w:rsid w:val="00F54D4A"/>
    <w:rsid w:val="00F553DD"/>
    <w:rsid w:val="00F55455"/>
    <w:rsid w:val="00F555A6"/>
    <w:rsid w:val="00F557BF"/>
    <w:rsid w:val="00F56A0C"/>
    <w:rsid w:val="00F57086"/>
    <w:rsid w:val="00F5768C"/>
    <w:rsid w:val="00F579E0"/>
    <w:rsid w:val="00F60231"/>
    <w:rsid w:val="00F60C56"/>
    <w:rsid w:val="00F61804"/>
    <w:rsid w:val="00F61E4D"/>
    <w:rsid w:val="00F61F35"/>
    <w:rsid w:val="00F628A4"/>
    <w:rsid w:val="00F62ACB"/>
    <w:rsid w:val="00F62B51"/>
    <w:rsid w:val="00F6313F"/>
    <w:rsid w:val="00F63903"/>
    <w:rsid w:val="00F63A07"/>
    <w:rsid w:val="00F63E3C"/>
    <w:rsid w:val="00F63EFA"/>
    <w:rsid w:val="00F64817"/>
    <w:rsid w:val="00F65165"/>
    <w:rsid w:val="00F65AE1"/>
    <w:rsid w:val="00F65C10"/>
    <w:rsid w:val="00F65DB2"/>
    <w:rsid w:val="00F666C0"/>
    <w:rsid w:val="00F669EB"/>
    <w:rsid w:val="00F66C44"/>
    <w:rsid w:val="00F66CD9"/>
    <w:rsid w:val="00F6707D"/>
    <w:rsid w:val="00F670C2"/>
    <w:rsid w:val="00F6758C"/>
    <w:rsid w:val="00F70CDF"/>
    <w:rsid w:val="00F70D2F"/>
    <w:rsid w:val="00F70EB2"/>
    <w:rsid w:val="00F712A7"/>
    <w:rsid w:val="00F7132A"/>
    <w:rsid w:val="00F71C5E"/>
    <w:rsid w:val="00F720B4"/>
    <w:rsid w:val="00F72572"/>
    <w:rsid w:val="00F732BF"/>
    <w:rsid w:val="00F73427"/>
    <w:rsid w:val="00F73FC4"/>
    <w:rsid w:val="00F7432D"/>
    <w:rsid w:val="00F747BC"/>
    <w:rsid w:val="00F75958"/>
    <w:rsid w:val="00F767F7"/>
    <w:rsid w:val="00F77045"/>
    <w:rsid w:val="00F7748C"/>
    <w:rsid w:val="00F776D8"/>
    <w:rsid w:val="00F7790E"/>
    <w:rsid w:val="00F77D2E"/>
    <w:rsid w:val="00F77FD7"/>
    <w:rsid w:val="00F80637"/>
    <w:rsid w:val="00F8071C"/>
    <w:rsid w:val="00F807F8"/>
    <w:rsid w:val="00F80AA6"/>
    <w:rsid w:val="00F80BC3"/>
    <w:rsid w:val="00F81699"/>
    <w:rsid w:val="00F81742"/>
    <w:rsid w:val="00F8176C"/>
    <w:rsid w:val="00F81E3F"/>
    <w:rsid w:val="00F825E0"/>
    <w:rsid w:val="00F82BB9"/>
    <w:rsid w:val="00F82F2E"/>
    <w:rsid w:val="00F8352A"/>
    <w:rsid w:val="00F8386A"/>
    <w:rsid w:val="00F83CB9"/>
    <w:rsid w:val="00F83DD2"/>
    <w:rsid w:val="00F84195"/>
    <w:rsid w:val="00F8472F"/>
    <w:rsid w:val="00F84A58"/>
    <w:rsid w:val="00F85443"/>
    <w:rsid w:val="00F85667"/>
    <w:rsid w:val="00F8585D"/>
    <w:rsid w:val="00F8586E"/>
    <w:rsid w:val="00F85EFE"/>
    <w:rsid w:val="00F864F5"/>
    <w:rsid w:val="00F86565"/>
    <w:rsid w:val="00F8659B"/>
    <w:rsid w:val="00F8677E"/>
    <w:rsid w:val="00F86B89"/>
    <w:rsid w:val="00F86E81"/>
    <w:rsid w:val="00F87028"/>
    <w:rsid w:val="00F87D1D"/>
    <w:rsid w:val="00F90427"/>
    <w:rsid w:val="00F90BCC"/>
    <w:rsid w:val="00F90E5C"/>
    <w:rsid w:val="00F913A3"/>
    <w:rsid w:val="00F91788"/>
    <w:rsid w:val="00F91A8A"/>
    <w:rsid w:val="00F91D5F"/>
    <w:rsid w:val="00F91F18"/>
    <w:rsid w:val="00F92097"/>
    <w:rsid w:val="00F923B7"/>
    <w:rsid w:val="00F92485"/>
    <w:rsid w:val="00F92DA0"/>
    <w:rsid w:val="00F93B66"/>
    <w:rsid w:val="00F943C5"/>
    <w:rsid w:val="00F94429"/>
    <w:rsid w:val="00F9475A"/>
    <w:rsid w:val="00F94BDC"/>
    <w:rsid w:val="00F955CF"/>
    <w:rsid w:val="00F96952"/>
    <w:rsid w:val="00F96AF1"/>
    <w:rsid w:val="00F97FFB"/>
    <w:rsid w:val="00FA0001"/>
    <w:rsid w:val="00FA01E7"/>
    <w:rsid w:val="00FA0615"/>
    <w:rsid w:val="00FA0ADD"/>
    <w:rsid w:val="00FA0DC6"/>
    <w:rsid w:val="00FA159A"/>
    <w:rsid w:val="00FA17D7"/>
    <w:rsid w:val="00FA1CA3"/>
    <w:rsid w:val="00FA25C8"/>
    <w:rsid w:val="00FA2722"/>
    <w:rsid w:val="00FA3098"/>
    <w:rsid w:val="00FA358C"/>
    <w:rsid w:val="00FA3E04"/>
    <w:rsid w:val="00FA3F51"/>
    <w:rsid w:val="00FA49CE"/>
    <w:rsid w:val="00FA4AE6"/>
    <w:rsid w:val="00FA4E6D"/>
    <w:rsid w:val="00FA5467"/>
    <w:rsid w:val="00FA59E5"/>
    <w:rsid w:val="00FA5AA7"/>
    <w:rsid w:val="00FA6201"/>
    <w:rsid w:val="00FA6275"/>
    <w:rsid w:val="00FA64EE"/>
    <w:rsid w:val="00FA670D"/>
    <w:rsid w:val="00FA6745"/>
    <w:rsid w:val="00FA6D6E"/>
    <w:rsid w:val="00FA7A89"/>
    <w:rsid w:val="00FA7CC8"/>
    <w:rsid w:val="00FB02B5"/>
    <w:rsid w:val="00FB0311"/>
    <w:rsid w:val="00FB0579"/>
    <w:rsid w:val="00FB11C7"/>
    <w:rsid w:val="00FB1452"/>
    <w:rsid w:val="00FB1A81"/>
    <w:rsid w:val="00FB1D3B"/>
    <w:rsid w:val="00FB1FF0"/>
    <w:rsid w:val="00FB21BC"/>
    <w:rsid w:val="00FB2697"/>
    <w:rsid w:val="00FB28E3"/>
    <w:rsid w:val="00FB2FED"/>
    <w:rsid w:val="00FB3520"/>
    <w:rsid w:val="00FB3717"/>
    <w:rsid w:val="00FB3823"/>
    <w:rsid w:val="00FB435A"/>
    <w:rsid w:val="00FB4FBA"/>
    <w:rsid w:val="00FB50D1"/>
    <w:rsid w:val="00FB5550"/>
    <w:rsid w:val="00FB566F"/>
    <w:rsid w:val="00FB5ADF"/>
    <w:rsid w:val="00FB5C0E"/>
    <w:rsid w:val="00FB5EA2"/>
    <w:rsid w:val="00FB60EE"/>
    <w:rsid w:val="00FB63E9"/>
    <w:rsid w:val="00FB6A55"/>
    <w:rsid w:val="00FC0642"/>
    <w:rsid w:val="00FC0F1C"/>
    <w:rsid w:val="00FC0F73"/>
    <w:rsid w:val="00FC12D1"/>
    <w:rsid w:val="00FC269D"/>
    <w:rsid w:val="00FC2772"/>
    <w:rsid w:val="00FC28CE"/>
    <w:rsid w:val="00FC2C1A"/>
    <w:rsid w:val="00FC321E"/>
    <w:rsid w:val="00FC3339"/>
    <w:rsid w:val="00FC349A"/>
    <w:rsid w:val="00FC3608"/>
    <w:rsid w:val="00FC392C"/>
    <w:rsid w:val="00FC43AE"/>
    <w:rsid w:val="00FC4920"/>
    <w:rsid w:val="00FC5192"/>
    <w:rsid w:val="00FC52A5"/>
    <w:rsid w:val="00FC684F"/>
    <w:rsid w:val="00FC6AE5"/>
    <w:rsid w:val="00FC6B9B"/>
    <w:rsid w:val="00FC717D"/>
    <w:rsid w:val="00FC7649"/>
    <w:rsid w:val="00FC788F"/>
    <w:rsid w:val="00FD2283"/>
    <w:rsid w:val="00FD22ED"/>
    <w:rsid w:val="00FD2348"/>
    <w:rsid w:val="00FD2ED4"/>
    <w:rsid w:val="00FD3A18"/>
    <w:rsid w:val="00FD3AB8"/>
    <w:rsid w:val="00FD40AC"/>
    <w:rsid w:val="00FD4F6F"/>
    <w:rsid w:val="00FD4FE9"/>
    <w:rsid w:val="00FD507D"/>
    <w:rsid w:val="00FD5124"/>
    <w:rsid w:val="00FD56CA"/>
    <w:rsid w:val="00FD57B1"/>
    <w:rsid w:val="00FD5EF1"/>
    <w:rsid w:val="00FD698A"/>
    <w:rsid w:val="00FD69B7"/>
    <w:rsid w:val="00FD6D1B"/>
    <w:rsid w:val="00FD6E5B"/>
    <w:rsid w:val="00FD718B"/>
    <w:rsid w:val="00FD75E0"/>
    <w:rsid w:val="00FD789D"/>
    <w:rsid w:val="00FD7E5D"/>
    <w:rsid w:val="00FD7EAB"/>
    <w:rsid w:val="00FE0263"/>
    <w:rsid w:val="00FE073D"/>
    <w:rsid w:val="00FE171E"/>
    <w:rsid w:val="00FE1CDF"/>
    <w:rsid w:val="00FE28EF"/>
    <w:rsid w:val="00FE35F6"/>
    <w:rsid w:val="00FE395A"/>
    <w:rsid w:val="00FE3F2C"/>
    <w:rsid w:val="00FE48FE"/>
    <w:rsid w:val="00FE4AB0"/>
    <w:rsid w:val="00FE4D10"/>
    <w:rsid w:val="00FE4E97"/>
    <w:rsid w:val="00FE5260"/>
    <w:rsid w:val="00FE5793"/>
    <w:rsid w:val="00FE5AFF"/>
    <w:rsid w:val="00FE5ED8"/>
    <w:rsid w:val="00FE5FCC"/>
    <w:rsid w:val="00FE60A3"/>
    <w:rsid w:val="00FE7127"/>
    <w:rsid w:val="00FE712E"/>
    <w:rsid w:val="00FE716B"/>
    <w:rsid w:val="00FE7881"/>
    <w:rsid w:val="00FE78E9"/>
    <w:rsid w:val="00FF007C"/>
    <w:rsid w:val="00FF1609"/>
    <w:rsid w:val="00FF174C"/>
    <w:rsid w:val="00FF1916"/>
    <w:rsid w:val="00FF1A59"/>
    <w:rsid w:val="00FF1A84"/>
    <w:rsid w:val="00FF1CFE"/>
    <w:rsid w:val="00FF21E6"/>
    <w:rsid w:val="00FF232B"/>
    <w:rsid w:val="00FF24F9"/>
    <w:rsid w:val="00FF2734"/>
    <w:rsid w:val="00FF29B0"/>
    <w:rsid w:val="00FF3A46"/>
    <w:rsid w:val="00FF43DF"/>
    <w:rsid w:val="00FF47D0"/>
    <w:rsid w:val="00FF55D1"/>
    <w:rsid w:val="00FF58B8"/>
    <w:rsid w:val="00FF5A4A"/>
    <w:rsid w:val="00FF5E88"/>
    <w:rsid w:val="00FF5FBF"/>
    <w:rsid w:val="00FF613A"/>
    <w:rsid w:val="00FF6496"/>
    <w:rsid w:val="00FF6BD0"/>
    <w:rsid w:val="00FF74EB"/>
    <w:rsid w:val="00FF7A0D"/>
    <w:rsid w:val="00FF7BAD"/>
  </w:rsids>
  <m:mathPr>
    <m:mathFont m:val="Cambria Math"/>
    <m:brkBin m:val="before"/>
    <m:brkBinSub m:val="--"/>
    <m:smallFrac m:val="0"/>
    <m:dispDef/>
    <m:lMargin m:val="0"/>
    <m:rMargin m:val="0"/>
    <m:defJc m:val="centerGroup"/>
    <m:wrapIndent m:val="1440"/>
    <m:intLim m:val="subSup"/>
    <m:naryLim m:val="undOvr"/>
  </m:mathPr>
  <w:themeFontLang w:val="en-I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9925DBD"/>
  <w15:chartTrackingRefBased/>
  <w15:docId w15:val="{422D93BC-4A5A-4C55-9F65-8E329D704C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en-IN"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175BC"/>
    <w:pPr>
      <w:spacing w:after="0" w:line="240" w:lineRule="auto"/>
    </w:pPr>
    <w:rPr>
      <w:rFonts w:ascii="Times New Roman" w:eastAsia="Times New Roman" w:hAnsi="Times New Roman" w:cs="Times New Roman"/>
      <w:kern w:val="0"/>
      <w:lang w:eastAsia="en-IN"/>
      <w14:ligatures w14:val="none"/>
    </w:rPr>
  </w:style>
  <w:style w:type="paragraph" w:styleId="Heading1">
    <w:name w:val="heading 1"/>
    <w:basedOn w:val="Normal"/>
    <w:next w:val="Normal"/>
    <w:link w:val="Heading1Char"/>
    <w:uiPriority w:val="9"/>
    <w:qFormat/>
    <w:rsid w:val="00D65A8F"/>
    <w:pPr>
      <w:keepNext/>
      <w:keepLines/>
      <w:spacing w:before="360" w:after="80" w:line="276" w:lineRule="auto"/>
      <w:outlineLvl w:val="0"/>
    </w:pPr>
    <w:rPr>
      <w:rFonts w:asciiTheme="majorHAnsi" w:eastAsiaTheme="majorEastAsia" w:hAnsiTheme="majorHAnsi" w:cstheme="majorBidi"/>
      <w:color w:val="2F5496" w:themeColor="accent1" w:themeShade="BF"/>
      <w:sz w:val="40"/>
      <w:szCs w:val="40"/>
      <w:lang w:eastAsia="en-US"/>
    </w:rPr>
  </w:style>
  <w:style w:type="paragraph" w:styleId="Heading2">
    <w:name w:val="heading 2"/>
    <w:basedOn w:val="Normal"/>
    <w:next w:val="Normal"/>
    <w:link w:val="Heading2Char"/>
    <w:autoRedefine/>
    <w:uiPriority w:val="9"/>
    <w:unhideWhenUsed/>
    <w:qFormat/>
    <w:rsid w:val="002D3012"/>
    <w:pPr>
      <w:keepNext/>
      <w:keepLines/>
      <w:numPr>
        <w:ilvl w:val="2"/>
        <w:numId w:val="2"/>
      </w:numPr>
      <w:spacing w:before="160" w:after="80" w:line="360" w:lineRule="auto"/>
      <w:ind w:left="810" w:hanging="912"/>
      <w:jc w:val="both"/>
      <w:outlineLvl w:val="1"/>
    </w:pPr>
    <w:rPr>
      <w:rFonts w:ascii="Cambria" w:hAnsi="Cambria" w:cstheme="minorHAnsi"/>
      <w:b/>
      <w:bCs/>
      <w:lang w:eastAsia="en-US"/>
    </w:rPr>
  </w:style>
  <w:style w:type="paragraph" w:styleId="Heading3">
    <w:name w:val="heading 3"/>
    <w:basedOn w:val="Normal"/>
    <w:next w:val="Normal"/>
    <w:link w:val="Heading3Char"/>
    <w:autoRedefine/>
    <w:uiPriority w:val="9"/>
    <w:unhideWhenUsed/>
    <w:qFormat/>
    <w:rsid w:val="009070BF"/>
    <w:pPr>
      <w:keepNext/>
      <w:keepLines/>
      <w:spacing w:before="160" w:after="80" w:line="276" w:lineRule="auto"/>
      <w:outlineLvl w:val="2"/>
    </w:pPr>
    <w:rPr>
      <w:rFonts w:ascii="Cambria" w:eastAsiaTheme="majorEastAsia" w:hAnsi="Cambria" w:cstheme="majorBidi"/>
      <w:b/>
      <w:color w:val="000000" w:themeColor="text1"/>
      <w:szCs w:val="28"/>
      <w:lang w:eastAsia="en-US"/>
    </w:rPr>
  </w:style>
  <w:style w:type="paragraph" w:styleId="Heading4">
    <w:name w:val="heading 4"/>
    <w:basedOn w:val="Normal"/>
    <w:next w:val="Normal"/>
    <w:link w:val="Heading4Char"/>
    <w:uiPriority w:val="9"/>
    <w:unhideWhenUsed/>
    <w:qFormat/>
    <w:rsid w:val="00D65A8F"/>
    <w:pPr>
      <w:keepNext/>
      <w:keepLines/>
      <w:spacing w:before="80" w:after="40" w:line="276" w:lineRule="auto"/>
      <w:outlineLvl w:val="3"/>
    </w:pPr>
    <w:rPr>
      <w:rFonts w:asciiTheme="minorHAnsi" w:eastAsiaTheme="majorEastAsia" w:hAnsiTheme="minorHAnsi" w:cstheme="majorBidi"/>
      <w:i/>
      <w:iCs/>
      <w:color w:val="2F5496" w:themeColor="accent1" w:themeShade="BF"/>
      <w:sz w:val="22"/>
      <w:szCs w:val="22"/>
      <w:lang w:eastAsia="en-US"/>
    </w:rPr>
  </w:style>
  <w:style w:type="paragraph" w:styleId="Heading5">
    <w:name w:val="heading 5"/>
    <w:basedOn w:val="Normal"/>
    <w:next w:val="Normal"/>
    <w:link w:val="Heading5Char"/>
    <w:uiPriority w:val="9"/>
    <w:unhideWhenUsed/>
    <w:qFormat/>
    <w:rsid w:val="00D65A8F"/>
    <w:pPr>
      <w:keepNext/>
      <w:keepLines/>
      <w:spacing w:before="80" w:after="40" w:line="276" w:lineRule="auto"/>
      <w:outlineLvl w:val="4"/>
    </w:pPr>
    <w:rPr>
      <w:rFonts w:asciiTheme="minorHAnsi" w:eastAsiaTheme="majorEastAsia" w:hAnsiTheme="minorHAnsi" w:cstheme="majorBidi"/>
      <w:color w:val="2F5496" w:themeColor="accent1" w:themeShade="BF"/>
      <w:sz w:val="22"/>
      <w:szCs w:val="22"/>
      <w:lang w:eastAsia="en-US"/>
    </w:rPr>
  </w:style>
  <w:style w:type="paragraph" w:styleId="Heading6">
    <w:name w:val="heading 6"/>
    <w:aliases w:val="fig"/>
    <w:basedOn w:val="Normal"/>
    <w:next w:val="Normal"/>
    <w:link w:val="Heading6Char"/>
    <w:uiPriority w:val="9"/>
    <w:unhideWhenUsed/>
    <w:qFormat/>
    <w:rsid w:val="00D65A8F"/>
    <w:pPr>
      <w:keepNext/>
      <w:keepLines/>
      <w:spacing w:before="40" w:line="276" w:lineRule="auto"/>
      <w:outlineLvl w:val="5"/>
    </w:pPr>
    <w:rPr>
      <w:rFonts w:asciiTheme="minorHAnsi" w:eastAsiaTheme="majorEastAsia" w:hAnsiTheme="minorHAnsi" w:cstheme="majorBidi"/>
      <w:i/>
      <w:iCs/>
      <w:color w:val="595959" w:themeColor="text1" w:themeTint="A6"/>
      <w:sz w:val="22"/>
      <w:szCs w:val="22"/>
      <w:lang w:eastAsia="en-US"/>
    </w:rPr>
  </w:style>
  <w:style w:type="paragraph" w:styleId="Heading7">
    <w:name w:val="heading 7"/>
    <w:aliases w:val="1 table"/>
    <w:basedOn w:val="Normal"/>
    <w:next w:val="Normal"/>
    <w:link w:val="Heading7Char"/>
    <w:uiPriority w:val="9"/>
    <w:unhideWhenUsed/>
    <w:qFormat/>
    <w:rsid w:val="00D65A8F"/>
    <w:pPr>
      <w:keepNext/>
      <w:keepLines/>
      <w:spacing w:before="40" w:line="276" w:lineRule="auto"/>
      <w:outlineLvl w:val="6"/>
    </w:pPr>
    <w:rPr>
      <w:rFonts w:asciiTheme="minorHAnsi" w:eastAsiaTheme="majorEastAsia" w:hAnsiTheme="minorHAnsi" w:cstheme="majorBidi"/>
      <w:color w:val="595959" w:themeColor="text1" w:themeTint="A6"/>
      <w:sz w:val="22"/>
      <w:szCs w:val="22"/>
      <w:lang w:eastAsia="en-US"/>
    </w:rPr>
  </w:style>
  <w:style w:type="paragraph" w:styleId="Heading8">
    <w:name w:val="heading 8"/>
    <w:basedOn w:val="Normal"/>
    <w:next w:val="Normal"/>
    <w:link w:val="Heading8Char"/>
    <w:uiPriority w:val="9"/>
    <w:semiHidden/>
    <w:unhideWhenUsed/>
    <w:qFormat/>
    <w:rsid w:val="00D65A8F"/>
    <w:pPr>
      <w:keepNext/>
      <w:keepLines/>
      <w:spacing w:line="276" w:lineRule="auto"/>
      <w:outlineLvl w:val="7"/>
    </w:pPr>
    <w:rPr>
      <w:rFonts w:asciiTheme="minorHAnsi" w:eastAsiaTheme="majorEastAsia" w:hAnsiTheme="minorHAnsi" w:cstheme="majorBidi"/>
      <w:i/>
      <w:iCs/>
      <w:color w:val="272727" w:themeColor="text1" w:themeTint="D8"/>
      <w:sz w:val="22"/>
      <w:szCs w:val="22"/>
      <w:lang w:eastAsia="en-US"/>
    </w:rPr>
  </w:style>
  <w:style w:type="paragraph" w:styleId="Heading9">
    <w:name w:val="heading 9"/>
    <w:basedOn w:val="Normal"/>
    <w:next w:val="Normal"/>
    <w:link w:val="Heading9Char"/>
    <w:uiPriority w:val="9"/>
    <w:semiHidden/>
    <w:unhideWhenUsed/>
    <w:qFormat/>
    <w:rsid w:val="00D65A8F"/>
    <w:pPr>
      <w:keepNext/>
      <w:keepLines/>
      <w:spacing w:line="276" w:lineRule="auto"/>
      <w:outlineLvl w:val="8"/>
    </w:pPr>
    <w:rPr>
      <w:rFonts w:asciiTheme="minorHAnsi" w:eastAsiaTheme="majorEastAsia" w:hAnsiTheme="minorHAnsi" w:cstheme="majorBidi"/>
      <w:color w:val="272727" w:themeColor="text1" w:themeTint="D8"/>
      <w:sz w:val="22"/>
      <w:szCs w:val="22"/>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65A8F"/>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rsid w:val="002D3012"/>
    <w:rPr>
      <w:rFonts w:ascii="Cambria" w:eastAsia="Times New Roman" w:hAnsi="Cambria" w:cstheme="minorHAnsi"/>
      <w:b/>
      <w:bCs/>
      <w:kern w:val="0"/>
      <w14:ligatures w14:val="none"/>
    </w:rPr>
  </w:style>
  <w:style w:type="character" w:customStyle="1" w:styleId="Heading3Char">
    <w:name w:val="Heading 3 Char"/>
    <w:basedOn w:val="DefaultParagraphFont"/>
    <w:link w:val="Heading3"/>
    <w:uiPriority w:val="9"/>
    <w:rsid w:val="009070BF"/>
    <w:rPr>
      <w:rFonts w:ascii="Cambria" w:eastAsiaTheme="majorEastAsia" w:hAnsi="Cambria" w:cstheme="majorBidi"/>
      <w:b/>
      <w:color w:val="000000" w:themeColor="text1"/>
      <w:kern w:val="0"/>
      <w:szCs w:val="28"/>
      <w14:ligatures w14:val="none"/>
    </w:rPr>
  </w:style>
  <w:style w:type="character" w:customStyle="1" w:styleId="Heading4Char">
    <w:name w:val="Heading 4 Char"/>
    <w:basedOn w:val="DefaultParagraphFont"/>
    <w:link w:val="Heading4"/>
    <w:uiPriority w:val="9"/>
    <w:rsid w:val="00D65A8F"/>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rsid w:val="00D65A8F"/>
    <w:rPr>
      <w:rFonts w:eastAsiaTheme="majorEastAsia" w:cstheme="majorBidi"/>
      <w:color w:val="2F5496" w:themeColor="accent1" w:themeShade="BF"/>
    </w:rPr>
  </w:style>
  <w:style w:type="character" w:customStyle="1" w:styleId="Heading6Char">
    <w:name w:val="Heading 6 Char"/>
    <w:aliases w:val="fig Char"/>
    <w:basedOn w:val="DefaultParagraphFont"/>
    <w:link w:val="Heading6"/>
    <w:uiPriority w:val="9"/>
    <w:rsid w:val="00D65A8F"/>
    <w:rPr>
      <w:rFonts w:eastAsiaTheme="majorEastAsia" w:cstheme="majorBidi"/>
      <w:i/>
      <w:iCs/>
      <w:color w:val="595959" w:themeColor="text1" w:themeTint="A6"/>
    </w:rPr>
  </w:style>
  <w:style w:type="character" w:customStyle="1" w:styleId="Heading7Char">
    <w:name w:val="Heading 7 Char"/>
    <w:aliases w:val="1 table Char"/>
    <w:basedOn w:val="DefaultParagraphFont"/>
    <w:link w:val="Heading7"/>
    <w:uiPriority w:val="9"/>
    <w:rsid w:val="00D65A8F"/>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D65A8F"/>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D65A8F"/>
    <w:rPr>
      <w:rFonts w:eastAsiaTheme="majorEastAsia" w:cstheme="majorBidi"/>
      <w:color w:val="272727" w:themeColor="text1" w:themeTint="D8"/>
    </w:rPr>
  </w:style>
  <w:style w:type="paragraph" w:styleId="Title">
    <w:name w:val="Title"/>
    <w:basedOn w:val="Normal"/>
    <w:next w:val="Normal"/>
    <w:link w:val="TitleChar"/>
    <w:uiPriority w:val="10"/>
    <w:qFormat/>
    <w:rsid w:val="00D65A8F"/>
    <w:pPr>
      <w:spacing w:after="80"/>
      <w:contextualSpacing/>
    </w:pPr>
    <w:rPr>
      <w:rFonts w:asciiTheme="majorHAnsi" w:eastAsiaTheme="majorEastAsia" w:hAnsiTheme="majorHAnsi" w:cstheme="majorBidi"/>
      <w:spacing w:val="-10"/>
      <w:kern w:val="28"/>
      <w:sz w:val="56"/>
      <w:szCs w:val="56"/>
      <w:lang w:eastAsia="en-US"/>
    </w:rPr>
  </w:style>
  <w:style w:type="character" w:customStyle="1" w:styleId="TitleChar">
    <w:name w:val="Title Char"/>
    <w:basedOn w:val="DefaultParagraphFont"/>
    <w:link w:val="Title"/>
    <w:uiPriority w:val="10"/>
    <w:rsid w:val="00D65A8F"/>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D65A8F"/>
    <w:pPr>
      <w:numPr>
        <w:ilvl w:val="1"/>
      </w:numPr>
      <w:spacing w:after="200" w:line="276" w:lineRule="auto"/>
    </w:pPr>
    <w:rPr>
      <w:rFonts w:asciiTheme="minorHAnsi" w:eastAsiaTheme="majorEastAsia" w:hAnsiTheme="minorHAnsi" w:cstheme="majorBidi"/>
      <w:color w:val="595959" w:themeColor="text1" w:themeTint="A6"/>
      <w:spacing w:val="15"/>
      <w:sz w:val="28"/>
      <w:szCs w:val="28"/>
      <w:lang w:eastAsia="en-US"/>
    </w:rPr>
  </w:style>
  <w:style w:type="character" w:customStyle="1" w:styleId="SubtitleChar">
    <w:name w:val="Subtitle Char"/>
    <w:basedOn w:val="DefaultParagraphFont"/>
    <w:link w:val="Subtitle"/>
    <w:uiPriority w:val="11"/>
    <w:rsid w:val="00D65A8F"/>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D65A8F"/>
    <w:pPr>
      <w:spacing w:before="160" w:after="200" w:line="276" w:lineRule="auto"/>
      <w:jc w:val="center"/>
    </w:pPr>
    <w:rPr>
      <w:rFonts w:asciiTheme="minorHAnsi" w:eastAsiaTheme="minorHAnsi" w:hAnsiTheme="minorHAnsi" w:cstheme="minorBidi"/>
      <w:i/>
      <w:iCs/>
      <w:color w:val="404040" w:themeColor="text1" w:themeTint="BF"/>
      <w:sz w:val="22"/>
      <w:szCs w:val="22"/>
      <w:lang w:eastAsia="en-US"/>
    </w:rPr>
  </w:style>
  <w:style w:type="character" w:customStyle="1" w:styleId="QuoteChar">
    <w:name w:val="Quote Char"/>
    <w:basedOn w:val="DefaultParagraphFont"/>
    <w:link w:val="Quote"/>
    <w:uiPriority w:val="29"/>
    <w:rsid w:val="00D65A8F"/>
    <w:rPr>
      <w:i/>
      <w:iCs/>
      <w:color w:val="404040" w:themeColor="text1" w:themeTint="BF"/>
    </w:rPr>
  </w:style>
  <w:style w:type="paragraph" w:styleId="ListParagraph">
    <w:name w:val="List Paragraph"/>
    <w:aliases w:val="Sub heading 3.1.1"/>
    <w:basedOn w:val="Normal"/>
    <w:link w:val="ListParagraphChar"/>
    <w:uiPriority w:val="34"/>
    <w:qFormat/>
    <w:rsid w:val="00D65A8F"/>
    <w:pPr>
      <w:spacing w:after="200" w:line="276" w:lineRule="auto"/>
      <w:ind w:left="720"/>
      <w:contextualSpacing/>
    </w:pPr>
    <w:rPr>
      <w:rFonts w:asciiTheme="minorHAnsi" w:eastAsiaTheme="minorHAnsi" w:hAnsiTheme="minorHAnsi" w:cstheme="minorBidi"/>
      <w:sz w:val="22"/>
      <w:szCs w:val="22"/>
      <w:lang w:eastAsia="en-US"/>
    </w:rPr>
  </w:style>
  <w:style w:type="character" w:styleId="IntenseEmphasis">
    <w:name w:val="Intense Emphasis"/>
    <w:basedOn w:val="DefaultParagraphFont"/>
    <w:uiPriority w:val="21"/>
    <w:qFormat/>
    <w:rsid w:val="00D65A8F"/>
    <w:rPr>
      <w:i/>
      <w:iCs/>
      <w:color w:val="2F5496" w:themeColor="accent1" w:themeShade="BF"/>
    </w:rPr>
  </w:style>
  <w:style w:type="paragraph" w:styleId="IntenseQuote">
    <w:name w:val="Intense Quote"/>
    <w:basedOn w:val="Normal"/>
    <w:next w:val="Normal"/>
    <w:link w:val="IntenseQuoteChar"/>
    <w:uiPriority w:val="30"/>
    <w:qFormat/>
    <w:rsid w:val="00D65A8F"/>
    <w:pPr>
      <w:pBdr>
        <w:top w:val="single" w:sz="4" w:space="10" w:color="2F5496" w:themeColor="accent1" w:themeShade="BF"/>
        <w:bottom w:val="single" w:sz="4" w:space="10" w:color="2F5496" w:themeColor="accent1" w:themeShade="BF"/>
      </w:pBdr>
      <w:spacing w:before="360" w:after="360" w:line="276" w:lineRule="auto"/>
      <w:ind w:left="864" w:right="864"/>
      <w:jc w:val="center"/>
    </w:pPr>
    <w:rPr>
      <w:rFonts w:asciiTheme="minorHAnsi" w:eastAsiaTheme="minorHAnsi" w:hAnsiTheme="minorHAnsi" w:cstheme="minorBidi"/>
      <w:i/>
      <w:iCs/>
      <w:color w:val="2F5496" w:themeColor="accent1" w:themeShade="BF"/>
      <w:sz w:val="22"/>
      <w:szCs w:val="22"/>
      <w:lang w:eastAsia="en-US"/>
    </w:rPr>
  </w:style>
  <w:style w:type="character" w:customStyle="1" w:styleId="IntenseQuoteChar">
    <w:name w:val="Intense Quote Char"/>
    <w:basedOn w:val="DefaultParagraphFont"/>
    <w:link w:val="IntenseQuote"/>
    <w:uiPriority w:val="30"/>
    <w:rsid w:val="00D65A8F"/>
    <w:rPr>
      <w:i/>
      <w:iCs/>
      <w:color w:val="2F5496" w:themeColor="accent1" w:themeShade="BF"/>
    </w:rPr>
  </w:style>
  <w:style w:type="character" w:styleId="IntenseReference">
    <w:name w:val="Intense Reference"/>
    <w:basedOn w:val="DefaultParagraphFont"/>
    <w:uiPriority w:val="32"/>
    <w:qFormat/>
    <w:rsid w:val="00D65A8F"/>
    <w:rPr>
      <w:b/>
      <w:bCs/>
      <w:smallCaps/>
      <w:color w:val="2F5496" w:themeColor="accent1" w:themeShade="BF"/>
      <w:spacing w:val="5"/>
    </w:rPr>
  </w:style>
  <w:style w:type="character" w:customStyle="1" w:styleId="ListParagraphChar">
    <w:name w:val="List Paragraph Char"/>
    <w:aliases w:val="Sub heading 3.1.1 Char"/>
    <w:link w:val="ListParagraph"/>
    <w:uiPriority w:val="34"/>
    <w:locked/>
    <w:rsid w:val="00860306"/>
    <w:rPr>
      <w:kern w:val="0"/>
      <w:sz w:val="22"/>
      <w:szCs w:val="22"/>
      <w14:ligatures w14:val="none"/>
    </w:rPr>
  </w:style>
  <w:style w:type="paragraph" w:styleId="Header">
    <w:name w:val="header"/>
    <w:basedOn w:val="Normal"/>
    <w:link w:val="HeaderChar"/>
    <w:uiPriority w:val="99"/>
    <w:unhideWhenUsed/>
    <w:rsid w:val="00C50B5F"/>
    <w:pPr>
      <w:tabs>
        <w:tab w:val="center" w:pos="4513"/>
        <w:tab w:val="right" w:pos="9026"/>
      </w:tabs>
    </w:pPr>
    <w:rPr>
      <w:rFonts w:asciiTheme="minorHAnsi" w:eastAsiaTheme="minorHAnsi" w:hAnsiTheme="minorHAnsi" w:cstheme="minorBidi"/>
      <w:sz w:val="22"/>
      <w:szCs w:val="22"/>
      <w:lang w:eastAsia="en-US"/>
    </w:rPr>
  </w:style>
  <w:style w:type="character" w:customStyle="1" w:styleId="HeaderChar">
    <w:name w:val="Header Char"/>
    <w:basedOn w:val="DefaultParagraphFont"/>
    <w:link w:val="Header"/>
    <w:uiPriority w:val="99"/>
    <w:rsid w:val="00C50B5F"/>
    <w:rPr>
      <w:kern w:val="0"/>
      <w:sz w:val="22"/>
      <w:szCs w:val="22"/>
      <w14:ligatures w14:val="none"/>
    </w:rPr>
  </w:style>
  <w:style w:type="paragraph" w:styleId="Footer">
    <w:name w:val="footer"/>
    <w:basedOn w:val="Normal"/>
    <w:link w:val="FooterChar"/>
    <w:uiPriority w:val="99"/>
    <w:unhideWhenUsed/>
    <w:rsid w:val="00C50B5F"/>
    <w:pPr>
      <w:tabs>
        <w:tab w:val="center" w:pos="4513"/>
        <w:tab w:val="right" w:pos="9026"/>
      </w:tabs>
    </w:pPr>
    <w:rPr>
      <w:rFonts w:asciiTheme="minorHAnsi" w:eastAsiaTheme="minorHAnsi" w:hAnsiTheme="minorHAnsi" w:cstheme="minorBidi"/>
      <w:sz w:val="22"/>
      <w:szCs w:val="22"/>
      <w:lang w:eastAsia="en-US"/>
    </w:rPr>
  </w:style>
  <w:style w:type="character" w:customStyle="1" w:styleId="FooterChar">
    <w:name w:val="Footer Char"/>
    <w:basedOn w:val="DefaultParagraphFont"/>
    <w:link w:val="Footer"/>
    <w:uiPriority w:val="99"/>
    <w:rsid w:val="00C50B5F"/>
    <w:rPr>
      <w:kern w:val="0"/>
      <w:sz w:val="22"/>
      <w:szCs w:val="22"/>
      <w14:ligatures w14:val="none"/>
    </w:rPr>
  </w:style>
  <w:style w:type="table" w:styleId="TableGrid">
    <w:name w:val="Table Grid"/>
    <w:basedOn w:val="TableNormal"/>
    <w:uiPriority w:val="39"/>
    <w:rsid w:val="00C03A99"/>
    <w:pPr>
      <w:spacing w:after="0" w:line="240" w:lineRule="auto"/>
    </w:pPr>
    <w:rPr>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basedOn w:val="DefaultParagraphFont"/>
    <w:uiPriority w:val="20"/>
    <w:qFormat/>
    <w:rsid w:val="00561F49"/>
    <w:rPr>
      <w:i/>
      <w:iCs/>
    </w:rPr>
  </w:style>
  <w:style w:type="character" w:styleId="Hyperlink">
    <w:name w:val="Hyperlink"/>
    <w:basedOn w:val="DefaultParagraphFont"/>
    <w:uiPriority w:val="99"/>
    <w:unhideWhenUsed/>
    <w:rsid w:val="00070639"/>
    <w:rPr>
      <w:color w:val="0563C1" w:themeColor="hyperlink"/>
      <w:u w:val="single"/>
    </w:rPr>
  </w:style>
  <w:style w:type="character" w:styleId="UnresolvedMention">
    <w:name w:val="Unresolved Mention"/>
    <w:basedOn w:val="DefaultParagraphFont"/>
    <w:uiPriority w:val="99"/>
    <w:semiHidden/>
    <w:unhideWhenUsed/>
    <w:rsid w:val="00070639"/>
    <w:rPr>
      <w:color w:val="605E5C"/>
      <w:shd w:val="clear" w:color="auto" w:fill="E1DFDD"/>
    </w:rPr>
  </w:style>
  <w:style w:type="paragraph" w:customStyle="1" w:styleId="Default">
    <w:name w:val="Default"/>
    <w:rsid w:val="0073673F"/>
    <w:pPr>
      <w:autoSpaceDE w:val="0"/>
      <w:autoSpaceDN w:val="0"/>
      <w:adjustRightInd w:val="0"/>
      <w:spacing w:after="0" w:line="240" w:lineRule="auto"/>
    </w:pPr>
    <w:rPr>
      <w:rFonts w:ascii="Times New Roman" w:hAnsi="Times New Roman" w:cs="Times New Roman"/>
      <w:color w:val="000000"/>
      <w:kern w:val="0"/>
    </w:rPr>
  </w:style>
  <w:style w:type="character" w:styleId="CommentReference">
    <w:name w:val="annotation reference"/>
    <w:basedOn w:val="DefaultParagraphFont"/>
    <w:uiPriority w:val="99"/>
    <w:semiHidden/>
    <w:unhideWhenUsed/>
    <w:rsid w:val="00FE7127"/>
    <w:rPr>
      <w:sz w:val="16"/>
      <w:szCs w:val="16"/>
    </w:rPr>
  </w:style>
  <w:style w:type="paragraph" w:styleId="CommentText">
    <w:name w:val="annotation text"/>
    <w:basedOn w:val="Normal"/>
    <w:link w:val="CommentTextChar"/>
    <w:uiPriority w:val="99"/>
    <w:unhideWhenUsed/>
    <w:rsid w:val="00FE7127"/>
    <w:pPr>
      <w:spacing w:after="200"/>
    </w:pPr>
    <w:rPr>
      <w:rFonts w:asciiTheme="minorHAnsi" w:eastAsiaTheme="minorHAnsi" w:hAnsiTheme="minorHAnsi" w:cstheme="minorBidi"/>
      <w:sz w:val="20"/>
      <w:szCs w:val="20"/>
      <w:lang w:eastAsia="en-US"/>
    </w:rPr>
  </w:style>
  <w:style w:type="character" w:customStyle="1" w:styleId="CommentTextChar">
    <w:name w:val="Comment Text Char"/>
    <w:basedOn w:val="DefaultParagraphFont"/>
    <w:link w:val="CommentText"/>
    <w:uiPriority w:val="99"/>
    <w:rsid w:val="00FE7127"/>
    <w:rPr>
      <w:kern w:val="0"/>
      <w:sz w:val="20"/>
      <w:szCs w:val="20"/>
      <w14:ligatures w14:val="none"/>
    </w:rPr>
  </w:style>
  <w:style w:type="paragraph" w:styleId="CommentSubject">
    <w:name w:val="annotation subject"/>
    <w:basedOn w:val="CommentText"/>
    <w:next w:val="CommentText"/>
    <w:link w:val="CommentSubjectChar"/>
    <w:uiPriority w:val="99"/>
    <w:semiHidden/>
    <w:unhideWhenUsed/>
    <w:rsid w:val="00FE7127"/>
    <w:rPr>
      <w:b/>
      <w:bCs/>
    </w:rPr>
  </w:style>
  <w:style w:type="character" w:customStyle="1" w:styleId="CommentSubjectChar">
    <w:name w:val="Comment Subject Char"/>
    <w:basedOn w:val="CommentTextChar"/>
    <w:link w:val="CommentSubject"/>
    <w:uiPriority w:val="99"/>
    <w:semiHidden/>
    <w:rsid w:val="00FE7127"/>
    <w:rPr>
      <w:b/>
      <w:bCs/>
      <w:kern w:val="0"/>
      <w:sz w:val="20"/>
      <w:szCs w:val="20"/>
      <w14:ligatures w14:val="none"/>
    </w:rPr>
  </w:style>
  <w:style w:type="paragraph" w:styleId="NormalWeb">
    <w:name w:val="Normal (Web)"/>
    <w:basedOn w:val="Normal"/>
    <w:uiPriority w:val="99"/>
    <w:unhideWhenUsed/>
    <w:rsid w:val="006D4B4A"/>
    <w:pPr>
      <w:spacing w:before="100" w:beforeAutospacing="1" w:after="100" w:afterAutospacing="1"/>
    </w:pPr>
  </w:style>
  <w:style w:type="paragraph" w:customStyle="1" w:styleId="FIGURES">
    <w:name w:val="FIGURES"/>
    <w:basedOn w:val="Normal"/>
    <w:link w:val="FIGURESChar"/>
    <w:qFormat/>
    <w:rsid w:val="007F43FD"/>
    <w:pPr>
      <w:spacing w:after="200" w:line="276" w:lineRule="auto"/>
      <w:jc w:val="center"/>
    </w:pPr>
    <w:rPr>
      <w:rFonts w:asciiTheme="majorHAnsi" w:eastAsiaTheme="minorHAnsi" w:hAnsiTheme="majorHAnsi" w:cstheme="minorBidi"/>
      <w:i/>
      <w:szCs w:val="22"/>
      <w:lang w:eastAsia="en-US"/>
    </w:rPr>
  </w:style>
  <w:style w:type="character" w:customStyle="1" w:styleId="FIGURESChar">
    <w:name w:val="FIGURES Char"/>
    <w:basedOn w:val="DefaultParagraphFont"/>
    <w:link w:val="FIGURES"/>
    <w:rsid w:val="007F43FD"/>
    <w:rPr>
      <w:rFonts w:asciiTheme="majorHAnsi" w:hAnsiTheme="majorHAnsi"/>
      <w:i/>
      <w:kern w:val="0"/>
      <w:szCs w:val="22"/>
      <w14:ligatures w14:val="none"/>
    </w:rPr>
  </w:style>
  <w:style w:type="paragraph" w:styleId="BodyText2">
    <w:name w:val="Body Text 2"/>
    <w:basedOn w:val="Normal"/>
    <w:link w:val="BodyText2Char"/>
    <w:unhideWhenUsed/>
    <w:rsid w:val="001051B2"/>
    <w:pPr>
      <w:spacing w:after="120" w:line="480" w:lineRule="auto"/>
    </w:pPr>
    <w:rPr>
      <w:rFonts w:asciiTheme="minorHAnsi" w:eastAsiaTheme="minorHAnsi" w:hAnsiTheme="minorHAnsi" w:cstheme="minorBidi"/>
      <w:sz w:val="22"/>
      <w:szCs w:val="22"/>
      <w:lang w:eastAsia="en-US"/>
    </w:rPr>
  </w:style>
  <w:style w:type="character" w:customStyle="1" w:styleId="BodyText2Char">
    <w:name w:val="Body Text 2 Char"/>
    <w:basedOn w:val="DefaultParagraphFont"/>
    <w:link w:val="BodyText2"/>
    <w:rsid w:val="001051B2"/>
    <w:rPr>
      <w:kern w:val="0"/>
      <w:sz w:val="22"/>
      <w:szCs w:val="22"/>
      <w14:ligatures w14:val="none"/>
    </w:rPr>
  </w:style>
  <w:style w:type="paragraph" w:styleId="TableofFigures">
    <w:name w:val="table of figures"/>
    <w:aliases w:val="Table"/>
    <w:basedOn w:val="Heading7"/>
    <w:next w:val="Normal"/>
    <w:link w:val="TableofFiguresChar"/>
    <w:uiPriority w:val="99"/>
    <w:unhideWhenUsed/>
    <w:qFormat/>
    <w:rsid w:val="00570FBC"/>
    <w:pPr>
      <w:keepNext w:val="0"/>
      <w:keepLines w:val="0"/>
      <w:spacing w:before="0"/>
      <w:outlineLvl w:val="9"/>
    </w:pPr>
    <w:rPr>
      <w:rFonts w:cstheme="minorHAnsi"/>
      <w:i/>
      <w:iCs/>
      <w:sz w:val="20"/>
      <w:szCs w:val="20"/>
    </w:rPr>
  </w:style>
  <w:style w:type="character" w:customStyle="1" w:styleId="TableofFiguresChar">
    <w:name w:val="Table of Figures Char"/>
    <w:aliases w:val="Table Char"/>
    <w:basedOn w:val="Heading7Char"/>
    <w:link w:val="TableofFigures"/>
    <w:uiPriority w:val="99"/>
    <w:rsid w:val="00570FBC"/>
    <w:rPr>
      <w:rFonts w:eastAsiaTheme="majorEastAsia" w:cstheme="minorHAnsi"/>
      <w:i/>
      <w:iCs/>
      <w:color w:val="595959" w:themeColor="text1" w:themeTint="A6"/>
      <w:kern w:val="0"/>
      <w:sz w:val="20"/>
      <w:szCs w:val="20"/>
      <w14:ligatures w14:val="none"/>
    </w:rPr>
  </w:style>
  <w:style w:type="table" w:customStyle="1" w:styleId="TableGrid1">
    <w:name w:val="Table Grid1"/>
    <w:basedOn w:val="TableNormal"/>
    <w:next w:val="TableGrid"/>
    <w:uiPriority w:val="59"/>
    <w:rsid w:val="00570FBC"/>
    <w:pPr>
      <w:spacing w:after="0" w:line="240" w:lineRule="auto"/>
    </w:pPr>
    <w:rPr>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570FBC"/>
    <w:rPr>
      <w:rFonts w:ascii="Tahoma" w:eastAsiaTheme="minorHAnsi" w:hAnsi="Tahoma" w:cs="Tahoma"/>
      <w:sz w:val="16"/>
      <w:szCs w:val="16"/>
      <w:lang w:eastAsia="en-US"/>
    </w:rPr>
  </w:style>
  <w:style w:type="character" w:customStyle="1" w:styleId="BalloonTextChar">
    <w:name w:val="Balloon Text Char"/>
    <w:basedOn w:val="DefaultParagraphFont"/>
    <w:link w:val="BalloonText"/>
    <w:uiPriority w:val="99"/>
    <w:semiHidden/>
    <w:rsid w:val="00570FBC"/>
    <w:rPr>
      <w:rFonts w:ascii="Tahoma" w:hAnsi="Tahoma" w:cs="Tahoma"/>
      <w:kern w:val="0"/>
      <w:sz w:val="16"/>
      <w:szCs w:val="16"/>
      <w14:ligatures w14:val="none"/>
    </w:rPr>
  </w:style>
  <w:style w:type="paragraph" w:styleId="BodyTextIndent">
    <w:name w:val="Body Text Indent"/>
    <w:basedOn w:val="Normal"/>
    <w:link w:val="BodyTextIndentChar"/>
    <w:uiPriority w:val="99"/>
    <w:unhideWhenUsed/>
    <w:rsid w:val="00570FBC"/>
    <w:pPr>
      <w:spacing w:after="120" w:line="276" w:lineRule="auto"/>
      <w:ind w:left="283"/>
    </w:pPr>
    <w:rPr>
      <w:rFonts w:asciiTheme="minorHAnsi" w:eastAsiaTheme="minorHAnsi" w:hAnsiTheme="minorHAnsi" w:cstheme="minorBidi"/>
      <w:sz w:val="22"/>
      <w:szCs w:val="22"/>
      <w:lang w:eastAsia="en-US"/>
    </w:rPr>
  </w:style>
  <w:style w:type="character" w:customStyle="1" w:styleId="BodyTextIndentChar">
    <w:name w:val="Body Text Indent Char"/>
    <w:basedOn w:val="DefaultParagraphFont"/>
    <w:link w:val="BodyTextIndent"/>
    <w:uiPriority w:val="99"/>
    <w:rsid w:val="00570FBC"/>
    <w:rPr>
      <w:kern w:val="0"/>
      <w:sz w:val="22"/>
      <w:szCs w:val="22"/>
      <w14:ligatures w14:val="none"/>
    </w:rPr>
  </w:style>
  <w:style w:type="paragraph" w:customStyle="1" w:styleId="Q">
    <w:name w:val="Q"/>
    <w:basedOn w:val="Heading7"/>
    <w:link w:val="QChar"/>
    <w:qFormat/>
    <w:rsid w:val="00570FBC"/>
    <w:pPr>
      <w:jc w:val="center"/>
    </w:pPr>
    <w:rPr>
      <w:rFonts w:asciiTheme="majorHAnsi" w:hAnsiTheme="majorHAnsi"/>
      <w:i/>
      <w:iCs/>
      <w:color w:val="auto"/>
      <w:sz w:val="24"/>
    </w:rPr>
  </w:style>
  <w:style w:type="character" w:customStyle="1" w:styleId="QChar">
    <w:name w:val="Q Char"/>
    <w:basedOn w:val="DefaultParagraphFont"/>
    <w:link w:val="Q"/>
    <w:rsid w:val="00570FBC"/>
    <w:rPr>
      <w:rFonts w:asciiTheme="majorHAnsi" w:eastAsiaTheme="majorEastAsia" w:hAnsiTheme="majorHAnsi" w:cstheme="majorBidi"/>
      <w:i/>
      <w:iCs/>
      <w:kern w:val="0"/>
      <w:szCs w:val="22"/>
      <w14:ligatures w14:val="none"/>
    </w:rPr>
  </w:style>
  <w:style w:type="character" w:customStyle="1" w:styleId="NoSpacingChar">
    <w:name w:val="No Spacing Char"/>
    <w:link w:val="NoSpacing"/>
    <w:uiPriority w:val="1"/>
    <w:locked/>
    <w:rsid w:val="00570FBC"/>
    <w:rPr>
      <w:rFonts w:ascii="Calibri" w:eastAsia="Times New Roman" w:hAnsi="Calibri" w:cs="Times New Roman"/>
    </w:rPr>
  </w:style>
  <w:style w:type="paragraph" w:styleId="NoSpacing">
    <w:name w:val="No Spacing"/>
    <w:link w:val="NoSpacingChar"/>
    <w:uiPriority w:val="1"/>
    <w:qFormat/>
    <w:rsid w:val="00570FBC"/>
    <w:pPr>
      <w:spacing w:after="0" w:line="240" w:lineRule="auto"/>
    </w:pPr>
    <w:rPr>
      <w:rFonts w:ascii="Calibri" w:eastAsia="Times New Roman" w:hAnsi="Calibri" w:cs="Times New Roman"/>
    </w:rPr>
  </w:style>
  <w:style w:type="paragraph" w:styleId="TOCHeading">
    <w:name w:val="TOC Heading"/>
    <w:basedOn w:val="Heading1"/>
    <w:next w:val="Normal"/>
    <w:uiPriority w:val="39"/>
    <w:unhideWhenUsed/>
    <w:qFormat/>
    <w:rsid w:val="00570FBC"/>
    <w:pPr>
      <w:spacing w:before="240" w:after="0" w:line="259" w:lineRule="auto"/>
      <w:outlineLvl w:val="9"/>
    </w:pPr>
    <w:rPr>
      <w:sz w:val="32"/>
      <w:szCs w:val="32"/>
      <w:lang w:val="en-US"/>
    </w:rPr>
  </w:style>
  <w:style w:type="paragraph" w:styleId="TOC1">
    <w:name w:val="toc 1"/>
    <w:basedOn w:val="Normal"/>
    <w:next w:val="Normal"/>
    <w:autoRedefine/>
    <w:uiPriority w:val="39"/>
    <w:unhideWhenUsed/>
    <w:rsid w:val="00332975"/>
    <w:pPr>
      <w:spacing w:after="100" w:line="276" w:lineRule="auto"/>
    </w:pPr>
    <w:rPr>
      <w:rFonts w:ascii="Cambria" w:eastAsiaTheme="minorHAnsi" w:hAnsi="Cambria" w:cstheme="minorBidi"/>
      <w:b/>
      <w:sz w:val="28"/>
      <w:szCs w:val="22"/>
      <w:lang w:eastAsia="en-US"/>
    </w:rPr>
  </w:style>
  <w:style w:type="paragraph" w:styleId="TOC2">
    <w:name w:val="toc 2"/>
    <w:basedOn w:val="Normal"/>
    <w:next w:val="Normal"/>
    <w:autoRedefine/>
    <w:uiPriority w:val="39"/>
    <w:unhideWhenUsed/>
    <w:rsid w:val="00A53892"/>
    <w:pPr>
      <w:tabs>
        <w:tab w:val="left" w:pos="880"/>
        <w:tab w:val="right" w:leader="dot" w:pos="9360"/>
      </w:tabs>
      <w:spacing w:after="100" w:line="276" w:lineRule="auto"/>
      <w:ind w:left="220"/>
    </w:pPr>
    <w:rPr>
      <w:rFonts w:ascii="Cambria" w:eastAsiaTheme="minorHAnsi" w:hAnsi="Cambria" w:cstheme="minorBidi"/>
      <w:noProof/>
      <w:szCs w:val="18"/>
      <w:lang w:val="en-US" w:eastAsia="en-US"/>
    </w:rPr>
  </w:style>
  <w:style w:type="paragraph" w:styleId="TOC3">
    <w:name w:val="toc 3"/>
    <w:basedOn w:val="Normal"/>
    <w:next w:val="Normal"/>
    <w:autoRedefine/>
    <w:uiPriority w:val="39"/>
    <w:unhideWhenUsed/>
    <w:rsid w:val="00CF5179"/>
    <w:pPr>
      <w:spacing w:after="100" w:line="276" w:lineRule="auto"/>
      <w:ind w:left="440"/>
    </w:pPr>
    <w:rPr>
      <w:rFonts w:ascii="Cambria" w:eastAsiaTheme="minorHAnsi" w:hAnsi="Cambria" w:cstheme="minorBidi"/>
      <w:szCs w:val="22"/>
      <w:lang w:eastAsia="en-US"/>
    </w:rPr>
  </w:style>
  <w:style w:type="paragraph" w:styleId="BodyText">
    <w:name w:val="Body Text"/>
    <w:basedOn w:val="Normal"/>
    <w:link w:val="BodyTextChar"/>
    <w:uiPriority w:val="1"/>
    <w:unhideWhenUsed/>
    <w:qFormat/>
    <w:rsid w:val="00570FBC"/>
    <w:pPr>
      <w:spacing w:after="120" w:line="276" w:lineRule="auto"/>
    </w:pPr>
    <w:rPr>
      <w:rFonts w:asciiTheme="minorHAnsi" w:eastAsiaTheme="minorHAnsi" w:hAnsiTheme="minorHAnsi" w:cstheme="minorBidi"/>
      <w:sz w:val="22"/>
      <w:szCs w:val="22"/>
      <w:lang w:eastAsia="en-US"/>
    </w:rPr>
  </w:style>
  <w:style w:type="character" w:customStyle="1" w:styleId="BodyTextChar">
    <w:name w:val="Body Text Char"/>
    <w:basedOn w:val="DefaultParagraphFont"/>
    <w:link w:val="BodyText"/>
    <w:uiPriority w:val="1"/>
    <w:rsid w:val="00570FBC"/>
    <w:rPr>
      <w:kern w:val="0"/>
      <w:sz w:val="22"/>
      <w:szCs w:val="22"/>
      <w14:ligatures w14:val="none"/>
    </w:rPr>
  </w:style>
  <w:style w:type="table" w:customStyle="1" w:styleId="TableGrid2">
    <w:name w:val="Table Grid2"/>
    <w:basedOn w:val="TableNormal"/>
    <w:next w:val="TableGrid"/>
    <w:uiPriority w:val="59"/>
    <w:rsid w:val="00570FBC"/>
    <w:pPr>
      <w:spacing w:after="0" w:line="240" w:lineRule="auto"/>
    </w:pPr>
    <w:rPr>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basedOn w:val="Normal"/>
    <w:next w:val="Normal"/>
    <w:autoRedefine/>
    <w:uiPriority w:val="39"/>
    <w:unhideWhenUsed/>
    <w:rsid w:val="00570FBC"/>
    <w:pPr>
      <w:spacing w:after="100" w:line="259" w:lineRule="auto"/>
      <w:ind w:left="660"/>
    </w:pPr>
    <w:rPr>
      <w:rFonts w:asciiTheme="minorHAnsi" w:eastAsiaTheme="minorEastAsia" w:hAnsiTheme="minorHAnsi" w:cstheme="minorBidi"/>
      <w:sz w:val="22"/>
      <w:szCs w:val="22"/>
      <w:lang w:val="en-US" w:eastAsia="en-US"/>
    </w:rPr>
  </w:style>
  <w:style w:type="paragraph" w:styleId="TOC5">
    <w:name w:val="toc 5"/>
    <w:basedOn w:val="Normal"/>
    <w:next w:val="Normal"/>
    <w:autoRedefine/>
    <w:uiPriority w:val="39"/>
    <w:unhideWhenUsed/>
    <w:rsid w:val="00570FBC"/>
    <w:pPr>
      <w:spacing w:after="100" w:line="259" w:lineRule="auto"/>
      <w:ind w:left="880"/>
    </w:pPr>
    <w:rPr>
      <w:rFonts w:asciiTheme="minorHAnsi" w:eastAsiaTheme="minorEastAsia" w:hAnsiTheme="minorHAnsi" w:cstheme="minorBidi"/>
      <w:sz w:val="22"/>
      <w:szCs w:val="22"/>
      <w:lang w:val="en-US" w:eastAsia="en-US"/>
    </w:rPr>
  </w:style>
  <w:style w:type="paragraph" w:styleId="TOC6">
    <w:name w:val="toc 6"/>
    <w:basedOn w:val="Normal"/>
    <w:next w:val="Normal"/>
    <w:autoRedefine/>
    <w:uiPriority w:val="39"/>
    <w:unhideWhenUsed/>
    <w:rsid w:val="00570FBC"/>
    <w:pPr>
      <w:spacing w:after="100" w:line="259" w:lineRule="auto"/>
      <w:ind w:left="1100"/>
    </w:pPr>
    <w:rPr>
      <w:rFonts w:asciiTheme="minorHAnsi" w:eastAsiaTheme="minorEastAsia" w:hAnsiTheme="minorHAnsi" w:cstheme="minorBidi"/>
      <w:sz w:val="22"/>
      <w:szCs w:val="22"/>
      <w:lang w:val="en-US" w:eastAsia="en-US"/>
    </w:rPr>
  </w:style>
  <w:style w:type="paragraph" w:styleId="TOC7">
    <w:name w:val="toc 7"/>
    <w:basedOn w:val="Normal"/>
    <w:next w:val="Normal"/>
    <w:autoRedefine/>
    <w:uiPriority w:val="39"/>
    <w:unhideWhenUsed/>
    <w:rsid w:val="00570FBC"/>
    <w:pPr>
      <w:spacing w:after="100" w:line="259" w:lineRule="auto"/>
      <w:ind w:left="1320"/>
    </w:pPr>
    <w:rPr>
      <w:rFonts w:asciiTheme="minorHAnsi" w:eastAsiaTheme="minorEastAsia" w:hAnsiTheme="minorHAnsi" w:cstheme="minorBidi"/>
      <w:sz w:val="22"/>
      <w:szCs w:val="22"/>
      <w:lang w:val="en-US" w:eastAsia="en-US"/>
    </w:rPr>
  </w:style>
  <w:style w:type="paragraph" w:styleId="TOC8">
    <w:name w:val="toc 8"/>
    <w:basedOn w:val="Normal"/>
    <w:next w:val="Normal"/>
    <w:autoRedefine/>
    <w:uiPriority w:val="39"/>
    <w:unhideWhenUsed/>
    <w:rsid w:val="00570FBC"/>
    <w:pPr>
      <w:spacing w:after="100" w:line="259" w:lineRule="auto"/>
      <w:ind w:left="1540"/>
    </w:pPr>
    <w:rPr>
      <w:rFonts w:asciiTheme="minorHAnsi" w:eastAsiaTheme="minorEastAsia" w:hAnsiTheme="minorHAnsi" w:cstheme="minorBidi"/>
      <w:sz w:val="22"/>
      <w:szCs w:val="22"/>
      <w:lang w:val="en-US" w:eastAsia="en-US"/>
    </w:rPr>
  </w:style>
  <w:style w:type="paragraph" w:styleId="TOC9">
    <w:name w:val="toc 9"/>
    <w:basedOn w:val="Normal"/>
    <w:next w:val="Normal"/>
    <w:autoRedefine/>
    <w:uiPriority w:val="39"/>
    <w:unhideWhenUsed/>
    <w:rsid w:val="00570FBC"/>
    <w:pPr>
      <w:spacing w:after="100" w:line="259" w:lineRule="auto"/>
      <w:ind w:left="1760"/>
    </w:pPr>
    <w:rPr>
      <w:rFonts w:asciiTheme="minorHAnsi" w:eastAsiaTheme="minorEastAsia" w:hAnsiTheme="minorHAnsi" w:cstheme="minorBidi"/>
      <w:sz w:val="22"/>
      <w:szCs w:val="22"/>
      <w:lang w:val="en-US" w:eastAsia="en-US"/>
    </w:rPr>
  </w:style>
  <w:style w:type="character" w:customStyle="1" w:styleId="UnresolvedMention1">
    <w:name w:val="Unresolved Mention1"/>
    <w:basedOn w:val="DefaultParagraphFont"/>
    <w:uiPriority w:val="99"/>
    <w:semiHidden/>
    <w:unhideWhenUsed/>
    <w:rsid w:val="00570FBC"/>
    <w:rPr>
      <w:color w:val="605E5C"/>
      <w:shd w:val="clear" w:color="auto" w:fill="E1DFDD"/>
    </w:rPr>
  </w:style>
  <w:style w:type="character" w:customStyle="1" w:styleId="UnresolvedMention2">
    <w:name w:val="Unresolved Mention2"/>
    <w:basedOn w:val="DefaultParagraphFont"/>
    <w:uiPriority w:val="99"/>
    <w:semiHidden/>
    <w:unhideWhenUsed/>
    <w:rsid w:val="00570FBC"/>
    <w:rPr>
      <w:color w:val="605E5C"/>
      <w:shd w:val="clear" w:color="auto" w:fill="E1DFDD"/>
    </w:rPr>
  </w:style>
  <w:style w:type="character" w:customStyle="1" w:styleId="UnresolvedMention3">
    <w:name w:val="Unresolved Mention3"/>
    <w:basedOn w:val="DefaultParagraphFont"/>
    <w:uiPriority w:val="99"/>
    <w:semiHidden/>
    <w:unhideWhenUsed/>
    <w:rsid w:val="00570FBC"/>
    <w:rPr>
      <w:color w:val="605E5C"/>
      <w:shd w:val="clear" w:color="auto" w:fill="E1DFDD"/>
    </w:rPr>
  </w:style>
  <w:style w:type="paragraph" w:styleId="HTMLPreformatted">
    <w:name w:val="HTML Preformatted"/>
    <w:basedOn w:val="Normal"/>
    <w:link w:val="HTMLPreformattedChar"/>
    <w:uiPriority w:val="99"/>
    <w:semiHidden/>
    <w:unhideWhenUsed/>
    <w:rsid w:val="00570F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semiHidden/>
    <w:rsid w:val="00570FBC"/>
    <w:rPr>
      <w:rFonts w:ascii="Courier New" w:eastAsia="Times New Roman" w:hAnsi="Courier New" w:cs="Courier New"/>
      <w:kern w:val="0"/>
      <w:sz w:val="20"/>
      <w:szCs w:val="20"/>
      <w:lang w:eastAsia="en-IN"/>
      <w14:ligatures w14:val="none"/>
    </w:rPr>
  </w:style>
  <w:style w:type="character" w:customStyle="1" w:styleId="y2iqfc">
    <w:name w:val="y2iqfc"/>
    <w:basedOn w:val="DefaultParagraphFont"/>
    <w:rsid w:val="00570FBC"/>
  </w:style>
  <w:style w:type="paragraph" w:customStyle="1" w:styleId="TableParagraph">
    <w:name w:val="Table Paragraph"/>
    <w:basedOn w:val="Normal"/>
    <w:uiPriority w:val="1"/>
    <w:qFormat/>
    <w:rsid w:val="00570FBC"/>
    <w:pPr>
      <w:widowControl w:val="0"/>
      <w:autoSpaceDE w:val="0"/>
      <w:autoSpaceDN w:val="0"/>
    </w:pPr>
    <w:rPr>
      <w:sz w:val="22"/>
      <w:szCs w:val="22"/>
      <w:lang w:val="en-US" w:eastAsia="en-US"/>
    </w:rPr>
  </w:style>
  <w:style w:type="paragraph" w:styleId="Revision">
    <w:name w:val="Revision"/>
    <w:hidden/>
    <w:uiPriority w:val="99"/>
    <w:semiHidden/>
    <w:rsid w:val="00570FBC"/>
    <w:pPr>
      <w:spacing w:after="0" w:line="240" w:lineRule="auto"/>
    </w:pPr>
    <w:rPr>
      <w:kern w:val="0"/>
      <w:sz w:val="22"/>
      <w:szCs w:val="22"/>
      <w14:ligatures w14:val="none"/>
    </w:rPr>
  </w:style>
  <w:style w:type="character" w:customStyle="1" w:styleId="UnresolvedMention4">
    <w:name w:val="Unresolved Mention4"/>
    <w:basedOn w:val="DefaultParagraphFont"/>
    <w:uiPriority w:val="99"/>
    <w:semiHidden/>
    <w:unhideWhenUsed/>
    <w:rsid w:val="00570FBC"/>
    <w:rPr>
      <w:color w:val="605E5C"/>
      <w:shd w:val="clear" w:color="auto" w:fill="E1DFDD"/>
    </w:rPr>
  </w:style>
  <w:style w:type="paragraph" w:customStyle="1" w:styleId="xl66">
    <w:name w:val="xl66"/>
    <w:basedOn w:val="Normal"/>
    <w:rsid w:val="00570FBC"/>
    <w:pPr>
      <w:spacing w:before="100" w:beforeAutospacing="1" w:after="100" w:afterAutospacing="1"/>
    </w:pPr>
    <w:rPr>
      <w:rFonts w:ascii="Arial" w:hAnsi="Arial" w:cs="Arial"/>
      <w:b/>
      <w:bCs/>
      <w:lang w:bidi="hi-IN"/>
    </w:rPr>
  </w:style>
  <w:style w:type="paragraph" w:styleId="Caption">
    <w:name w:val="caption"/>
    <w:basedOn w:val="Normal"/>
    <w:next w:val="Normal"/>
    <w:uiPriority w:val="35"/>
    <w:unhideWhenUsed/>
    <w:qFormat/>
    <w:rsid w:val="00DB733B"/>
    <w:pPr>
      <w:spacing w:after="200"/>
    </w:pPr>
    <w:rPr>
      <w:rFonts w:asciiTheme="minorHAnsi" w:eastAsiaTheme="minorHAnsi" w:hAnsiTheme="minorHAnsi" w:cstheme="minorBidi"/>
      <w:i/>
      <w:iCs/>
      <w:color w:val="44546A" w:themeColor="text2"/>
      <w:sz w:val="18"/>
      <w:szCs w:val="18"/>
      <w:lang w:eastAsia="en-US"/>
    </w:rPr>
  </w:style>
  <w:style w:type="paragraph" w:customStyle="1" w:styleId="msonormal0">
    <w:name w:val="msonormal"/>
    <w:basedOn w:val="Normal"/>
    <w:rsid w:val="00447E2C"/>
    <w:pPr>
      <w:spacing w:before="100" w:beforeAutospacing="1" w:after="100" w:afterAutospacing="1"/>
    </w:pPr>
  </w:style>
  <w:style w:type="character" w:customStyle="1" w:styleId="x1338177393size">
    <w:name w:val="x_1338177393size"/>
    <w:basedOn w:val="DefaultParagraphFont"/>
    <w:rsid w:val="00210765"/>
  </w:style>
  <w:style w:type="character" w:styleId="Strong">
    <w:name w:val="Strong"/>
    <w:basedOn w:val="DefaultParagraphFont"/>
    <w:uiPriority w:val="22"/>
    <w:qFormat/>
    <w:rsid w:val="00CF623E"/>
    <w:rPr>
      <w:b/>
      <w:bCs/>
    </w:rPr>
  </w:style>
  <w:style w:type="character" w:customStyle="1" w:styleId="vkekvd">
    <w:name w:val="vkekvd"/>
    <w:basedOn w:val="DefaultParagraphFont"/>
    <w:rsid w:val="00042FAA"/>
  </w:style>
  <w:style w:type="character" w:customStyle="1" w:styleId="t286pc">
    <w:name w:val="t286pc"/>
    <w:basedOn w:val="DefaultParagraphFont"/>
    <w:rsid w:val="00042FAA"/>
  </w:style>
  <w:style w:type="character" w:customStyle="1" w:styleId="dtet0b">
    <w:name w:val="dtet0b"/>
    <w:basedOn w:val="DefaultParagraphFont"/>
    <w:rsid w:val="00EC1F38"/>
  </w:style>
  <w:style w:type="paragraph" w:customStyle="1" w:styleId="df3vjf">
    <w:name w:val="df3vjf"/>
    <w:basedOn w:val="Normal"/>
    <w:rsid w:val="00F97FFB"/>
    <w:pPr>
      <w:spacing w:before="100" w:beforeAutospacing="1" w:after="100" w:afterAutospacing="1"/>
    </w:pPr>
  </w:style>
  <w:style w:type="character" w:styleId="PlaceholderText">
    <w:name w:val="Placeholder Text"/>
    <w:basedOn w:val="DefaultParagraphFont"/>
    <w:uiPriority w:val="99"/>
    <w:semiHidden/>
    <w:rsid w:val="00E15F5F"/>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37402">
      <w:bodyDiv w:val="1"/>
      <w:marLeft w:val="0"/>
      <w:marRight w:val="0"/>
      <w:marTop w:val="0"/>
      <w:marBottom w:val="0"/>
      <w:divBdr>
        <w:top w:val="none" w:sz="0" w:space="0" w:color="auto"/>
        <w:left w:val="none" w:sz="0" w:space="0" w:color="auto"/>
        <w:bottom w:val="none" w:sz="0" w:space="0" w:color="auto"/>
        <w:right w:val="none" w:sz="0" w:space="0" w:color="auto"/>
      </w:divBdr>
    </w:div>
    <w:div w:id="7412782">
      <w:bodyDiv w:val="1"/>
      <w:marLeft w:val="0"/>
      <w:marRight w:val="0"/>
      <w:marTop w:val="0"/>
      <w:marBottom w:val="0"/>
      <w:divBdr>
        <w:top w:val="none" w:sz="0" w:space="0" w:color="auto"/>
        <w:left w:val="none" w:sz="0" w:space="0" w:color="auto"/>
        <w:bottom w:val="none" w:sz="0" w:space="0" w:color="auto"/>
        <w:right w:val="none" w:sz="0" w:space="0" w:color="auto"/>
      </w:divBdr>
    </w:div>
    <w:div w:id="14118962">
      <w:bodyDiv w:val="1"/>
      <w:marLeft w:val="0"/>
      <w:marRight w:val="0"/>
      <w:marTop w:val="0"/>
      <w:marBottom w:val="0"/>
      <w:divBdr>
        <w:top w:val="none" w:sz="0" w:space="0" w:color="auto"/>
        <w:left w:val="none" w:sz="0" w:space="0" w:color="auto"/>
        <w:bottom w:val="none" w:sz="0" w:space="0" w:color="auto"/>
        <w:right w:val="none" w:sz="0" w:space="0" w:color="auto"/>
      </w:divBdr>
    </w:div>
    <w:div w:id="15694572">
      <w:bodyDiv w:val="1"/>
      <w:marLeft w:val="0"/>
      <w:marRight w:val="0"/>
      <w:marTop w:val="0"/>
      <w:marBottom w:val="0"/>
      <w:divBdr>
        <w:top w:val="none" w:sz="0" w:space="0" w:color="auto"/>
        <w:left w:val="none" w:sz="0" w:space="0" w:color="auto"/>
        <w:bottom w:val="none" w:sz="0" w:space="0" w:color="auto"/>
        <w:right w:val="none" w:sz="0" w:space="0" w:color="auto"/>
      </w:divBdr>
    </w:div>
    <w:div w:id="25258025">
      <w:bodyDiv w:val="1"/>
      <w:marLeft w:val="0"/>
      <w:marRight w:val="0"/>
      <w:marTop w:val="0"/>
      <w:marBottom w:val="0"/>
      <w:divBdr>
        <w:top w:val="none" w:sz="0" w:space="0" w:color="auto"/>
        <w:left w:val="none" w:sz="0" w:space="0" w:color="auto"/>
        <w:bottom w:val="none" w:sz="0" w:space="0" w:color="auto"/>
        <w:right w:val="none" w:sz="0" w:space="0" w:color="auto"/>
      </w:divBdr>
      <w:divsChild>
        <w:div w:id="1724257708">
          <w:marLeft w:val="576"/>
          <w:marRight w:val="0"/>
          <w:marTop w:val="96"/>
          <w:marBottom w:val="0"/>
          <w:divBdr>
            <w:top w:val="none" w:sz="0" w:space="0" w:color="auto"/>
            <w:left w:val="none" w:sz="0" w:space="0" w:color="auto"/>
            <w:bottom w:val="none" w:sz="0" w:space="0" w:color="auto"/>
            <w:right w:val="none" w:sz="0" w:space="0" w:color="auto"/>
          </w:divBdr>
        </w:div>
        <w:div w:id="321468542">
          <w:marLeft w:val="576"/>
          <w:marRight w:val="0"/>
          <w:marTop w:val="96"/>
          <w:marBottom w:val="0"/>
          <w:divBdr>
            <w:top w:val="none" w:sz="0" w:space="0" w:color="auto"/>
            <w:left w:val="none" w:sz="0" w:space="0" w:color="auto"/>
            <w:bottom w:val="none" w:sz="0" w:space="0" w:color="auto"/>
            <w:right w:val="none" w:sz="0" w:space="0" w:color="auto"/>
          </w:divBdr>
        </w:div>
        <w:div w:id="434178205">
          <w:marLeft w:val="576"/>
          <w:marRight w:val="0"/>
          <w:marTop w:val="96"/>
          <w:marBottom w:val="0"/>
          <w:divBdr>
            <w:top w:val="none" w:sz="0" w:space="0" w:color="auto"/>
            <w:left w:val="none" w:sz="0" w:space="0" w:color="auto"/>
            <w:bottom w:val="none" w:sz="0" w:space="0" w:color="auto"/>
            <w:right w:val="none" w:sz="0" w:space="0" w:color="auto"/>
          </w:divBdr>
        </w:div>
      </w:divsChild>
    </w:div>
    <w:div w:id="41832371">
      <w:bodyDiv w:val="1"/>
      <w:marLeft w:val="0"/>
      <w:marRight w:val="0"/>
      <w:marTop w:val="0"/>
      <w:marBottom w:val="0"/>
      <w:divBdr>
        <w:top w:val="none" w:sz="0" w:space="0" w:color="auto"/>
        <w:left w:val="none" w:sz="0" w:space="0" w:color="auto"/>
        <w:bottom w:val="none" w:sz="0" w:space="0" w:color="auto"/>
        <w:right w:val="none" w:sz="0" w:space="0" w:color="auto"/>
      </w:divBdr>
    </w:div>
    <w:div w:id="43022566">
      <w:bodyDiv w:val="1"/>
      <w:marLeft w:val="0"/>
      <w:marRight w:val="0"/>
      <w:marTop w:val="0"/>
      <w:marBottom w:val="0"/>
      <w:divBdr>
        <w:top w:val="none" w:sz="0" w:space="0" w:color="auto"/>
        <w:left w:val="none" w:sz="0" w:space="0" w:color="auto"/>
        <w:bottom w:val="none" w:sz="0" w:space="0" w:color="auto"/>
        <w:right w:val="none" w:sz="0" w:space="0" w:color="auto"/>
      </w:divBdr>
    </w:div>
    <w:div w:id="71701392">
      <w:bodyDiv w:val="1"/>
      <w:marLeft w:val="0"/>
      <w:marRight w:val="0"/>
      <w:marTop w:val="0"/>
      <w:marBottom w:val="0"/>
      <w:divBdr>
        <w:top w:val="none" w:sz="0" w:space="0" w:color="auto"/>
        <w:left w:val="none" w:sz="0" w:space="0" w:color="auto"/>
        <w:bottom w:val="none" w:sz="0" w:space="0" w:color="auto"/>
        <w:right w:val="none" w:sz="0" w:space="0" w:color="auto"/>
      </w:divBdr>
    </w:div>
    <w:div w:id="72632525">
      <w:bodyDiv w:val="1"/>
      <w:marLeft w:val="0"/>
      <w:marRight w:val="0"/>
      <w:marTop w:val="0"/>
      <w:marBottom w:val="0"/>
      <w:divBdr>
        <w:top w:val="none" w:sz="0" w:space="0" w:color="auto"/>
        <w:left w:val="none" w:sz="0" w:space="0" w:color="auto"/>
        <w:bottom w:val="none" w:sz="0" w:space="0" w:color="auto"/>
        <w:right w:val="none" w:sz="0" w:space="0" w:color="auto"/>
      </w:divBdr>
    </w:div>
    <w:div w:id="72776040">
      <w:bodyDiv w:val="1"/>
      <w:marLeft w:val="0"/>
      <w:marRight w:val="0"/>
      <w:marTop w:val="0"/>
      <w:marBottom w:val="0"/>
      <w:divBdr>
        <w:top w:val="none" w:sz="0" w:space="0" w:color="auto"/>
        <w:left w:val="none" w:sz="0" w:space="0" w:color="auto"/>
        <w:bottom w:val="none" w:sz="0" w:space="0" w:color="auto"/>
        <w:right w:val="none" w:sz="0" w:space="0" w:color="auto"/>
      </w:divBdr>
    </w:div>
    <w:div w:id="78723255">
      <w:bodyDiv w:val="1"/>
      <w:marLeft w:val="0"/>
      <w:marRight w:val="0"/>
      <w:marTop w:val="0"/>
      <w:marBottom w:val="0"/>
      <w:divBdr>
        <w:top w:val="none" w:sz="0" w:space="0" w:color="auto"/>
        <w:left w:val="none" w:sz="0" w:space="0" w:color="auto"/>
        <w:bottom w:val="none" w:sz="0" w:space="0" w:color="auto"/>
        <w:right w:val="none" w:sz="0" w:space="0" w:color="auto"/>
      </w:divBdr>
    </w:div>
    <w:div w:id="84880855">
      <w:bodyDiv w:val="1"/>
      <w:marLeft w:val="0"/>
      <w:marRight w:val="0"/>
      <w:marTop w:val="0"/>
      <w:marBottom w:val="0"/>
      <w:divBdr>
        <w:top w:val="none" w:sz="0" w:space="0" w:color="auto"/>
        <w:left w:val="none" w:sz="0" w:space="0" w:color="auto"/>
        <w:bottom w:val="none" w:sz="0" w:space="0" w:color="auto"/>
        <w:right w:val="none" w:sz="0" w:space="0" w:color="auto"/>
      </w:divBdr>
      <w:divsChild>
        <w:div w:id="1917784773">
          <w:marLeft w:val="547"/>
          <w:marRight w:val="0"/>
          <w:marTop w:val="0"/>
          <w:marBottom w:val="0"/>
          <w:divBdr>
            <w:top w:val="none" w:sz="0" w:space="0" w:color="auto"/>
            <w:left w:val="none" w:sz="0" w:space="0" w:color="auto"/>
            <w:bottom w:val="none" w:sz="0" w:space="0" w:color="auto"/>
            <w:right w:val="none" w:sz="0" w:space="0" w:color="auto"/>
          </w:divBdr>
        </w:div>
        <w:div w:id="292180011">
          <w:marLeft w:val="1858"/>
          <w:marRight w:val="0"/>
          <w:marTop w:val="0"/>
          <w:marBottom w:val="0"/>
          <w:divBdr>
            <w:top w:val="none" w:sz="0" w:space="0" w:color="auto"/>
            <w:left w:val="none" w:sz="0" w:space="0" w:color="auto"/>
            <w:bottom w:val="none" w:sz="0" w:space="0" w:color="auto"/>
            <w:right w:val="none" w:sz="0" w:space="0" w:color="auto"/>
          </w:divBdr>
        </w:div>
        <w:div w:id="581448474">
          <w:marLeft w:val="1858"/>
          <w:marRight w:val="0"/>
          <w:marTop w:val="0"/>
          <w:marBottom w:val="0"/>
          <w:divBdr>
            <w:top w:val="none" w:sz="0" w:space="0" w:color="auto"/>
            <w:left w:val="none" w:sz="0" w:space="0" w:color="auto"/>
            <w:bottom w:val="none" w:sz="0" w:space="0" w:color="auto"/>
            <w:right w:val="none" w:sz="0" w:space="0" w:color="auto"/>
          </w:divBdr>
        </w:div>
      </w:divsChild>
    </w:div>
    <w:div w:id="88739165">
      <w:bodyDiv w:val="1"/>
      <w:marLeft w:val="0"/>
      <w:marRight w:val="0"/>
      <w:marTop w:val="0"/>
      <w:marBottom w:val="0"/>
      <w:divBdr>
        <w:top w:val="none" w:sz="0" w:space="0" w:color="auto"/>
        <w:left w:val="none" w:sz="0" w:space="0" w:color="auto"/>
        <w:bottom w:val="none" w:sz="0" w:space="0" w:color="auto"/>
        <w:right w:val="none" w:sz="0" w:space="0" w:color="auto"/>
      </w:divBdr>
    </w:div>
    <w:div w:id="90391987">
      <w:bodyDiv w:val="1"/>
      <w:marLeft w:val="0"/>
      <w:marRight w:val="0"/>
      <w:marTop w:val="0"/>
      <w:marBottom w:val="0"/>
      <w:divBdr>
        <w:top w:val="none" w:sz="0" w:space="0" w:color="auto"/>
        <w:left w:val="none" w:sz="0" w:space="0" w:color="auto"/>
        <w:bottom w:val="none" w:sz="0" w:space="0" w:color="auto"/>
        <w:right w:val="none" w:sz="0" w:space="0" w:color="auto"/>
      </w:divBdr>
    </w:div>
    <w:div w:id="91366707">
      <w:bodyDiv w:val="1"/>
      <w:marLeft w:val="0"/>
      <w:marRight w:val="0"/>
      <w:marTop w:val="0"/>
      <w:marBottom w:val="0"/>
      <w:divBdr>
        <w:top w:val="none" w:sz="0" w:space="0" w:color="auto"/>
        <w:left w:val="none" w:sz="0" w:space="0" w:color="auto"/>
        <w:bottom w:val="none" w:sz="0" w:space="0" w:color="auto"/>
        <w:right w:val="none" w:sz="0" w:space="0" w:color="auto"/>
      </w:divBdr>
    </w:div>
    <w:div w:id="96953291">
      <w:bodyDiv w:val="1"/>
      <w:marLeft w:val="0"/>
      <w:marRight w:val="0"/>
      <w:marTop w:val="0"/>
      <w:marBottom w:val="0"/>
      <w:divBdr>
        <w:top w:val="none" w:sz="0" w:space="0" w:color="auto"/>
        <w:left w:val="none" w:sz="0" w:space="0" w:color="auto"/>
        <w:bottom w:val="none" w:sz="0" w:space="0" w:color="auto"/>
        <w:right w:val="none" w:sz="0" w:space="0" w:color="auto"/>
      </w:divBdr>
      <w:divsChild>
        <w:div w:id="1678533724">
          <w:marLeft w:val="0"/>
          <w:marRight w:val="0"/>
          <w:marTop w:val="0"/>
          <w:marBottom w:val="0"/>
          <w:divBdr>
            <w:top w:val="none" w:sz="0" w:space="0" w:color="auto"/>
            <w:left w:val="none" w:sz="0" w:space="0" w:color="auto"/>
            <w:bottom w:val="none" w:sz="0" w:space="0" w:color="auto"/>
            <w:right w:val="none" w:sz="0" w:space="0" w:color="auto"/>
          </w:divBdr>
        </w:div>
        <w:div w:id="1399746441">
          <w:marLeft w:val="0"/>
          <w:marRight w:val="0"/>
          <w:marTop w:val="0"/>
          <w:marBottom w:val="0"/>
          <w:divBdr>
            <w:top w:val="none" w:sz="0" w:space="0" w:color="auto"/>
            <w:left w:val="none" w:sz="0" w:space="0" w:color="auto"/>
            <w:bottom w:val="none" w:sz="0" w:space="0" w:color="auto"/>
            <w:right w:val="none" w:sz="0" w:space="0" w:color="auto"/>
          </w:divBdr>
        </w:div>
      </w:divsChild>
    </w:div>
    <w:div w:id="103428123">
      <w:bodyDiv w:val="1"/>
      <w:marLeft w:val="0"/>
      <w:marRight w:val="0"/>
      <w:marTop w:val="0"/>
      <w:marBottom w:val="0"/>
      <w:divBdr>
        <w:top w:val="none" w:sz="0" w:space="0" w:color="auto"/>
        <w:left w:val="none" w:sz="0" w:space="0" w:color="auto"/>
        <w:bottom w:val="none" w:sz="0" w:space="0" w:color="auto"/>
        <w:right w:val="none" w:sz="0" w:space="0" w:color="auto"/>
      </w:divBdr>
    </w:div>
    <w:div w:id="106045242">
      <w:bodyDiv w:val="1"/>
      <w:marLeft w:val="0"/>
      <w:marRight w:val="0"/>
      <w:marTop w:val="0"/>
      <w:marBottom w:val="0"/>
      <w:divBdr>
        <w:top w:val="none" w:sz="0" w:space="0" w:color="auto"/>
        <w:left w:val="none" w:sz="0" w:space="0" w:color="auto"/>
        <w:bottom w:val="none" w:sz="0" w:space="0" w:color="auto"/>
        <w:right w:val="none" w:sz="0" w:space="0" w:color="auto"/>
      </w:divBdr>
    </w:div>
    <w:div w:id="106124580">
      <w:bodyDiv w:val="1"/>
      <w:marLeft w:val="0"/>
      <w:marRight w:val="0"/>
      <w:marTop w:val="0"/>
      <w:marBottom w:val="0"/>
      <w:divBdr>
        <w:top w:val="none" w:sz="0" w:space="0" w:color="auto"/>
        <w:left w:val="none" w:sz="0" w:space="0" w:color="auto"/>
        <w:bottom w:val="none" w:sz="0" w:space="0" w:color="auto"/>
        <w:right w:val="none" w:sz="0" w:space="0" w:color="auto"/>
      </w:divBdr>
    </w:div>
    <w:div w:id="110247302">
      <w:bodyDiv w:val="1"/>
      <w:marLeft w:val="0"/>
      <w:marRight w:val="0"/>
      <w:marTop w:val="0"/>
      <w:marBottom w:val="0"/>
      <w:divBdr>
        <w:top w:val="none" w:sz="0" w:space="0" w:color="auto"/>
        <w:left w:val="none" w:sz="0" w:space="0" w:color="auto"/>
        <w:bottom w:val="none" w:sz="0" w:space="0" w:color="auto"/>
        <w:right w:val="none" w:sz="0" w:space="0" w:color="auto"/>
      </w:divBdr>
    </w:div>
    <w:div w:id="110830578">
      <w:bodyDiv w:val="1"/>
      <w:marLeft w:val="0"/>
      <w:marRight w:val="0"/>
      <w:marTop w:val="0"/>
      <w:marBottom w:val="0"/>
      <w:divBdr>
        <w:top w:val="none" w:sz="0" w:space="0" w:color="auto"/>
        <w:left w:val="none" w:sz="0" w:space="0" w:color="auto"/>
        <w:bottom w:val="none" w:sz="0" w:space="0" w:color="auto"/>
        <w:right w:val="none" w:sz="0" w:space="0" w:color="auto"/>
      </w:divBdr>
    </w:div>
    <w:div w:id="113989141">
      <w:bodyDiv w:val="1"/>
      <w:marLeft w:val="0"/>
      <w:marRight w:val="0"/>
      <w:marTop w:val="0"/>
      <w:marBottom w:val="0"/>
      <w:divBdr>
        <w:top w:val="none" w:sz="0" w:space="0" w:color="auto"/>
        <w:left w:val="none" w:sz="0" w:space="0" w:color="auto"/>
        <w:bottom w:val="none" w:sz="0" w:space="0" w:color="auto"/>
        <w:right w:val="none" w:sz="0" w:space="0" w:color="auto"/>
      </w:divBdr>
    </w:div>
    <w:div w:id="131489025">
      <w:bodyDiv w:val="1"/>
      <w:marLeft w:val="0"/>
      <w:marRight w:val="0"/>
      <w:marTop w:val="0"/>
      <w:marBottom w:val="0"/>
      <w:divBdr>
        <w:top w:val="none" w:sz="0" w:space="0" w:color="auto"/>
        <w:left w:val="none" w:sz="0" w:space="0" w:color="auto"/>
        <w:bottom w:val="none" w:sz="0" w:space="0" w:color="auto"/>
        <w:right w:val="none" w:sz="0" w:space="0" w:color="auto"/>
      </w:divBdr>
    </w:div>
    <w:div w:id="150758869">
      <w:bodyDiv w:val="1"/>
      <w:marLeft w:val="0"/>
      <w:marRight w:val="0"/>
      <w:marTop w:val="0"/>
      <w:marBottom w:val="0"/>
      <w:divBdr>
        <w:top w:val="none" w:sz="0" w:space="0" w:color="auto"/>
        <w:left w:val="none" w:sz="0" w:space="0" w:color="auto"/>
        <w:bottom w:val="none" w:sz="0" w:space="0" w:color="auto"/>
        <w:right w:val="none" w:sz="0" w:space="0" w:color="auto"/>
      </w:divBdr>
    </w:div>
    <w:div w:id="152649181">
      <w:bodyDiv w:val="1"/>
      <w:marLeft w:val="0"/>
      <w:marRight w:val="0"/>
      <w:marTop w:val="0"/>
      <w:marBottom w:val="0"/>
      <w:divBdr>
        <w:top w:val="none" w:sz="0" w:space="0" w:color="auto"/>
        <w:left w:val="none" w:sz="0" w:space="0" w:color="auto"/>
        <w:bottom w:val="none" w:sz="0" w:space="0" w:color="auto"/>
        <w:right w:val="none" w:sz="0" w:space="0" w:color="auto"/>
      </w:divBdr>
    </w:div>
    <w:div w:id="154228824">
      <w:bodyDiv w:val="1"/>
      <w:marLeft w:val="0"/>
      <w:marRight w:val="0"/>
      <w:marTop w:val="0"/>
      <w:marBottom w:val="0"/>
      <w:divBdr>
        <w:top w:val="none" w:sz="0" w:space="0" w:color="auto"/>
        <w:left w:val="none" w:sz="0" w:space="0" w:color="auto"/>
        <w:bottom w:val="none" w:sz="0" w:space="0" w:color="auto"/>
        <w:right w:val="none" w:sz="0" w:space="0" w:color="auto"/>
      </w:divBdr>
      <w:divsChild>
        <w:div w:id="1794517578">
          <w:marLeft w:val="907"/>
          <w:marRight w:val="0"/>
          <w:marTop w:val="0"/>
          <w:marBottom w:val="0"/>
          <w:divBdr>
            <w:top w:val="none" w:sz="0" w:space="0" w:color="auto"/>
            <w:left w:val="none" w:sz="0" w:space="0" w:color="auto"/>
            <w:bottom w:val="none" w:sz="0" w:space="0" w:color="auto"/>
            <w:right w:val="none" w:sz="0" w:space="0" w:color="auto"/>
          </w:divBdr>
        </w:div>
        <w:div w:id="1136144097">
          <w:marLeft w:val="907"/>
          <w:marRight w:val="0"/>
          <w:marTop w:val="0"/>
          <w:marBottom w:val="0"/>
          <w:divBdr>
            <w:top w:val="none" w:sz="0" w:space="0" w:color="auto"/>
            <w:left w:val="none" w:sz="0" w:space="0" w:color="auto"/>
            <w:bottom w:val="none" w:sz="0" w:space="0" w:color="auto"/>
            <w:right w:val="none" w:sz="0" w:space="0" w:color="auto"/>
          </w:divBdr>
        </w:div>
      </w:divsChild>
    </w:div>
    <w:div w:id="156655882">
      <w:bodyDiv w:val="1"/>
      <w:marLeft w:val="0"/>
      <w:marRight w:val="0"/>
      <w:marTop w:val="0"/>
      <w:marBottom w:val="0"/>
      <w:divBdr>
        <w:top w:val="none" w:sz="0" w:space="0" w:color="auto"/>
        <w:left w:val="none" w:sz="0" w:space="0" w:color="auto"/>
        <w:bottom w:val="none" w:sz="0" w:space="0" w:color="auto"/>
        <w:right w:val="none" w:sz="0" w:space="0" w:color="auto"/>
      </w:divBdr>
      <w:divsChild>
        <w:div w:id="920871109">
          <w:marLeft w:val="0"/>
          <w:marRight w:val="0"/>
          <w:marTop w:val="0"/>
          <w:marBottom w:val="0"/>
          <w:divBdr>
            <w:top w:val="none" w:sz="0" w:space="0" w:color="auto"/>
            <w:left w:val="none" w:sz="0" w:space="0" w:color="auto"/>
            <w:bottom w:val="none" w:sz="0" w:space="0" w:color="auto"/>
            <w:right w:val="none" w:sz="0" w:space="0" w:color="auto"/>
          </w:divBdr>
        </w:div>
        <w:div w:id="249120941">
          <w:marLeft w:val="0"/>
          <w:marRight w:val="0"/>
          <w:marTop w:val="0"/>
          <w:marBottom w:val="0"/>
          <w:divBdr>
            <w:top w:val="none" w:sz="0" w:space="0" w:color="auto"/>
            <w:left w:val="none" w:sz="0" w:space="0" w:color="auto"/>
            <w:bottom w:val="none" w:sz="0" w:space="0" w:color="auto"/>
            <w:right w:val="none" w:sz="0" w:space="0" w:color="auto"/>
          </w:divBdr>
        </w:div>
      </w:divsChild>
    </w:div>
    <w:div w:id="158809609">
      <w:bodyDiv w:val="1"/>
      <w:marLeft w:val="0"/>
      <w:marRight w:val="0"/>
      <w:marTop w:val="0"/>
      <w:marBottom w:val="0"/>
      <w:divBdr>
        <w:top w:val="none" w:sz="0" w:space="0" w:color="auto"/>
        <w:left w:val="none" w:sz="0" w:space="0" w:color="auto"/>
        <w:bottom w:val="none" w:sz="0" w:space="0" w:color="auto"/>
        <w:right w:val="none" w:sz="0" w:space="0" w:color="auto"/>
      </w:divBdr>
    </w:div>
    <w:div w:id="159740138">
      <w:bodyDiv w:val="1"/>
      <w:marLeft w:val="0"/>
      <w:marRight w:val="0"/>
      <w:marTop w:val="0"/>
      <w:marBottom w:val="0"/>
      <w:divBdr>
        <w:top w:val="none" w:sz="0" w:space="0" w:color="auto"/>
        <w:left w:val="none" w:sz="0" w:space="0" w:color="auto"/>
        <w:bottom w:val="none" w:sz="0" w:space="0" w:color="auto"/>
        <w:right w:val="none" w:sz="0" w:space="0" w:color="auto"/>
      </w:divBdr>
    </w:div>
    <w:div w:id="164592206">
      <w:bodyDiv w:val="1"/>
      <w:marLeft w:val="0"/>
      <w:marRight w:val="0"/>
      <w:marTop w:val="0"/>
      <w:marBottom w:val="0"/>
      <w:divBdr>
        <w:top w:val="none" w:sz="0" w:space="0" w:color="auto"/>
        <w:left w:val="none" w:sz="0" w:space="0" w:color="auto"/>
        <w:bottom w:val="none" w:sz="0" w:space="0" w:color="auto"/>
        <w:right w:val="none" w:sz="0" w:space="0" w:color="auto"/>
      </w:divBdr>
    </w:div>
    <w:div w:id="164903387">
      <w:bodyDiv w:val="1"/>
      <w:marLeft w:val="0"/>
      <w:marRight w:val="0"/>
      <w:marTop w:val="0"/>
      <w:marBottom w:val="0"/>
      <w:divBdr>
        <w:top w:val="none" w:sz="0" w:space="0" w:color="auto"/>
        <w:left w:val="none" w:sz="0" w:space="0" w:color="auto"/>
        <w:bottom w:val="none" w:sz="0" w:space="0" w:color="auto"/>
        <w:right w:val="none" w:sz="0" w:space="0" w:color="auto"/>
      </w:divBdr>
    </w:div>
    <w:div w:id="167840127">
      <w:bodyDiv w:val="1"/>
      <w:marLeft w:val="0"/>
      <w:marRight w:val="0"/>
      <w:marTop w:val="0"/>
      <w:marBottom w:val="0"/>
      <w:divBdr>
        <w:top w:val="none" w:sz="0" w:space="0" w:color="auto"/>
        <w:left w:val="none" w:sz="0" w:space="0" w:color="auto"/>
        <w:bottom w:val="none" w:sz="0" w:space="0" w:color="auto"/>
        <w:right w:val="none" w:sz="0" w:space="0" w:color="auto"/>
      </w:divBdr>
    </w:div>
    <w:div w:id="169755992">
      <w:bodyDiv w:val="1"/>
      <w:marLeft w:val="0"/>
      <w:marRight w:val="0"/>
      <w:marTop w:val="0"/>
      <w:marBottom w:val="0"/>
      <w:divBdr>
        <w:top w:val="none" w:sz="0" w:space="0" w:color="auto"/>
        <w:left w:val="none" w:sz="0" w:space="0" w:color="auto"/>
        <w:bottom w:val="none" w:sz="0" w:space="0" w:color="auto"/>
        <w:right w:val="none" w:sz="0" w:space="0" w:color="auto"/>
      </w:divBdr>
    </w:div>
    <w:div w:id="175850993">
      <w:bodyDiv w:val="1"/>
      <w:marLeft w:val="0"/>
      <w:marRight w:val="0"/>
      <w:marTop w:val="0"/>
      <w:marBottom w:val="0"/>
      <w:divBdr>
        <w:top w:val="none" w:sz="0" w:space="0" w:color="auto"/>
        <w:left w:val="none" w:sz="0" w:space="0" w:color="auto"/>
        <w:bottom w:val="none" w:sz="0" w:space="0" w:color="auto"/>
        <w:right w:val="none" w:sz="0" w:space="0" w:color="auto"/>
      </w:divBdr>
    </w:div>
    <w:div w:id="179010474">
      <w:bodyDiv w:val="1"/>
      <w:marLeft w:val="0"/>
      <w:marRight w:val="0"/>
      <w:marTop w:val="0"/>
      <w:marBottom w:val="0"/>
      <w:divBdr>
        <w:top w:val="none" w:sz="0" w:space="0" w:color="auto"/>
        <w:left w:val="none" w:sz="0" w:space="0" w:color="auto"/>
        <w:bottom w:val="none" w:sz="0" w:space="0" w:color="auto"/>
        <w:right w:val="none" w:sz="0" w:space="0" w:color="auto"/>
      </w:divBdr>
    </w:div>
    <w:div w:id="191119287">
      <w:bodyDiv w:val="1"/>
      <w:marLeft w:val="0"/>
      <w:marRight w:val="0"/>
      <w:marTop w:val="0"/>
      <w:marBottom w:val="0"/>
      <w:divBdr>
        <w:top w:val="none" w:sz="0" w:space="0" w:color="auto"/>
        <w:left w:val="none" w:sz="0" w:space="0" w:color="auto"/>
        <w:bottom w:val="none" w:sz="0" w:space="0" w:color="auto"/>
        <w:right w:val="none" w:sz="0" w:space="0" w:color="auto"/>
      </w:divBdr>
      <w:divsChild>
        <w:div w:id="323552022">
          <w:marLeft w:val="0"/>
          <w:marRight w:val="0"/>
          <w:marTop w:val="0"/>
          <w:marBottom w:val="0"/>
          <w:divBdr>
            <w:top w:val="none" w:sz="0" w:space="0" w:color="auto"/>
            <w:left w:val="none" w:sz="0" w:space="0" w:color="auto"/>
            <w:bottom w:val="none" w:sz="0" w:space="0" w:color="auto"/>
            <w:right w:val="none" w:sz="0" w:space="0" w:color="auto"/>
          </w:divBdr>
        </w:div>
      </w:divsChild>
    </w:div>
    <w:div w:id="197591403">
      <w:bodyDiv w:val="1"/>
      <w:marLeft w:val="0"/>
      <w:marRight w:val="0"/>
      <w:marTop w:val="0"/>
      <w:marBottom w:val="0"/>
      <w:divBdr>
        <w:top w:val="none" w:sz="0" w:space="0" w:color="auto"/>
        <w:left w:val="none" w:sz="0" w:space="0" w:color="auto"/>
        <w:bottom w:val="none" w:sz="0" w:space="0" w:color="auto"/>
        <w:right w:val="none" w:sz="0" w:space="0" w:color="auto"/>
      </w:divBdr>
      <w:divsChild>
        <w:div w:id="373118560">
          <w:marLeft w:val="1123"/>
          <w:marRight w:val="0"/>
          <w:marTop w:val="0"/>
          <w:marBottom w:val="0"/>
          <w:divBdr>
            <w:top w:val="none" w:sz="0" w:space="0" w:color="auto"/>
            <w:left w:val="none" w:sz="0" w:space="0" w:color="auto"/>
            <w:bottom w:val="none" w:sz="0" w:space="0" w:color="auto"/>
            <w:right w:val="none" w:sz="0" w:space="0" w:color="auto"/>
          </w:divBdr>
        </w:div>
        <w:div w:id="94906671">
          <w:marLeft w:val="1123"/>
          <w:marRight w:val="0"/>
          <w:marTop w:val="0"/>
          <w:marBottom w:val="0"/>
          <w:divBdr>
            <w:top w:val="none" w:sz="0" w:space="0" w:color="auto"/>
            <w:left w:val="none" w:sz="0" w:space="0" w:color="auto"/>
            <w:bottom w:val="none" w:sz="0" w:space="0" w:color="auto"/>
            <w:right w:val="none" w:sz="0" w:space="0" w:color="auto"/>
          </w:divBdr>
        </w:div>
        <w:div w:id="282930493">
          <w:marLeft w:val="1123"/>
          <w:marRight w:val="0"/>
          <w:marTop w:val="0"/>
          <w:marBottom w:val="0"/>
          <w:divBdr>
            <w:top w:val="none" w:sz="0" w:space="0" w:color="auto"/>
            <w:left w:val="none" w:sz="0" w:space="0" w:color="auto"/>
            <w:bottom w:val="none" w:sz="0" w:space="0" w:color="auto"/>
            <w:right w:val="none" w:sz="0" w:space="0" w:color="auto"/>
          </w:divBdr>
        </w:div>
      </w:divsChild>
    </w:div>
    <w:div w:id="199166636">
      <w:bodyDiv w:val="1"/>
      <w:marLeft w:val="0"/>
      <w:marRight w:val="0"/>
      <w:marTop w:val="0"/>
      <w:marBottom w:val="0"/>
      <w:divBdr>
        <w:top w:val="none" w:sz="0" w:space="0" w:color="auto"/>
        <w:left w:val="none" w:sz="0" w:space="0" w:color="auto"/>
        <w:bottom w:val="none" w:sz="0" w:space="0" w:color="auto"/>
        <w:right w:val="none" w:sz="0" w:space="0" w:color="auto"/>
      </w:divBdr>
    </w:div>
    <w:div w:id="202064015">
      <w:bodyDiv w:val="1"/>
      <w:marLeft w:val="0"/>
      <w:marRight w:val="0"/>
      <w:marTop w:val="0"/>
      <w:marBottom w:val="0"/>
      <w:divBdr>
        <w:top w:val="none" w:sz="0" w:space="0" w:color="auto"/>
        <w:left w:val="none" w:sz="0" w:space="0" w:color="auto"/>
        <w:bottom w:val="none" w:sz="0" w:space="0" w:color="auto"/>
        <w:right w:val="none" w:sz="0" w:space="0" w:color="auto"/>
      </w:divBdr>
    </w:div>
    <w:div w:id="224343137">
      <w:bodyDiv w:val="1"/>
      <w:marLeft w:val="0"/>
      <w:marRight w:val="0"/>
      <w:marTop w:val="0"/>
      <w:marBottom w:val="0"/>
      <w:divBdr>
        <w:top w:val="none" w:sz="0" w:space="0" w:color="auto"/>
        <w:left w:val="none" w:sz="0" w:space="0" w:color="auto"/>
        <w:bottom w:val="none" w:sz="0" w:space="0" w:color="auto"/>
        <w:right w:val="none" w:sz="0" w:space="0" w:color="auto"/>
      </w:divBdr>
    </w:div>
    <w:div w:id="226694706">
      <w:bodyDiv w:val="1"/>
      <w:marLeft w:val="0"/>
      <w:marRight w:val="0"/>
      <w:marTop w:val="0"/>
      <w:marBottom w:val="0"/>
      <w:divBdr>
        <w:top w:val="none" w:sz="0" w:space="0" w:color="auto"/>
        <w:left w:val="none" w:sz="0" w:space="0" w:color="auto"/>
        <w:bottom w:val="none" w:sz="0" w:space="0" w:color="auto"/>
        <w:right w:val="none" w:sz="0" w:space="0" w:color="auto"/>
      </w:divBdr>
    </w:div>
    <w:div w:id="236743010">
      <w:bodyDiv w:val="1"/>
      <w:marLeft w:val="0"/>
      <w:marRight w:val="0"/>
      <w:marTop w:val="0"/>
      <w:marBottom w:val="0"/>
      <w:divBdr>
        <w:top w:val="none" w:sz="0" w:space="0" w:color="auto"/>
        <w:left w:val="none" w:sz="0" w:space="0" w:color="auto"/>
        <w:bottom w:val="none" w:sz="0" w:space="0" w:color="auto"/>
        <w:right w:val="none" w:sz="0" w:space="0" w:color="auto"/>
      </w:divBdr>
    </w:div>
    <w:div w:id="241912663">
      <w:bodyDiv w:val="1"/>
      <w:marLeft w:val="0"/>
      <w:marRight w:val="0"/>
      <w:marTop w:val="0"/>
      <w:marBottom w:val="0"/>
      <w:divBdr>
        <w:top w:val="none" w:sz="0" w:space="0" w:color="auto"/>
        <w:left w:val="none" w:sz="0" w:space="0" w:color="auto"/>
        <w:bottom w:val="none" w:sz="0" w:space="0" w:color="auto"/>
        <w:right w:val="none" w:sz="0" w:space="0" w:color="auto"/>
      </w:divBdr>
    </w:div>
    <w:div w:id="250435076">
      <w:bodyDiv w:val="1"/>
      <w:marLeft w:val="0"/>
      <w:marRight w:val="0"/>
      <w:marTop w:val="0"/>
      <w:marBottom w:val="0"/>
      <w:divBdr>
        <w:top w:val="none" w:sz="0" w:space="0" w:color="auto"/>
        <w:left w:val="none" w:sz="0" w:space="0" w:color="auto"/>
        <w:bottom w:val="none" w:sz="0" w:space="0" w:color="auto"/>
        <w:right w:val="none" w:sz="0" w:space="0" w:color="auto"/>
      </w:divBdr>
    </w:div>
    <w:div w:id="257057752">
      <w:bodyDiv w:val="1"/>
      <w:marLeft w:val="0"/>
      <w:marRight w:val="0"/>
      <w:marTop w:val="0"/>
      <w:marBottom w:val="0"/>
      <w:divBdr>
        <w:top w:val="none" w:sz="0" w:space="0" w:color="auto"/>
        <w:left w:val="none" w:sz="0" w:space="0" w:color="auto"/>
        <w:bottom w:val="none" w:sz="0" w:space="0" w:color="auto"/>
        <w:right w:val="none" w:sz="0" w:space="0" w:color="auto"/>
      </w:divBdr>
    </w:div>
    <w:div w:id="259804063">
      <w:bodyDiv w:val="1"/>
      <w:marLeft w:val="0"/>
      <w:marRight w:val="0"/>
      <w:marTop w:val="0"/>
      <w:marBottom w:val="0"/>
      <w:divBdr>
        <w:top w:val="none" w:sz="0" w:space="0" w:color="auto"/>
        <w:left w:val="none" w:sz="0" w:space="0" w:color="auto"/>
        <w:bottom w:val="none" w:sz="0" w:space="0" w:color="auto"/>
        <w:right w:val="none" w:sz="0" w:space="0" w:color="auto"/>
      </w:divBdr>
    </w:div>
    <w:div w:id="274289287">
      <w:bodyDiv w:val="1"/>
      <w:marLeft w:val="0"/>
      <w:marRight w:val="0"/>
      <w:marTop w:val="0"/>
      <w:marBottom w:val="0"/>
      <w:divBdr>
        <w:top w:val="none" w:sz="0" w:space="0" w:color="auto"/>
        <w:left w:val="none" w:sz="0" w:space="0" w:color="auto"/>
        <w:bottom w:val="none" w:sz="0" w:space="0" w:color="auto"/>
        <w:right w:val="none" w:sz="0" w:space="0" w:color="auto"/>
      </w:divBdr>
    </w:div>
    <w:div w:id="281035237">
      <w:bodyDiv w:val="1"/>
      <w:marLeft w:val="0"/>
      <w:marRight w:val="0"/>
      <w:marTop w:val="0"/>
      <w:marBottom w:val="0"/>
      <w:divBdr>
        <w:top w:val="none" w:sz="0" w:space="0" w:color="auto"/>
        <w:left w:val="none" w:sz="0" w:space="0" w:color="auto"/>
        <w:bottom w:val="none" w:sz="0" w:space="0" w:color="auto"/>
        <w:right w:val="none" w:sz="0" w:space="0" w:color="auto"/>
      </w:divBdr>
    </w:div>
    <w:div w:id="291522727">
      <w:bodyDiv w:val="1"/>
      <w:marLeft w:val="0"/>
      <w:marRight w:val="0"/>
      <w:marTop w:val="0"/>
      <w:marBottom w:val="0"/>
      <w:divBdr>
        <w:top w:val="none" w:sz="0" w:space="0" w:color="auto"/>
        <w:left w:val="none" w:sz="0" w:space="0" w:color="auto"/>
        <w:bottom w:val="none" w:sz="0" w:space="0" w:color="auto"/>
        <w:right w:val="none" w:sz="0" w:space="0" w:color="auto"/>
      </w:divBdr>
    </w:div>
    <w:div w:id="294718923">
      <w:bodyDiv w:val="1"/>
      <w:marLeft w:val="0"/>
      <w:marRight w:val="0"/>
      <w:marTop w:val="0"/>
      <w:marBottom w:val="0"/>
      <w:divBdr>
        <w:top w:val="none" w:sz="0" w:space="0" w:color="auto"/>
        <w:left w:val="none" w:sz="0" w:space="0" w:color="auto"/>
        <w:bottom w:val="none" w:sz="0" w:space="0" w:color="auto"/>
        <w:right w:val="none" w:sz="0" w:space="0" w:color="auto"/>
      </w:divBdr>
    </w:div>
    <w:div w:id="300382373">
      <w:bodyDiv w:val="1"/>
      <w:marLeft w:val="0"/>
      <w:marRight w:val="0"/>
      <w:marTop w:val="0"/>
      <w:marBottom w:val="0"/>
      <w:divBdr>
        <w:top w:val="none" w:sz="0" w:space="0" w:color="auto"/>
        <w:left w:val="none" w:sz="0" w:space="0" w:color="auto"/>
        <w:bottom w:val="none" w:sz="0" w:space="0" w:color="auto"/>
        <w:right w:val="none" w:sz="0" w:space="0" w:color="auto"/>
      </w:divBdr>
    </w:div>
    <w:div w:id="301273090">
      <w:bodyDiv w:val="1"/>
      <w:marLeft w:val="0"/>
      <w:marRight w:val="0"/>
      <w:marTop w:val="0"/>
      <w:marBottom w:val="0"/>
      <w:divBdr>
        <w:top w:val="none" w:sz="0" w:space="0" w:color="auto"/>
        <w:left w:val="none" w:sz="0" w:space="0" w:color="auto"/>
        <w:bottom w:val="none" w:sz="0" w:space="0" w:color="auto"/>
        <w:right w:val="none" w:sz="0" w:space="0" w:color="auto"/>
      </w:divBdr>
    </w:div>
    <w:div w:id="322389930">
      <w:bodyDiv w:val="1"/>
      <w:marLeft w:val="0"/>
      <w:marRight w:val="0"/>
      <w:marTop w:val="0"/>
      <w:marBottom w:val="0"/>
      <w:divBdr>
        <w:top w:val="none" w:sz="0" w:space="0" w:color="auto"/>
        <w:left w:val="none" w:sz="0" w:space="0" w:color="auto"/>
        <w:bottom w:val="none" w:sz="0" w:space="0" w:color="auto"/>
        <w:right w:val="none" w:sz="0" w:space="0" w:color="auto"/>
      </w:divBdr>
    </w:div>
    <w:div w:id="327175956">
      <w:bodyDiv w:val="1"/>
      <w:marLeft w:val="0"/>
      <w:marRight w:val="0"/>
      <w:marTop w:val="0"/>
      <w:marBottom w:val="0"/>
      <w:divBdr>
        <w:top w:val="none" w:sz="0" w:space="0" w:color="auto"/>
        <w:left w:val="none" w:sz="0" w:space="0" w:color="auto"/>
        <w:bottom w:val="none" w:sz="0" w:space="0" w:color="auto"/>
        <w:right w:val="none" w:sz="0" w:space="0" w:color="auto"/>
      </w:divBdr>
    </w:div>
    <w:div w:id="331176807">
      <w:bodyDiv w:val="1"/>
      <w:marLeft w:val="0"/>
      <w:marRight w:val="0"/>
      <w:marTop w:val="0"/>
      <w:marBottom w:val="0"/>
      <w:divBdr>
        <w:top w:val="none" w:sz="0" w:space="0" w:color="auto"/>
        <w:left w:val="none" w:sz="0" w:space="0" w:color="auto"/>
        <w:bottom w:val="none" w:sz="0" w:space="0" w:color="auto"/>
        <w:right w:val="none" w:sz="0" w:space="0" w:color="auto"/>
      </w:divBdr>
    </w:div>
    <w:div w:id="343752778">
      <w:bodyDiv w:val="1"/>
      <w:marLeft w:val="0"/>
      <w:marRight w:val="0"/>
      <w:marTop w:val="0"/>
      <w:marBottom w:val="0"/>
      <w:divBdr>
        <w:top w:val="none" w:sz="0" w:space="0" w:color="auto"/>
        <w:left w:val="none" w:sz="0" w:space="0" w:color="auto"/>
        <w:bottom w:val="none" w:sz="0" w:space="0" w:color="auto"/>
        <w:right w:val="none" w:sz="0" w:space="0" w:color="auto"/>
      </w:divBdr>
    </w:div>
    <w:div w:id="348993879">
      <w:bodyDiv w:val="1"/>
      <w:marLeft w:val="0"/>
      <w:marRight w:val="0"/>
      <w:marTop w:val="0"/>
      <w:marBottom w:val="0"/>
      <w:divBdr>
        <w:top w:val="none" w:sz="0" w:space="0" w:color="auto"/>
        <w:left w:val="none" w:sz="0" w:space="0" w:color="auto"/>
        <w:bottom w:val="none" w:sz="0" w:space="0" w:color="auto"/>
        <w:right w:val="none" w:sz="0" w:space="0" w:color="auto"/>
      </w:divBdr>
    </w:div>
    <w:div w:id="353924358">
      <w:bodyDiv w:val="1"/>
      <w:marLeft w:val="0"/>
      <w:marRight w:val="0"/>
      <w:marTop w:val="0"/>
      <w:marBottom w:val="0"/>
      <w:divBdr>
        <w:top w:val="none" w:sz="0" w:space="0" w:color="auto"/>
        <w:left w:val="none" w:sz="0" w:space="0" w:color="auto"/>
        <w:bottom w:val="none" w:sz="0" w:space="0" w:color="auto"/>
        <w:right w:val="none" w:sz="0" w:space="0" w:color="auto"/>
      </w:divBdr>
    </w:div>
    <w:div w:id="355809719">
      <w:bodyDiv w:val="1"/>
      <w:marLeft w:val="0"/>
      <w:marRight w:val="0"/>
      <w:marTop w:val="0"/>
      <w:marBottom w:val="0"/>
      <w:divBdr>
        <w:top w:val="none" w:sz="0" w:space="0" w:color="auto"/>
        <w:left w:val="none" w:sz="0" w:space="0" w:color="auto"/>
        <w:bottom w:val="none" w:sz="0" w:space="0" w:color="auto"/>
        <w:right w:val="none" w:sz="0" w:space="0" w:color="auto"/>
      </w:divBdr>
      <w:divsChild>
        <w:div w:id="349068885">
          <w:marLeft w:val="0"/>
          <w:marRight w:val="0"/>
          <w:marTop w:val="0"/>
          <w:marBottom w:val="240"/>
          <w:divBdr>
            <w:top w:val="single" w:sz="4" w:space="0" w:color="F5D0AA"/>
            <w:left w:val="single" w:sz="4" w:space="0" w:color="F5D0AA"/>
            <w:bottom w:val="single" w:sz="4" w:space="0" w:color="F5D0AA"/>
            <w:right w:val="single" w:sz="4" w:space="0" w:color="F5D0AA"/>
          </w:divBdr>
        </w:div>
      </w:divsChild>
    </w:div>
    <w:div w:id="358435537">
      <w:bodyDiv w:val="1"/>
      <w:marLeft w:val="0"/>
      <w:marRight w:val="0"/>
      <w:marTop w:val="0"/>
      <w:marBottom w:val="0"/>
      <w:divBdr>
        <w:top w:val="none" w:sz="0" w:space="0" w:color="auto"/>
        <w:left w:val="none" w:sz="0" w:space="0" w:color="auto"/>
        <w:bottom w:val="none" w:sz="0" w:space="0" w:color="auto"/>
        <w:right w:val="none" w:sz="0" w:space="0" w:color="auto"/>
      </w:divBdr>
    </w:div>
    <w:div w:id="400250149">
      <w:bodyDiv w:val="1"/>
      <w:marLeft w:val="0"/>
      <w:marRight w:val="0"/>
      <w:marTop w:val="0"/>
      <w:marBottom w:val="0"/>
      <w:divBdr>
        <w:top w:val="none" w:sz="0" w:space="0" w:color="auto"/>
        <w:left w:val="none" w:sz="0" w:space="0" w:color="auto"/>
        <w:bottom w:val="none" w:sz="0" w:space="0" w:color="auto"/>
        <w:right w:val="none" w:sz="0" w:space="0" w:color="auto"/>
      </w:divBdr>
    </w:div>
    <w:div w:id="410471777">
      <w:bodyDiv w:val="1"/>
      <w:marLeft w:val="0"/>
      <w:marRight w:val="0"/>
      <w:marTop w:val="0"/>
      <w:marBottom w:val="0"/>
      <w:divBdr>
        <w:top w:val="none" w:sz="0" w:space="0" w:color="auto"/>
        <w:left w:val="none" w:sz="0" w:space="0" w:color="auto"/>
        <w:bottom w:val="none" w:sz="0" w:space="0" w:color="auto"/>
        <w:right w:val="none" w:sz="0" w:space="0" w:color="auto"/>
      </w:divBdr>
    </w:div>
    <w:div w:id="412317022">
      <w:bodyDiv w:val="1"/>
      <w:marLeft w:val="0"/>
      <w:marRight w:val="0"/>
      <w:marTop w:val="0"/>
      <w:marBottom w:val="0"/>
      <w:divBdr>
        <w:top w:val="none" w:sz="0" w:space="0" w:color="auto"/>
        <w:left w:val="none" w:sz="0" w:space="0" w:color="auto"/>
        <w:bottom w:val="none" w:sz="0" w:space="0" w:color="auto"/>
        <w:right w:val="none" w:sz="0" w:space="0" w:color="auto"/>
      </w:divBdr>
    </w:div>
    <w:div w:id="414594563">
      <w:bodyDiv w:val="1"/>
      <w:marLeft w:val="0"/>
      <w:marRight w:val="0"/>
      <w:marTop w:val="0"/>
      <w:marBottom w:val="0"/>
      <w:divBdr>
        <w:top w:val="none" w:sz="0" w:space="0" w:color="auto"/>
        <w:left w:val="none" w:sz="0" w:space="0" w:color="auto"/>
        <w:bottom w:val="none" w:sz="0" w:space="0" w:color="auto"/>
        <w:right w:val="none" w:sz="0" w:space="0" w:color="auto"/>
      </w:divBdr>
    </w:div>
    <w:div w:id="416488584">
      <w:bodyDiv w:val="1"/>
      <w:marLeft w:val="0"/>
      <w:marRight w:val="0"/>
      <w:marTop w:val="0"/>
      <w:marBottom w:val="0"/>
      <w:divBdr>
        <w:top w:val="none" w:sz="0" w:space="0" w:color="auto"/>
        <w:left w:val="none" w:sz="0" w:space="0" w:color="auto"/>
        <w:bottom w:val="none" w:sz="0" w:space="0" w:color="auto"/>
        <w:right w:val="none" w:sz="0" w:space="0" w:color="auto"/>
      </w:divBdr>
    </w:div>
    <w:div w:id="425687950">
      <w:bodyDiv w:val="1"/>
      <w:marLeft w:val="0"/>
      <w:marRight w:val="0"/>
      <w:marTop w:val="0"/>
      <w:marBottom w:val="0"/>
      <w:divBdr>
        <w:top w:val="none" w:sz="0" w:space="0" w:color="auto"/>
        <w:left w:val="none" w:sz="0" w:space="0" w:color="auto"/>
        <w:bottom w:val="none" w:sz="0" w:space="0" w:color="auto"/>
        <w:right w:val="none" w:sz="0" w:space="0" w:color="auto"/>
      </w:divBdr>
    </w:div>
    <w:div w:id="427776095">
      <w:bodyDiv w:val="1"/>
      <w:marLeft w:val="0"/>
      <w:marRight w:val="0"/>
      <w:marTop w:val="0"/>
      <w:marBottom w:val="0"/>
      <w:divBdr>
        <w:top w:val="none" w:sz="0" w:space="0" w:color="auto"/>
        <w:left w:val="none" w:sz="0" w:space="0" w:color="auto"/>
        <w:bottom w:val="none" w:sz="0" w:space="0" w:color="auto"/>
        <w:right w:val="none" w:sz="0" w:space="0" w:color="auto"/>
      </w:divBdr>
    </w:div>
    <w:div w:id="429549577">
      <w:bodyDiv w:val="1"/>
      <w:marLeft w:val="0"/>
      <w:marRight w:val="0"/>
      <w:marTop w:val="0"/>
      <w:marBottom w:val="0"/>
      <w:divBdr>
        <w:top w:val="none" w:sz="0" w:space="0" w:color="auto"/>
        <w:left w:val="none" w:sz="0" w:space="0" w:color="auto"/>
        <w:bottom w:val="none" w:sz="0" w:space="0" w:color="auto"/>
        <w:right w:val="none" w:sz="0" w:space="0" w:color="auto"/>
      </w:divBdr>
    </w:div>
    <w:div w:id="436407544">
      <w:bodyDiv w:val="1"/>
      <w:marLeft w:val="0"/>
      <w:marRight w:val="0"/>
      <w:marTop w:val="0"/>
      <w:marBottom w:val="0"/>
      <w:divBdr>
        <w:top w:val="none" w:sz="0" w:space="0" w:color="auto"/>
        <w:left w:val="none" w:sz="0" w:space="0" w:color="auto"/>
        <w:bottom w:val="none" w:sz="0" w:space="0" w:color="auto"/>
        <w:right w:val="none" w:sz="0" w:space="0" w:color="auto"/>
      </w:divBdr>
    </w:div>
    <w:div w:id="438108911">
      <w:bodyDiv w:val="1"/>
      <w:marLeft w:val="0"/>
      <w:marRight w:val="0"/>
      <w:marTop w:val="0"/>
      <w:marBottom w:val="0"/>
      <w:divBdr>
        <w:top w:val="none" w:sz="0" w:space="0" w:color="auto"/>
        <w:left w:val="none" w:sz="0" w:space="0" w:color="auto"/>
        <w:bottom w:val="none" w:sz="0" w:space="0" w:color="auto"/>
        <w:right w:val="none" w:sz="0" w:space="0" w:color="auto"/>
      </w:divBdr>
    </w:div>
    <w:div w:id="439960159">
      <w:bodyDiv w:val="1"/>
      <w:marLeft w:val="0"/>
      <w:marRight w:val="0"/>
      <w:marTop w:val="0"/>
      <w:marBottom w:val="0"/>
      <w:divBdr>
        <w:top w:val="none" w:sz="0" w:space="0" w:color="auto"/>
        <w:left w:val="none" w:sz="0" w:space="0" w:color="auto"/>
        <w:bottom w:val="none" w:sz="0" w:space="0" w:color="auto"/>
        <w:right w:val="none" w:sz="0" w:space="0" w:color="auto"/>
      </w:divBdr>
    </w:div>
    <w:div w:id="455149985">
      <w:bodyDiv w:val="1"/>
      <w:marLeft w:val="0"/>
      <w:marRight w:val="0"/>
      <w:marTop w:val="0"/>
      <w:marBottom w:val="0"/>
      <w:divBdr>
        <w:top w:val="none" w:sz="0" w:space="0" w:color="auto"/>
        <w:left w:val="none" w:sz="0" w:space="0" w:color="auto"/>
        <w:bottom w:val="none" w:sz="0" w:space="0" w:color="auto"/>
        <w:right w:val="none" w:sz="0" w:space="0" w:color="auto"/>
      </w:divBdr>
    </w:div>
    <w:div w:id="463734661">
      <w:bodyDiv w:val="1"/>
      <w:marLeft w:val="0"/>
      <w:marRight w:val="0"/>
      <w:marTop w:val="0"/>
      <w:marBottom w:val="0"/>
      <w:divBdr>
        <w:top w:val="none" w:sz="0" w:space="0" w:color="auto"/>
        <w:left w:val="none" w:sz="0" w:space="0" w:color="auto"/>
        <w:bottom w:val="none" w:sz="0" w:space="0" w:color="auto"/>
        <w:right w:val="none" w:sz="0" w:space="0" w:color="auto"/>
      </w:divBdr>
    </w:div>
    <w:div w:id="465899989">
      <w:bodyDiv w:val="1"/>
      <w:marLeft w:val="0"/>
      <w:marRight w:val="0"/>
      <w:marTop w:val="0"/>
      <w:marBottom w:val="0"/>
      <w:divBdr>
        <w:top w:val="none" w:sz="0" w:space="0" w:color="auto"/>
        <w:left w:val="none" w:sz="0" w:space="0" w:color="auto"/>
        <w:bottom w:val="none" w:sz="0" w:space="0" w:color="auto"/>
        <w:right w:val="none" w:sz="0" w:space="0" w:color="auto"/>
      </w:divBdr>
    </w:div>
    <w:div w:id="487985675">
      <w:bodyDiv w:val="1"/>
      <w:marLeft w:val="0"/>
      <w:marRight w:val="0"/>
      <w:marTop w:val="0"/>
      <w:marBottom w:val="0"/>
      <w:divBdr>
        <w:top w:val="none" w:sz="0" w:space="0" w:color="auto"/>
        <w:left w:val="none" w:sz="0" w:space="0" w:color="auto"/>
        <w:bottom w:val="none" w:sz="0" w:space="0" w:color="auto"/>
        <w:right w:val="none" w:sz="0" w:space="0" w:color="auto"/>
      </w:divBdr>
    </w:div>
    <w:div w:id="492451672">
      <w:bodyDiv w:val="1"/>
      <w:marLeft w:val="0"/>
      <w:marRight w:val="0"/>
      <w:marTop w:val="0"/>
      <w:marBottom w:val="0"/>
      <w:divBdr>
        <w:top w:val="none" w:sz="0" w:space="0" w:color="auto"/>
        <w:left w:val="none" w:sz="0" w:space="0" w:color="auto"/>
        <w:bottom w:val="none" w:sz="0" w:space="0" w:color="auto"/>
        <w:right w:val="none" w:sz="0" w:space="0" w:color="auto"/>
      </w:divBdr>
    </w:div>
    <w:div w:id="506286793">
      <w:bodyDiv w:val="1"/>
      <w:marLeft w:val="0"/>
      <w:marRight w:val="0"/>
      <w:marTop w:val="0"/>
      <w:marBottom w:val="0"/>
      <w:divBdr>
        <w:top w:val="none" w:sz="0" w:space="0" w:color="auto"/>
        <w:left w:val="none" w:sz="0" w:space="0" w:color="auto"/>
        <w:bottom w:val="none" w:sz="0" w:space="0" w:color="auto"/>
        <w:right w:val="none" w:sz="0" w:space="0" w:color="auto"/>
      </w:divBdr>
    </w:div>
    <w:div w:id="510265542">
      <w:bodyDiv w:val="1"/>
      <w:marLeft w:val="0"/>
      <w:marRight w:val="0"/>
      <w:marTop w:val="0"/>
      <w:marBottom w:val="0"/>
      <w:divBdr>
        <w:top w:val="none" w:sz="0" w:space="0" w:color="auto"/>
        <w:left w:val="none" w:sz="0" w:space="0" w:color="auto"/>
        <w:bottom w:val="none" w:sz="0" w:space="0" w:color="auto"/>
        <w:right w:val="none" w:sz="0" w:space="0" w:color="auto"/>
      </w:divBdr>
    </w:div>
    <w:div w:id="511261844">
      <w:bodyDiv w:val="1"/>
      <w:marLeft w:val="0"/>
      <w:marRight w:val="0"/>
      <w:marTop w:val="0"/>
      <w:marBottom w:val="0"/>
      <w:divBdr>
        <w:top w:val="none" w:sz="0" w:space="0" w:color="auto"/>
        <w:left w:val="none" w:sz="0" w:space="0" w:color="auto"/>
        <w:bottom w:val="none" w:sz="0" w:space="0" w:color="auto"/>
        <w:right w:val="none" w:sz="0" w:space="0" w:color="auto"/>
      </w:divBdr>
      <w:divsChild>
        <w:div w:id="1916041862">
          <w:marLeft w:val="0"/>
          <w:marRight w:val="0"/>
          <w:marTop w:val="0"/>
          <w:marBottom w:val="0"/>
          <w:divBdr>
            <w:top w:val="none" w:sz="0" w:space="0" w:color="auto"/>
            <w:left w:val="none" w:sz="0" w:space="0" w:color="auto"/>
            <w:bottom w:val="none" w:sz="0" w:space="0" w:color="auto"/>
            <w:right w:val="none" w:sz="0" w:space="0" w:color="auto"/>
          </w:divBdr>
        </w:div>
        <w:div w:id="540165235">
          <w:marLeft w:val="0"/>
          <w:marRight w:val="0"/>
          <w:marTop w:val="0"/>
          <w:marBottom w:val="0"/>
          <w:divBdr>
            <w:top w:val="none" w:sz="0" w:space="0" w:color="auto"/>
            <w:left w:val="none" w:sz="0" w:space="0" w:color="auto"/>
            <w:bottom w:val="none" w:sz="0" w:space="0" w:color="auto"/>
            <w:right w:val="none" w:sz="0" w:space="0" w:color="auto"/>
          </w:divBdr>
        </w:div>
        <w:div w:id="315769542">
          <w:marLeft w:val="0"/>
          <w:marRight w:val="0"/>
          <w:marTop w:val="0"/>
          <w:marBottom w:val="0"/>
          <w:divBdr>
            <w:top w:val="none" w:sz="0" w:space="0" w:color="auto"/>
            <w:left w:val="none" w:sz="0" w:space="0" w:color="auto"/>
            <w:bottom w:val="none" w:sz="0" w:space="0" w:color="auto"/>
            <w:right w:val="none" w:sz="0" w:space="0" w:color="auto"/>
          </w:divBdr>
        </w:div>
      </w:divsChild>
    </w:div>
    <w:div w:id="512115002">
      <w:bodyDiv w:val="1"/>
      <w:marLeft w:val="0"/>
      <w:marRight w:val="0"/>
      <w:marTop w:val="0"/>
      <w:marBottom w:val="0"/>
      <w:divBdr>
        <w:top w:val="none" w:sz="0" w:space="0" w:color="auto"/>
        <w:left w:val="none" w:sz="0" w:space="0" w:color="auto"/>
        <w:bottom w:val="none" w:sz="0" w:space="0" w:color="auto"/>
        <w:right w:val="none" w:sz="0" w:space="0" w:color="auto"/>
      </w:divBdr>
    </w:div>
    <w:div w:id="528104928">
      <w:bodyDiv w:val="1"/>
      <w:marLeft w:val="0"/>
      <w:marRight w:val="0"/>
      <w:marTop w:val="0"/>
      <w:marBottom w:val="0"/>
      <w:divBdr>
        <w:top w:val="none" w:sz="0" w:space="0" w:color="auto"/>
        <w:left w:val="none" w:sz="0" w:space="0" w:color="auto"/>
        <w:bottom w:val="none" w:sz="0" w:space="0" w:color="auto"/>
        <w:right w:val="none" w:sz="0" w:space="0" w:color="auto"/>
      </w:divBdr>
    </w:div>
    <w:div w:id="543954955">
      <w:bodyDiv w:val="1"/>
      <w:marLeft w:val="0"/>
      <w:marRight w:val="0"/>
      <w:marTop w:val="0"/>
      <w:marBottom w:val="0"/>
      <w:divBdr>
        <w:top w:val="none" w:sz="0" w:space="0" w:color="auto"/>
        <w:left w:val="none" w:sz="0" w:space="0" w:color="auto"/>
        <w:bottom w:val="none" w:sz="0" w:space="0" w:color="auto"/>
        <w:right w:val="none" w:sz="0" w:space="0" w:color="auto"/>
      </w:divBdr>
    </w:div>
    <w:div w:id="546572917">
      <w:bodyDiv w:val="1"/>
      <w:marLeft w:val="0"/>
      <w:marRight w:val="0"/>
      <w:marTop w:val="0"/>
      <w:marBottom w:val="0"/>
      <w:divBdr>
        <w:top w:val="none" w:sz="0" w:space="0" w:color="auto"/>
        <w:left w:val="none" w:sz="0" w:space="0" w:color="auto"/>
        <w:bottom w:val="none" w:sz="0" w:space="0" w:color="auto"/>
        <w:right w:val="none" w:sz="0" w:space="0" w:color="auto"/>
      </w:divBdr>
    </w:div>
    <w:div w:id="547882796">
      <w:bodyDiv w:val="1"/>
      <w:marLeft w:val="0"/>
      <w:marRight w:val="0"/>
      <w:marTop w:val="0"/>
      <w:marBottom w:val="0"/>
      <w:divBdr>
        <w:top w:val="none" w:sz="0" w:space="0" w:color="auto"/>
        <w:left w:val="none" w:sz="0" w:space="0" w:color="auto"/>
        <w:bottom w:val="none" w:sz="0" w:space="0" w:color="auto"/>
        <w:right w:val="none" w:sz="0" w:space="0" w:color="auto"/>
      </w:divBdr>
    </w:div>
    <w:div w:id="551186823">
      <w:bodyDiv w:val="1"/>
      <w:marLeft w:val="0"/>
      <w:marRight w:val="0"/>
      <w:marTop w:val="0"/>
      <w:marBottom w:val="0"/>
      <w:divBdr>
        <w:top w:val="none" w:sz="0" w:space="0" w:color="auto"/>
        <w:left w:val="none" w:sz="0" w:space="0" w:color="auto"/>
        <w:bottom w:val="none" w:sz="0" w:space="0" w:color="auto"/>
        <w:right w:val="none" w:sz="0" w:space="0" w:color="auto"/>
      </w:divBdr>
    </w:div>
    <w:div w:id="564805761">
      <w:bodyDiv w:val="1"/>
      <w:marLeft w:val="0"/>
      <w:marRight w:val="0"/>
      <w:marTop w:val="0"/>
      <w:marBottom w:val="0"/>
      <w:divBdr>
        <w:top w:val="none" w:sz="0" w:space="0" w:color="auto"/>
        <w:left w:val="none" w:sz="0" w:space="0" w:color="auto"/>
        <w:bottom w:val="none" w:sz="0" w:space="0" w:color="auto"/>
        <w:right w:val="none" w:sz="0" w:space="0" w:color="auto"/>
      </w:divBdr>
    </w:div>
    <w:div w:id="568687901">
      <w:bodyDiv w:val="1"/>
      <w:marLeft w:val="0"/>
      <w:marRight w:val="0"/>
      <w:marTop w:val="0"/>
      <w:marBottom w:val="0"/>
      <w:divBdr>
        <w:top w:val="none" w:sz="0" w:space="0" w:color="auto"/>
        <w:left w:val="none" w:sz="0" w:space="0" w:color="auto"/>
        <w:bottom w:val="none" w:sz="0" w:space="0" w:color="auto"/>
        <w:right w:val="none" w:sz="0" w:space="0" w:color="auto"/>
      </w:divBdr>
    </w:div>
    <w:div w:id="580797508">
      <w:bodyDiv w:val="1"/>
      <w:marLeft w:val="0"/>
      <w:marRight w:val="0"/>
      <w:marTop w:val="0"/>
      <w:marBottom w:val="0"/>
      <w:divBdr>
        <w:top w:val="none" w:sz="0" w:space="0" w:color="auto"/>
        <w:left w:val="none" w:sz="0" w:space="0" w:color="auto"/>
        <w:bottom w:val="none" w:sz="0" w:space="0" w:color="auto"/>
        <w:right w:val="none" w:sz="0" w:space="0" w:color="auto"/>
      </w:divBdr>
    </w:div>
    <w:div w:id="597175833">
      <w:bodyDiv w:val="1"/>
      <w:marLeft w:val="0"/>
      <w:marRight w:val="0"/>
      <w:marTop w:val="0"/>
      <w:marBottom w:val="0"/>
      <w:divBdr>
        <w:top w:val="none" w:sz="0" w:space="0" w:color="auto"/>
        <w:left w:val="none" w:sz="0" w:space="0" w:color="auto"/>
        <w:bottom w:val="none" w:sz="0" w:space="0" w:color="auto"/>
        <w:right w:val="none" w:sz="0" w:space="0" w:color="auto"/>
      </w:divBdr>
    </w:div>
    <w:div w:id="604768315">
      <w:bodyDiv w:val="1"/>
      <w:marLeft w:val="0"/>
      <w:marRight w:val="0"/>
      <w:marTop w:val="0"/>
      <w:marBottom w:val="0"/>
      <w:divBdr>
        <w:top w:val="none" w:sz="0" w:space="0" w:color="auto"/>
        <w:left w:val="none" w:sz="0" w:space="0" w:color="auto"/>
        <w:bottom w:val="none" w:sz="0" w:space="0" w:color="auto"/>
        <w:right w:val="none" w:sz="0" w:space="0" w:color="auto"/>
      </w:divBdr>
      <w:divsChild>
        <w:div w:id="1457337662">
          <w:marLeft w:val="720"/>
          <w:marRight w:val="0"/>
          <w:marTop w:val="0"/>
          <w:marBottom w:val="0"/>
          <w:divBdr>
            <w:top w:val="none" w:sz="0" w:space="0" w:color="auto"/>
            <w:left w:val="none" w:sz="0" w:space="0" w:color="auto"/>
            <w:bottom w:val="none" w:sz="0" w:space="0" w:color="auto"/>
            <w:right w:val="none" w:sz="0" w:space="0" w:color="auto"/>
          </w:divBdr>
        </w:div>
        <w:div w:id="1201474264">
          <w:marLeft w:val="1541"/>
          <w:marRight w:val="0"/>
          <w:marTop w:val="0"/>
          <w:marBottom w:val="0"/>
          <w:divBdr>
            <w:top w:val="none" w:sz="0" w:space="0" w:color="auto"/>
            <w:left w:val="none" w:sz="0" w:space="0" w:color="auto"/>
            <w:bottom w:val="none" w:sz="0" w:space="0" w:color="auto"/>
            <w:right w:val="none" w:sz="0" w:space="0" w:color="auto"/>
          </w:divBdr>
        </w:div>
        <w:div w:id="1864977727">
          <w:marLeft w:val="2261"/>
          <w:marRight w:val="0"/>
          <w:marTop w:val="0"/>
          <w:marBottom w:val="0"/>
          <w:divBdr>
            <w:top w:val="none" w:sz="0" w:space="0" w:color="auto"/>
            <w:left w:val="none" w:sz="0" w:space="0" w:color="auto"/>
            <w:bottom w:val="none" w:sz="0" w:space="0" w:color="auto"/>
            <w:right w:val="none" w:sz="0" w:space="0" w:color="auto"/>
          </w:divBdr>
        </w:div>
        <w:div w:id="1943492195">
          <w:marLeft w:val="2261"/>
          <w:marRight w:val="0"/>
          <w:marTop w:val="0"/>
          <w:marBottom w:val="0"/>
          <w:divBdr>
            <w:top w:val="none" w:sz="0" w:space="0" w:color="auto"/>
            <w:left w:val="none" w:sz="0" w:space="0" w:color="auto"/>
            <w:bottom w:val="none" w:sz="0" w:space="0" w:color="auto"/>
            <w:right w:val="none" w:sz="0" w:space="0" w:color="auto"/>
          </w:divBdr>
        </w:div>
        <w:div w:id="1785418597">
          <w:marLeft w:val="2261"/>
          <w:marRight w:val="0"/>
          <w:marTop w:val="0"/>
          <w:marBottom w:val="0"/>
          <w:divBdr>
            <w:top w:val="none" w:sz="0" w:space="0" w:color="auto"/>
            <w:left w:val="none" w:sz="0" w:space="0" w:color="auto"/>
            <w:bottom w:val="none" w:sz="0" w:space="0" w:color="auto"/>
            <w:right w:val="none" w:sz="0" w:space="0" w:color="auto"/>
          </w:divBdr>
        </w:div>
        <w:div w:id="2027291792">
          <w:marLeft w:val="2261"/>
          <w:marRight w:val="0"/>
          <w:marTop w:val="0"/>
          <w:marBottom w:val="0"/>
          <w:divBdr>
            <w:top w:val="none" w:sz="0" w:space="0" w:color="auto"/>
            <w:left w:val="none" w:sz="0" w:space="0" w:color="auto"/>
            <w:bottom w:val="none" w:sz="0" w:space="0" w:color="auto"/>
            <w:right w:val="none" w:sz="0" w:space="0" w:color="auto"/>
          </w:divBdr>
        </w:div>
      </w:divsChild>
    </w:div>
    <w:div w:id="607857077">
      <w:bodyDiv w:val="1"/>
      <w:marLeft w:val="0"/>
      <w:marRight w:val="0"/>
      <w:marTop w:val="0"/>
      <w:marBottom w:val="0"/>
      <w:divBdr>
        <w:top w:val="none" w:sz="0" w:space="0" w:color="auto"/>
        <w:left w:val="none" w:sz="0" w:space="0" w:color="auto"/>
        <w:bottom w:val="none" w:sz="0" w:space="0" w:color="auto"/>
        <w:right w:val="none" w:sz="0" w:space="0" w:color="auto"/>
      </w:divBdr>
    </w:div>
    <w:div w:id="608005729">
      <w:bodyDiv w:val="1"/>
      <w:marLeft w:val="0"/>
      <w:marRight w:val="0"/>
      <w:marTop w:val="0"/>
      <w:marBottom w:val="0"/>
      <w:divBdr>
        <w:top w:val="none" w:sz="0" w:space="0" w:color="auto"/>
        <w:left w:val="none" w:sz="0" w:space="0" w:color="auto"/>
        <w:bottom w:val="none" w:sz="0" w:space="0" w:color="auto"/>
        <w:right w:val="none" w:sz="0" w:space="0" w:color="auto"/>
      </w:divBdr>
    </w:div>
    <w:div w:id="613026741">
      <w:bodyDiv w:val="1"/>
      <w:marLeft w:val="0"/>
      <w:marRight w:val="0"/>
      <w:marTop w:val="0"/>
      <w:marBottom w:val="0"/>
      <w:divBdr>
        <w:top w:val="none" w:sz="0" w:space="0" w:color="auto"/>
        <w:left w:val="none" w:sz="0" w:space="0" w:color="auto"/>
        <w:bottom w:val="none" w:sz="0" w:space="0" w:color="auto"/>
        <w:right w:val="none" w:sz="0" w:space="0" w:color="auto"/>
      </w:divBdr>
    </w:div>
    <w:div w:id="621495229">
      <w:bodyDiv w:val="1"/>
      <w:marLeft w:val="0"/>
      <w:marRight w:val="0"/>
      <w:marTop w:val="0"/>
      <w:marBottom w:val="0"/>
      <w:divBdr>
        <w:top w:val="none" w:sz="0" w:space="0" w:color="auto"/>
        <w:left w:val="none" w:sz="0" w:space="0" w:color="auto"/>
        <w:bottom w:val="none" w:sz="0" w:space="0" w:color="auto"/>
        <w:right w:val="none" w:sz="0" w:space="0" w:color="auto"/>
      </w:divBdr>
    </w:div>
    <w:div w:id="621837720">
      <w:bodyDiv w:val="1"/>
      <w:marLeft w:val="0"/>
      <w:marRight w:val="0"/>
      <w:marTop w:val="0"/>
      <w:marBottom w:val="0"/>
      <w:divBdr>
        <w:top w:val="none" w:sz="0" w:space="0" w:color="auto"/>
        <w:left w:val="none" w:sz="0" w:space="0" w:color="auto"/>
        <w:bottom w:val="none" w:sz="0" w:space="0" w:color="auto"/>
        <w:right w:val="none" w:sz="0" w:space="0" w:color="auto"/>
      </w:divBdr>
    </w:div>
    <w:div w:id="626008216">
      <w:bodyDiv w:val="1"/>
      <w:marLeft w:val="0"/>
      <w:marRight w:val="0"/>
      <w:marTop w:val="0"/>
      <w:marBottom w:val="0"/>
      <w:divBdr>
        <w:top w:val="none" w:sz="0" w:space="0" w:color="auto"/>
        <w:left w:val="none" w:sz="0" w:space="0" w:color="auto"/>
        <w:bottom w:val="none" w:sz="0" w:space="0" w:color="auto"/>
        <w:right w:val="none" w:sz="0" w:space="0" w:color="auto"/>
      </w:divBdr>
    </w:div>
    <w:div w:id="628560069">
      <w:bodyDiv w:val="1"/>
      <w:marLeft w:val="0"/>
      <w:marRight w:val="0"/>
      <w:marTop w:val="0"/>
      <w:marBottom w:val="0"/>
      <w:divBdr>
        <w:top w:val="none" w:sz="0" w:space="0" w:color="auto"/>
        <w:left w:val="none" w:sz="0" w:space="0" w:color="auto"/>
        <w:bottom w:val="none" w:sz="0" w:space="0" w:color="auto"/>
        <w:right w:val="none" w:sz="0" w:space="0" w:color="auto"/>
      </w:divBdr>
    </w:div>
    <w:div w:id="632323469">
      <w:bodyDiv w:val="1"/>
      <w:marLeft w:val="0"/>
      <w:marRight w:val="0"/>
      <w:marTop w:val="0"/>
      <w:marBottom w:val="0"/>
      <w:divBdr>
        <w:top w:val="none" w:sz="0" w:space="0" w:color="auto"/>
        <w:left w:val="none" w:sz="0" w:space="0" w:color="auto"/>
        <w:bottom w:val="none" w:sz="0" w:space="0" w:color="auto"/>
        <w:right w:val="none" w:sz="0" w:space="0" w:color="auto"/>
      </w:divBdr>
    </w:div>
    <w:div w:id="643202192">
      <w:bodyDiv w:val="1"/>
      <w:marLeft w:val="0"/>
      <w:marRight w:val="0"/>
      <w:marTop w:val="0"/>
      <w:marBottom w:val="0"/>
      <w:divBdr>
        <w:top w:val="none" w:sz="0" w:space="0" w:color="auto"/>
        <w:left w:val="none" w:sz="0" w:space="0" w:color="auto"/>
        <w:bottom w:val="none" w:sz="0" w:space="0" w:color="auto"/>
        <w:right w:val="none" w:sz="0" w:space="0" w:color="auto"/>
      </w:divBdr>
    </w:div>
    <w:div w:id="651061105">
      <w:bodyDiv w:val="1"/>
      <w:marLeft w:val="0"/>
      <w:marRight w:val="0"/>
      <w:marTop w:val="0"/>
      <w:marBottom w:val="0"/>
      <w:divBdr>
        <w:top w:val="none" w:sz="0" w:space="0" w:color="auto"/>
        <w:left w:val="none" w:sz="0" w:space="0" w:color="auto"/>
        <w:bottom w:val="none" w:sz="0" w:space="0" w:color="auto"/>
        <w:right w:val="none" w:sz="0" w:space="0" w:color="auto"/>
      </w:divBdr>
    </w:div>
    <w:div w:id="655651578">
      <w:bodyDiv w:val="1"/>
      <w:marLeft w:val="0"/>
      <w:marRight w:val="0"/>
      <w:marTop w:val="0"/>
      <w:marBottom w:val="0"/>
      <w:divBdr>
        <w:top w:val="none" w:sz="0" w:space="0" w:color="auto"/>
        <w:left w:val="none" w:sz="0" w:space="0" w:color="auto"/>
        <w:bottom w:val="none" w:sz="0" w:space="0" w:color="auto"/>
        <w:right w:val="none" w:sz="0" w:space="0" w:color="auto"/>
      </w:divBdr>
    </w:div>
    <w:div w:id="661858764">
      <w:bodyDiv w:val="1"/>
      <w:marLeft w:val="0"/>
      <w:marRight w:val="0"/>
      <w:marTop w:val="0"/>
      <w:marBottom w:val="0"/>
      <w:divBdr>
        <w:top w:val="none" w:sz="0" w:space="0" w:color="auto"/>
        <w:left w:val="none" w:sz="0" w:space="0" w:color="auto"/>
        <w:bottom w:val="none" w:sz="0" w:space="0" w:color="auto"/>
        <w:right w:val="none" w:sz="0" w:space="0" w:color="auto"/>
      </w:divBdr>
    </w:div>
    <w:div w:id="689528635">
      <w:bodyDiv w:val="1"/>
      <w:marLeft w:val="0"/>
      <w:marRight w:val="0"/>
      <w:marTop w:val="0"/>
      <w:marBottom w:val="0"/>
      <w:divBdr>
        <w:top w:val="none" w:sz="0" w:space="0" w:color="auto"/>
        <w:left w:val="none" w:sz="0" w:space="0" w:color="auto"/>
        <w:bottom w:val="none" w:sz="0" w:space="0" w:color="auto"/>
        <w:right w:val="none" w:sz="0" w:space="0" w:color="auto"/>
      </w:divBdr>
    </w:div>
    <w:div w:id="689575906">
      <w:bodyDiv w:val="1"/>
      <w:marLeft w:val="0"/>
      <w:marRight w:val="0"/>
      <w:marTop w:val="0"/>
      <w:marBottom w:val="0"/>
      <w:divBdr>
        <w:top w:val="none" w:sz="0" w:space="0" w:color="auto"/>
        <w:left w:val="none" w:sz="0" w:space="0" w:color="auto"/>
        <w:bottom w:val="none" w:sz="0" w:space="0" w:color="auto"/>
        <w:right w:val="none" w:sz="0" w:space="0" w:color="auto"/>
      </w:divBdr>
    </w:div>
    <w:div w:id="700516670">
      <w:bodyDiv w:val="1"/>
      <w:marLeft w:val="0"/>
      <w:marRight w:val="0"/>
      <w:marTop w:val="0"/>
      <w:marBottom w:val="0"/>
      <w:divBdr>
        <w:top w:val="none" w:sz="0" w:space="0" w:color="auto"/>
        <w:left w:val="none" w:sz="0" w:space="0" w:color="auto"/>
        <w:bottom w:val="none" w:sz="0" w:space="0" w:color="auto"/>
        <w:right w:val="none" w:sz="0" w:space="0" w:color="auto"/>
      </w:divBdr>
    </w:div>
    <w:div w:id="703403418">
      <w:bodyDiv w:val="1"/>
      <w:marLeft w:val="0"/>
      <w:marRight w:val="0"/>
      <w:marTop w:val="0"/>
      <w:marBottom w:val="0"/>
      <w:divBdr>
        <w:top w:val="none" w:sz="0" w:space="0" w:color="auto"/>
        <w:left w:val="none" w:sz="0" w:space="0" w:color="auto"/>
        <w:bottom w:val="none" w:sz="0" w:space="0" w:color="auto"/>
        <w:right w:val="none" w:sz="0" w:space="0" w:color="auto"/>
      </w:divBdr>
    </w:div>
    <w:div w:id="714548213">
      <w:bodyDiv w:val="1"/>
      <w:marLeft w:val="0"/>
      <w:marRight w:val="0"/>
      <w:marTop w:val="0"/>
      <w:marBottom w:val="0"/>
      <w:divBdr>
        <w:top w:val="none" w:sz="0" w:space="0" w:color="auto"/>
        <w:left w:val="none" w:sz="0" w:space="0" w:color="auto"/>
        <w:bottom w:val="none" w:sz="0" w:space="0" w:color="auto"/>
        <w:right w:val="none" w:sz="0" w:space="0" w:color="auto"/>
      </w:divBdr>
    </w:div>
    <w:div w:id="730234058">
      <w:bodyDiv w:val="1"/>
      <w:marLeft w:val="0"/>
      <w:marRight w:val="0"/>
      <w:marTop w:val="0"/>
      <w:marBottom w:val="0"/>
      <w:divBdr>
        <w:top w:val="none" w:sz="0" w:space="0" w:color="auto"/>
        <w:left w:val="none" w:sz="0" w:space="0" w:color="auto"/>
        <w:bottom w:val="none" w:sz="0" w:space="0" w:color="auto"/>
        <w:right w:val="none" w:sz="0" w:space="0" w:color="auto"/>
      </w:divBdr>
    </w:div>
    <w:div w:id="736513810">
      <w:bodyDiv w:val="1"/>
      <w:marLeft w:val="0"/>
      <w:marRight w:val="0"/>
      <w:marTop w:val="0"/>
      <w:marBottom w:val="0"/>
      <w:divBdr>
        <w:top w:val="none" w:sz="0" w:space="0" w:color="auto"/>
        <w:left w:val="none" w:sz="0" w:space="0" w:color="auto"/>
        <w:bottom w:val="none" w:sz="0" w:space="0" w:color="auto"/>
        <w:right w:val="none" w:sz="0" w:space="0" w:color="auto"/>
      </w:divBdr>
      <w:divsChild>
        <w:div w:id="635069132">
          <w:marLeft w:val="0"/>
          <w:marRight w:val="0"/>
          <w:marTop w:val="0"/>
          <w:marBottom w:val="0"/>
          <w:divBdr>
            <w:top w:val="none" w:sz="0" w:space="0" w:color="auto"/>
            <w:left w:val="none" w:sz="0" w:space="0" w:color="auto"/>
            <w:bottom w:val="none" w:sz="0" w:space="0" w:color="auto"/>
            <w:right w:val="none" w:sz="0" w:space="0" w:color="auto"/>
          </w:divBdr>
        </w:div>
        <w:div w:id="1512991666">
          <w:marLeft w:val="0"/>
          <w:marRight w:val="0"/>
          <w:marTop w:val="0"/>
          <w:marBottom w:val="0"/>
          <w:divBdr>
            <w:top w:val="none" w:sz="0" w:space="0" w:color="auto"/>
            <w:left w:val="none" w:sz="0" w:space="0" w:color="auto"/>
            <w:bottom w:val="none" w:sz="0" w:space="0" w:color="auto"/>
            <w:right w:val="none" w:sz="0" w:space="0" w:color="auto"/>
          </w:divBdr>
        </w:div>
      </w:divsChild>
    </w:div>
    <w:div w:id="760414893">
      <w:bodyDiv w:val="1"/>
      <w:marLeft w:val="0"/>
      <w:marRight w:val="0"/>
      <w:marTop w:val="0"/>
      <w:marBottom w:val="0"/>
      <w:divBdr>
        <w:top w:val="none" w:sz="0" w:space="0" w:color="auto"/>
        <w:left w:val="none" w:sz="0" w:space="0" w:color="auto"/>
        <w:bottom w:val="none" w:sz="0" w:space="0" w:color="auto"/>
        <w:right w:val="none" w:sz="0" w:space="0" w:color="auto"/>
      </w:divBdr>
    </w:div>
    <w:div w:id="765033302">
      <w:bodyDiv w:val="1"/>
      <w:marLeft w:val="0"/>
      <w:marRight w:val="0"/>
      <w:marTop w:val="0"/>
      <w:marBottom w:val="0"/>
      <w:divBdr>
        <w:top w:val="none" w:sz="0" w:space="0" w:color="auto"/>
        <w:left w:val="none" w:sz="0" w:space="0" w:color="auto"/>
        <w:bottom w:val="none" w:sz="0" w:space="0" w:color="auto"/>
        <w:right w:val="none" w:sz="0" w:space="0" w:color="auto"/>
      </w:divBdr>
    </w:div>
    <w:div w:id="770396036">
      <w:bodyDiv w:val="1"/>
      <w:marLeft w:val="0"/>
      <w:marRight w:val="0"/>
      <w:marTop w:val="0"/>
      <w:marBottom w:val="0"/>
      <w:divBdr>
        <w:top w:val="none" w:sz="0" w:space="0" w:color="auto"/>
        <w:left w:val="none" w:sz="0" w:space="0" w:color="auto"/>
        <w:bottom w:val="none" w:sz="0" w:space="0" w:color="auto"/>
        <w:right w:val="none" w:sz="0" w:space="0" w:color="auto"/>
      </w:divBdr>
    </w:div>
    <w:div w:id="773668962">
      <w:bodyDiv w:val="1"/>
      <w:marLeft w:val="0"/>
      <w:marRight w:val="0"/>
      <w:marTop w:val="0"/>
      <w:marBottom w:val="0"/>
      <w:divBdr>
        <w:top w:val="none" w:sz="0" w:space="0" w:color="auto"/>
        <w:left w:val="none" w:sz="0" w:space="0" w:color="auto"/>
        <w:bottom w:val="none" w:sz="0" w:space="0" w:color="auto"/>
        <w:right w:val="none" w:sz="0" w:space="0" w:color="auto"/>
      </w:divBdr>
    </w:div>
    <w:div w:id="778570742">
      <w:bodyDiv w:val="1"/>
      <w:marLeft w:val="0"/>
      <w:marRight w:val="0"/>
      <w:marTop w:val="0"/>
      <w:marBottom w:val="0"/>
      <w:divBdr>
        <w:top w:val="none" w:sz="0" w:space="0" w:color="auto"/>
        <w:left w:val="none" w:sz="0" w:space="0" w:color="auto"/>
        <w:bottom w:val="none" w:sz="0" w:space="0" w:color="auto"/>
        <w:right w:val="none" w:sz="0" w:space="0" w:color="auto"/>
      </w:divBdr>
    </w:div>
    <w:div w:id="782269758">
      <w:bodyDiv w:val="1"/>
      <w:marLeft w:val="0"/>
      <w:marRight w:val="0"/>
      <w:marTop w:val="0"/>
      <w:marBottom w:val="0"/>
      <w:divBdr>
        <w:top w:val="none" w:sz="0" w:space="0" w:color="auto"/>
        <w:left w:val="none" w:sz="0" w:space="0" w:color="auto"/>
        <w:bottom w:val="none" w:sz="0" w:space="0" w:color="auto"/>
        <w:right w:val="none" w:sz="0" w:space="0" w:color="auto"/>
      </w:divBdr>
    </w:div>
    <w:div w:id="795828173">
      <w:bodyDiv w:val="1"/>
      <w:marLeft w:val="0"/>
      <w:marRight w:val="0"/>
      <w:marTop w:val="0"/>
      <w:marBottom w:val="0"/>
      <w:divBdr>
        <w:top w:val="none" w:sz="0" w:space="0" w:color="auto"/>
        <w:left w:val="none" w:sz="0" w:space="0" w:color="auto"/>
        <w:bottom w:val="none" w:sz="0" w:space="0" w:color="auto"/>
        <w:right w:val="none" w:sz="0" w:space="0" w:color="auto"/>
      </w:divBdr>
    </w:div>
    <w:div w:id="800148719">
      <w:bodyDiv w:val="1"/>
      <w:marLeft w:val="0"/>
      <w:marRight w:val="0"/>
      <w:marTop w:val="0"/>
      <w:marBottom w:val="0"/>
      <w:divBdr>
        <w:top w:val="none" w:sz="0" w:space="0" w:color="auto"/>
        <w:left w:val="none" w:sz="0" w:space="0" w:color="auto"/>
        <w:bottom w:val="none" w:sz="0" w:space="0" w:color="auto"/>
        <w:right w:val="none" w:sz="0" w:space="0" w:color="auto"/>
      </w:divBdr>
    </w:div>
    <w:div w:id="801925631">
      <w:bodyDiv w:val="1"/>
      <w:marLeft w:val="0"/>
      <w:marRight w:val="0"/>
      <w:marTop w:val="0"/>
      <w:marBottom w:val="0"/>
      <w:divBdr>
        <w:top w:val="none" w:sz="0" w:space="0" w:color="auto"/>
        <w:left w:val="none" w:sz="0" w:space="0" w:color="auto"/>
        <w:bottom w:val="none" w:sz="0" w:space="0" w:color="auto"/>
        <w:right w:val="none" w:sz="0" w:space="0" w:color="auto"/>
      </w:divBdr>
      <w:divsChild>
        <w:div w:id="676345084">
          <w:marLeft w:val="0"/>
          <w:marRight w:val="0"/>
          <w:marTop w:val="0"/>
          <w:marBottom w:val="0"/>
          <w:divBdr>
            <w:top w:val="none" w:sz="0" w:space="0" w:color="auto"/>
            <w:left w:val="none" w:sz="0" w:space="0" w:color="auto"/>
            <w:bottom w:val="none" w:sz="0" w:space="0" w:color="auto"/>
            <w:right w:val="none" w:sz="0" w:space="0" w:color="auto"/>
          </w:divBdr>
        </w:div>
      </w:divsChild>
    </w:div>
    <w:div w:id="811291432">
      <w:bodyDiv w:val="1"/>
      <w:marLeft w:val="0"/>
      <w:marRight w:val="0"/>
      <w:marTop w:val="0"/>
      <w:marBottom w:val="0"/>
      <w:divBdr>
        <w:top w:val="none" w:sz="0" w:space="0" w:color="auto"/>
        <w:left w:val="none" w:sz="0" w:space="0" w:color="auto"/>
        <w:bottom w:val="none" w:sz="0" w:space="0" w:color="auto"/>
        <w:right w:val="none" w:sz="0" w:space="0" w:color="auto"/>
      </w:divBdr>
    </w:div>
    <w:div w:id="812873140">
      <w:bodyDiv w:val="1"/>
      <w:marLeft w:val="0"/>
      <w:marRight w:val="0"/>
      <w:marTop w:val="0"/>
      <w:marBottom w:val="0"/>
      <w:divBdr>
        <w:top w:val="none" w:sz="0" w:space="0" w:color="auto"/>
        <w:left w:val="none" w:sz="0" w:space="0" w:color="auto"/>
        <w:bottom w:val="none" w:sz="0" w:space="0" w:color="auto"/>
        <w:right w:val="none" w:sz="0" w:space="0" w:color="auto"/>
      </w:divBdr>
    </w:div>
    <w:div w:id="822742278">
      <w:bodyDiv w:val="1"/>
      <w:marLeft w:val="0"/>
      <w:marRight w:val="0"/>
      <w:marTop w:val="0"/>
      <w:marBottom w:val="0"/>
      <w:divBdr>
        <w:top w:val="none" w:sz="0" w:space="0" w:color="auto"/>
        <w:left w:val="none" w:sz="0" w:space="0" w:color="auto"/>
        <w:bottom w:val="none" w:sz="0" w:space="0" w:color="auto"/>
        <w:right w:val="none" w:sz="0" w:space="0" w:color="auto"/>
      </w:divBdr>
    </w:div>
    <w:div w:id="823742921">
      <w:bodyDiv w:val="1"/>
      <w:marLeft w:val="0"/>
      <w:marRight w:val="0"/>
      <w:marTop w:val="0"/>
      <w:marBottom w:val="0"/>
      <w:divBdr>
        <w:top w:val="none" w:sz="0" w:space="0" w:color="auto"/>
        <w:left w:val="none" w:sz="0" w:space="0" w:color="auto"/>
        <w:bottom w:val="none" w:sz="0" w:space="0" w:color="auto"/>
        <w:right w:val="none" w:sz="0" w:space="0" w:color="auto"/>
      </w:divBdr>
    </w:div>
    <w:div w:id="826556033">
      <w:bodyDiv w:val="1"/>
      <w:marLeft w:val="0"/>
      <w:marRight w:val="0"/>
      <w:marTop w:val="0"/>
      <w:marBottom w:val="0"/>
      <w:divBdr>
        <w:top w:val="none" w:sz="0" w:space="0" w:color="auto"/>
        <w:left w:val="none" w:sz="0" w:space="0" w:color="auto"/>
        <w:bottom w:val="none" w:sz="0" w:space="0" w:color="auto"/>
        <w:right w:val="none" w:sz="0" w:space="0" w:color="auto"/>
      </w:divBdr>
    </w:div>
    <w:div w:id="828598091">
      <w:bodyDiv w:val="1"/>
      <w:marLeft w:val="0"/>
      <w:marRight w:val="0"/>
      <w:marTop w:val="0"/>
      <w:marBottom w:val="0"/>
      <w:divBdr>
        <w:top w:val="none" w:sz="0" w:space="0" w:color="auto"/>
        <w:left w:val="none" w:sz="0" w:space="0" w:color="auto"/>
        <w:bottom w:val="none" w:sz="0" w:space="0" w:color="auto"/>
        <w:right w:val="none" w:sz="0" w:space="0" w:color="auto"/>
      </w:divBdr>
    </w:div>
    <w:div w:id="839078794">
      <w:bodyDiv w:val="1"/>
      <w:marLeft w:val="0"/>
      <w:marRight w:val="0"/>
      <w:marTop w:val="0"/>
      <w:marBottom w:val="0"/>
      <w:divBdr>
        <w:top w:val="none" w:sz="0" w:space="0" w:color="auto"/>
        <w:left w:val="none" w:sz="0" w:space="0" w:color="auto"/>
        <w:bottom w:val="none" w:sz="0" w:space="0" w:color="auto"/>
        <w:right w:val="none" w:sz="0" w:space="0" w:color="auto"/>
      </w:divBdr>
    </w:div>
    <w:div w:id="859466526">
      <w:bodyDiv w:val="1"/>
      <w:marLeft w:val="0"/>
      <w:marRight w:val="0"/>
      <w:marTop w:val="0"/>
      <w:marBottom w:val="0"/>
      <w:divBdr>
        <w:top w:val="none" w:sz="0" w:space="0" w:color="auto"/>
        <w:left w:val="none" w:sz="0" w:space="0" w:color="auto"/>
        <w:bottom w:val="none" w:sz="0" w:space="0" w:color="auto"/>
        <w:right w:val="none" w:sz="0" w:space="0" w:color="auto"/>
      </w:divBdr>
    </w:div>
    <w:div w:id="861213564">
      <w:bodyDiv w:val="1"/>
      <w:marLeft w:val="0"/>
      <w:marRight w:val="0"/>
      <w:marTop w:val="0"/>
      <w:marBottom w:val="0"/>
      <w:divBdr>
        <w:top w:val="none" w:sz="0" w:space="0" w:color="auto"/>
        <w:left w:val="none" w:sz="0" w:space="0" w:color="auto"/>
        <w:bottom w:val="none" w:sz="0" w:space="0" w:color="auto"/>
        <w:right w:val="none" w:sz="0" w:space="0" w:color="auto"/>
      </w:divBdr>
    </w:div>
    <w:div w:id="869800664">
      <w:bodyDiv w:val="1"/>
      <w:marLeft w:val="0"/>
      <w:marRight w:val="0"/>
      <w:marTop w:val="0"/>
      <w:marBottom w:val="0"/>
      <w:divBdr>
        <w:top w:val="none" w:sz="0" w:space="0" w:color="auto"/>
        <w:left w:val="none" w:sz="0" w:space="0" w:color="auto"/>
        <w:bottom w:val="none" w:sz="0" w:space="0" w:color="auto"/>
        <w:right w:val="none" w:sz="0" w:space="0" w:color="auto"/>
      </w:divBdr>
    </w:div>
    <w:div w:id="870606663">
      <w:bodyDiv w:val="1"/>
      <w:marLeft w:val="0"/>
      <w:marRight w:val="0"/>
      <w:marTop w:val="0"/>
      <w:marBottom w:val="0"/>
      <w:divBdr>
        <w:top w:val="none" w:sz="0" w:space="0" w:color="auto"/>
        <w:left w:val="none" w:sz="0" w:space="0" w:color="auto"/>
        <w:bottom w:val="none" w:sz="0" w:space="0" w:color="auto"/>
        <w:right w:val="none" w:sz="0" w:space="0" w:color="auto"/>
      </w:divBdr>
    </w:div>
    <w:div w:id="875001566">
      <w:bodyDiv w:val="1"/>
      <w:marLeft w:val="0"/>
      <w:marRight w:val="0"/>
      <w:marTop w:val="0"/>
      <w:marBottom w:val="0"/>
      <w:divBdr>
        <w:top w:val="none" w:sz="0" w:space="0" w:color="auto"/>
        <w:left w:val="none" w:sz="0" w:space="0" w:color="auto"/>
        <w:bottom w:val="none" w:sz="0" w:space="0" w:color="auto"/>
        <w:right w:val="none" w:sz="0" w:space="0" w:color="auto"/>
      </w:divBdr>
    </w:div>
    <w:div w:id="875896730">
      <w:bodyDiv w:val="1"/>
      <w:marLeft w:val="0"/>
      <w:marRight w:val="0"/>
      <w:marTop w:val="0"/>
      <w:marBottom w:val="0"/>
      <w:divBdr>
        <w:top w:val="none" w:sz="0" w:space="0" w:color="auto"/>
        <w:left w:val="none" w:sz="0" w:space="0" w:color="auto"/>
        <w:bottom w:val="none" w:sz="0" w:space="0" w:color="auto"/>
        <w:right w:val="none" w:sz="0" w:space="0" w:color="auto"/>
      </w:divBdr>
    </w:div>
    <w:div w:id="885530510">
      <w:bodyDiv w:val="1"/>
      <w:marLeft w:val="0"/>
      <w:marRight w:val="0"/>
      <w:marTop w:val="0"/>
      <w:marBottom w:val="0"/>
      <w:divBdr>
        <w:top w:val="none" w:sz="0" w:space="0" w:color="auto"/>
        <w:left w:val="none" w:sz="0" w:space="0" w:color="auto"/>
        <w:bottom w:val="none" w:sz="0" w:space="0" w:color="auto"/>
        <w:right w:val="none" w:sz="0" w:space="0" w:color="auto"/>
      </w:divBdr>
    </w:div>
    <w:div w:id="888147925">
      <w:bodyDiv w:val="1"/>
      <w:marLeft w:val="0"/>
      <w:marRight w:val="0"/>
      <w:marTop w:val="0"/>
      <w:marBottom w:val="0"/>
      <w:divBdr>
        <w:top w:val="none" w:sz="0" w:space="0" w:color="auto"/>
        <w:left w:val="none" w:sz="0" w:space="0" w:color="auto"/>
        <w:bottom w:val="none" w:sz="0" w:space="0" w:color="auto"/>
        <w:right w:val="none" w:sz="0" w:space="0" w:color="auto"/>
      </w:divBdr>
    </w:div>
    <w:div w:id="890265047">
      <w:bodyDiv w:val="1"/>
      <w:marLeft w:val="0"/>
      <w:marRight w:val="0"/>
      <w:marTop w:val="0"/>
      <w:marBottom w:val="0"/>
      <w:divBdr>
        <w:top w:val="none" w:sz="0" w:space="0" w:color="auto"/>
        <w:left w:val="none" w:sz="0" w:space="0" w:color="auto"/>
        <w:bottom w:val="none" w:sz="0" w:space="0" w:color="auto"/>
        <w:right w:val="none" w:sz="0" w:space="0" w:color="auto"/>
      </w:divBdr>
    </w:div>
    <w:div w:id="895624495">
      <w:bodyDiv w:val="1"/>
      <w:marLeft w:val="0"/>
      <w:marRight w:val="0"/>
      <w:marTop w:val="0"/>
      <w:marBottom w:val="0"/>
      <w:divBdr>
        <w:top w:val="none" w:sz="0" w:space="0" w:color="auto"/>
        <w:left w:val="none" w:sz="0" w:space="0" w:color="auto"/>
        <w:bottom w:val="none" w:sz="0" w:space="0" w:color="auto"/>
        <w:right w:val="none" w:sz="0" w:space="0" w:color="auto"/>
      </w:divBdr>
    </w:div>
    <w:div w:id="902372068">
      <w:bodyDiv w:val="1"/>
      <w:marLeft w:val="0"/>
      <w:marRight w:val="0"/>
      <w:marTop w:val="0"/>
      <w:marBottom w:val="0"/>
      <w:divBdr>
        <w:top w:val="none" w:sz="0" w:space="0" w:color="auto"/>
        <w:left w:val="none" w:sz="0" w:space="0" w:color="auto"/>
        <w:bottom w:val="none" w:sz="0" w:space="0" w:color="auto"/>
        <w:right w:val="none" w:sz="0" w:space="0" w:color="auto"/>
      </w:divBdr>
    </w:div>
    <w:div w:id="911160060">
      <w:bodyDiv w:val="1"/>
      <w:marLeft w:val="0"/>
      <w:marRight w:val="0"/>
      <w:marTop w:val="0"/>
      <w:marBottom w:val="0"/>
      <w:divBdr>
        <w:top w:val="none" w:sz="0" w:space="0" w:color="auto"/>
        <w:left w:val="none" w:sz="0" w:space="0" w:color="auto"/>
        <w:bottom w:val="none" w:sz="0" w:space="0" w:color="auto"/>
        <w:right w:val="none" w:sz="0" w:space="0" w:color="auto"/>
      </w:divBdr>
    </w:div>
    <w:div w:id="911813400">
      <w:bodyDiv w:val="1"/>
      <w:marLeft w:val="0"/>
      <w:marRight w:val="0"/>
      <w:marTop w:val="0"/>
      <w:marBottom w:val="0"/>
      <w:divBdr>
        <w:top w:val="none" w:sz="0" w:space="0" w:color="auto"/>
        <w:left w:val="none" w:sz="0" w:space="0" w:color="auto"/>
        <w:bottom w:val="none" w:sz="0" w:space="0" w:color="auto"/>
        <w:right w:val="none" w:sz="0" w:space="0" w:color="auto"/>
      </w:divBdr>
    </w:div>
    <w:div w:id="923950320">
      <w:bodyDiv w:val="1"/>
      <w:marLeft w:val="0"/>
      <w:marRight w:val="0"/>
      <w:marTop w:val="0"/>
      <w:marBottom w:val="0"/>
      <w:divBdr>
        <w:top w:val="none" w:sz="0" w:space="0" w:color="auto"/>
        <w:left w:val="none" w:sz="0" w:space="0" w:color="auto"/>
        <w:bottom w:val="none" w:sz="0" w:space="0" w:color="auto"/>
        <w:right w:val="none" w:sz="0" w:space="0" w:color="auto"/>
      </w:divBdr>
    </w:div>
    <w:div w:id="935290788">
      <w:bodyDiv w:val="1"/>
      <w:marLeft w:val="0"/>
      <w:marRight w:val="0"/>
      <w:marTop w:val="0"/>
      <w:marBottom w:val="0"/>
      <w:divBdr>
        <w:top w:val="none" w:sz="0" w:space="0" w:color="auto"/>
        <w:left w:val="none" w:sz="0" w:space="0" w:color="auto"/>
        <w:bottom w:val="none" w:sz="0" w:space="0" w:color="auto"/>
        <w:right w:val="none" w:sz="0" w:space="0" w:color="auto"/>
      </w:divBdr>
    </w:div>
    <w:div w:id="938413879">
      <w:bodyDiv w:val="1"/>
      <w:marLeft w:val="0"/>
      <w:marRight w:val="0"/>
      <w:marTop w:val="0"/>
      <w:marBottom w:val="0"/>
      <w:divBdr>
        <w:top w:val="none" w:sz="0" w:space="0" w:color="auto"/>
        <w:left w:val="none" w:sz="0" w:space="0" w:color="auto"/>
        <w:bottom w:val="none" w:sz="0" w:space="0" w:color="auto"/>
        <w:right w:val="none" w:sz="0" w:space="0" w:color="auto"/>
      </w:divBdr>
    </w:div>
    <w:div w:id="939871481">
      <w:bodyDiv w:val="1"/>
      <w:marLeft w:val="0"/>
      <w:marRight w:val="0"/>
      <w:marTop w:val="0"/>
      <w:marBottom w:val="0"/>
      <w:divBdr>
        <w:top w:val="none" w:sz="0" w:space="0" w:color="auto"/>
        <w:left w:val="none" w:sz="0" w:space="0" w:color="auto"/>
        <w:bottom w:val="none" w:sz="0" w:space="0" w:color="auto"/>
        <w:right w:val="none" w:sz="0" w:space="0" w:color="auto"/>
      </w:divBdr>
    </w:div>
    <w:div w:id="946228938">
      <w:bodyDiv w:val="1"/>
      <w:marLeft w:val="0"/>
      <w:marRight w:val="0"/>
      <w:marTop w:val="0"/>
      <w:marBottom w:val="0"/>
      <w:divBdr>
        <w:top w:val="none" w:sz="0" w:space="0" w:color="auto"/>
        <w:left w:val="none" w:sz="0" w:space="0" w:color="auto"/>
        <w:bottom w:val="none" w:sz="0" w:space="0" w:color="auto"/>
        <w:right w:val="none" w:sz="0" w:space="0" w:color="auto"/>
      </w:divBdr>
    </w:div>
    <w:div w:id="950363217">
      <w:bodyDiv w:val="1"/>
      <w:marLeft w:val="0"/>
      <w:marRight w:val="0"/>
      <w:marTop w:val="0"/>
      <w:marBottom w:val="0"/>
      <w:divBdr>
        <w:top w:val="none" w:sz="0" w:space="0" w:color="auto"/>
        <w:left w:val="none" w:sz="0" w:space="0" w:color="auto"/>
        <w:bottom w:val="none" w:sz="0" w:space="0" w:color="auto"/>
        <w:right w:val="none" w:sz="0" w:space="0" w:color="auto"/>
      </w:divBdr>
    </w:div>
    <w:div w:id="957570582">
      <w:bodyDiv w:val="1"/>
      <w:marLeft w:val="0"/>
      <w:marRight w:val="0"/>
      <w:marTop w:val="0"/>
      <w:marBottom w:val="0"/>
      <w:divBdr>
        <w:top w:val="none" w:sz="0" w:space="0" w:color="auto"/>
        <w:left w:val="none" w:sz="0" w:space="0" w:color="auto"/>
        <w:bottom w:val="none" w:sz="0" w:space="0" w:color="auto"/>
        <w:right w:val="none" w:sz="0" w:space="0" w:color="auto"/>
      </w:divBdr>
    </w:div>
    <w:div w:id="959650618">
      <w:bodyDiv w:val="1"/>
      <w:marLeft w:val="0"/>
      <w:marRight w:val="0"/>
      <w:marTop w:val="0"/>
      <w:marBottom w:val="0"/>
      <w:divBdr>
        <w:top w:val="none" w:sz="0" w:space="0" w:color="auto"/>
        <w:left w:val="none" w:sz="0" w:space="0" w:color="auto"/>
        <w:bottom w:val="none" w:sz="0" w:space="0" w:color="auto"/>
        <w:right w:val="none" w:sz="0" w:space="0" w:color="auto"/>
      </w:divBdr>
      <w:divsChild>
        <w:div w:id="1366633350">
          <w:marLeft w:val="0"/>
          <w:marRight w:val="0"/>
          <w:marTop w:val="0"/>
          <w:marBottom w:val="0"/>
          <w:divBdr>
            <w:top w:val="none" w:sz="0" w:space="0" w:color="auto"/>
            <w:left w:val="none" w:sz="0" w:space="0" w:color="auto"/>
            <w:bottom w:val="none" w:sz="0" w:space="0" w:color="auto"/>
            <w:right w:val="none" w:sz="0" w:space="0" w:color="auto"/>
          </w:divBdr>
        </w:div>
        <w:div w:id="1459450302">
          <w:marLeft w:val="0"/>
          <w:marRight w:val="0"/>
          <w:marTop w:val="0"/>
          <w:marBottom w:val="0"/>
          <w:divBdr>
            <w:top w:val="none" w:sz="0" w:space="0" w:color="auto"/>
            <w:left w:val="none" w:sz="0" w:space="0" w:color="auto"/>
            <w:bottom w:val="none" w:sz="0" w:space="0" w:color="auto"/>
            <w:right w:val="none" w:sz="0" w:space="0" w:color="auto"/>
          </w:divBdr>
        </w:div>
      </w:divsChild>
    </w:div>
    <w:div w:id="982200647">
      <w:bodyDiv w:val="1"/>
      <w:marLeft w:val="0"/>
      <w:marRight w:val="0"/>
      <w:marTop w:val="0"/>
      <w:marBottom w:val="0"/>
      <w:divBdr>
        <w:top w:val="none" w:sz="0" w:space="0" w:color="auto"/>
        <w:left w:val="none" w:sz="0" w:space="0" w:color="auto"/>
        <w:bottom w:val="none" w:sz="0" w:space="0" w:color="auto"/>
        <w:right w:val="none" w:sz="0" w:space="0" w:color="auto"/>
      </w:divBdr>
    </w:div>
    <w:div w:id="996760168">
      <w:bodyDiv w:val="1"/>
      <w:marLeft w:val="0"/>
      <w:marRight w:val="0"/>
      <w:marTop w:val="0"/>
      <w:marBottom w:val="0"/>
      <w:divBdr>
        <w:top w:val="none" w:sz="0" w:space="0" w:color="auto"/>
        <w:left w:val="none" w:sz="0" w:space="0" w:color="auto"/>
        <w:bottom w:val="none" w:sz="0" w:space="0" w:color="auto"/>
        <w:right w:val="none" w:sz="0" w:space="0" w:color="auto"/>
      </w:divBdr>
    </w:div>
    <w:div w:id="1015424452">
      <w:bodyDiv w:val="1"/>
      <w:marLeft w:val="0"/>
      <w:marRight w:val="0"/>
      <w:marTop w:val="0"/>
      <w:marBottom w:val="0"/>
      <w:divBdr>
        <w:top w:val="none" w:sz="0" w:space="0" w:color="auto"/>
        <w:left w:val="none" w:sz="0" w:space="0" w:color="auto"/>
        <w:bottom w:val="none" w:sz="0" w:space="0" w:color="auto"/>
        <w:right w:val="none" w:sz="0" w:space="0" w:color="auto"/>
      </w:divBdr>
    </w:div>
    <w:div w:id="1020622247">
      <w:bodyDiv w:val="1"/>
      <w:marLeft w:val="0"/>
      <w:marRight w:val="0"/>
      <w:marTop w:val="0"/>
      <w:marBottom w:val="0"/>
      <w:divBdr>
        <w:top w:val="none" w:sz="0" w:space="0" w:color="auto"/>
        <w:left w:val="none" w:sz="0" w:space="0" w:color="auto"/>
        <w:bottom w:val="none" w:sz="0" w:space="0" w:color="auto"/>
        <w:right w:val="none" w:sz="0" w:space="0" w:color="auto"/>
      </w:divBdr>
    </w:div>
    <w:div w:id="1027370989">
      <w:bodyDiv w:val="1"/>
      <w:marLeft w:val="0"/>
      <w:marRight w:val="0"/>
      <w:marTop w:val="0"/>
      <w:marBottom w:val="0"/>
      <w:divBdr>
        <w:top w:val="none" w:sz="0" w:space="0" w:color="auto"/>
        <w:left w:val="none" w:sz="0" w:space="0" w:color="auto"/>
        <w:bottom w:val="none" w:sz="0" w:space="0" w:color="auto"/>
        <w:right w:val="none" w:sz="0" w:space="0" w:color="auto"/>
      </w:divBdr>
      <w:divsChild>
        <w:div w:id="175732749">
          <w:marLeft w:val="547"/>
          <w:marRight w:val="0"/>
          <w:marTop w:val="0"/>
          <w:marBottom w:val="0"/>
          <w:divBdr>
            <w:top w:val="none" w:sz="0" w:space="0" w:color="auto"/>
            <w:left w:val="none" w:sz="0" w:space="0" w:color="auto"/>
            <w:bottom w:val="none" w:sz="0" w:space="0" w:color="auto"/>
            <w:right w:val="none" w:sz="0" w:space="0" w:color="auto"/>
          </w:divBdr>
        </w:div>
      </w:divsChild>
    </w:div>
    <w:div w:id="1028020033">
      <w:bodyDiv w:val="1"/>
      <w:marLeft w:val="0"/>
      <w:marRight w:val="0"/>
      <w:marTop w:val="0"/>
      <w:marBottom w:val="0"/>
      <w:divBdr>
        <w:top w:val="none" w:sz="0" w:space="0" w:color="auto"/>
        <w:left w:val="none" w:sz="0" w:space="0" w:color="auto"/>
        <w:bottom w:val="none" w:sz="0" w:space="0" w:color="auto"/>
        <w:right w:val="none" w:sz="0" w:space="0" w:color="auto"/>
      </w:divBdr>
    </w:div>
    <w:div w:id="1029453712">
      <w:bodyDiv w:val="1"/>
      <w:marLeft w:val="0"/>
      <w:marRight w:val="0"/>
      <w:marTop w:val="0"/>
      <w:marBottom w:val="0"/>
      <w:divBdr>
        <w:top w:val="none" w:sz="0" w:space="0" w:color="auto"/>
        <w:left w:val="none" w:sz="0" w:space="0" w:color="auto"/>
        <w:bottom w:val="none" w:sz="0" w:space="0" w:color="auto"/>
        <w:right w:val="none" w:sz="0" w:space="0" w:color="auto"/>
      </w:divBdr>
    </w:div>
    <w:div w:id="1029599749">
      <w:bodyDiv w:val="1"/>
      <w:marLeft w:val="0"/>
      <w:marRight w:val="0"/>
      <w:marTop w:val="0"/>
      <w:marBottom w:val="0"/>
      <w:divBdr>
        <w:top w:val="none" w:sz="0" w:space="0" w:color="auto"/>
        <w:left w:val="none" w:sz="0" w:space="0" w:color="auto"/>
        <w:bottom w:val="none" w:sz="0" w:space="0" w:color="auto"/>
        <w:right w:val="none" w:sz="0" w:space="0" w:color="auto"/>
      </w:divBdr>
      <w:divsChild>
        <w:div w:id="289827058">
          <w:marLeft w:val="0"/>
          <w:marRight w:val="0"/>
          <w:marTop w:val="0"/>
          <w:marBottom w:val="0"/>
          <w:divBdr>
            <w:top w:val="none" w:sz="0" w:space="0" w:color="auto"/>
            <w:left w:val="none" w:sz="0" w:space="0" w:color="auto"/>
            <w:bottom w:val="none" w:sz="0" w:space="0" w:color="auto"/>
            <w:right w:val="none" w:sz="0" w:space="0" w:color="auto"/>
          </w:divBdr>
        </w:div>
        <w:div w:id="1032342835">
          <w:marLeft w:val="0"/>
          <w:marRight w:val="0"/>
          <w:marTop w:val="0"/>
          <w:marBottom w:val="0"/>
          <w:divBdr>
            <w:top w:val="none" w:sz="0" w:space="0" w:color="auto"/>
            <w:left w:val="none" w:sz="0" w:space="0" w:color="auto"/>
            <w:bottom w:val="none" w:sz="0" w:space="0" w:color="auto"/>
            <w:right w:val="none" w:sz="0" w:space="0" w:color="auto"/>
          </w:divBdr>
        </w:div>
      </w:divsChild>
    </w:div>
    <w:div w:id="1044061689">
      <w:bodyDiv w:val="1"/>
      <w:marLeft w:val="0"/>
      <w:marRight w:val="0"/>
      <w:marTop w:val="0"/>
      <w:marBottom w:val="0"/>
      <w:divBdr>
        <w:top w:val="none" w:sz="0" w:space="0" w:color="auto"/>
        <w:left w:val="none" w:sz="0" w:space="0" w:color="auto"/>
        <w:bottom w:val="none" w:sz="0" w:space="0" w:color="auto"/>
        <w:right w:val="none" w:sz="0" w:space="0" w:color="auto"/>
      </w:divBdr>
    </w:div>
    <w:div w:id="1051999387">
      <w:bodyDiv w:val="1"/>
      <w:marLeft w:val="0"/>
      <w:marRight w:val="0"/>
      <w:marTop w:val="0"/>
      <w:marBottom w:val="0"/>
      <w:divBdr>
        <w:top w:val="none" w:sz="0" w:space="0" w:color="auto"/>
        <w:left w:val="none" w:sz="0" w:space="0" w:color="auto"/>
        <w:bottom w:val="none" w:sz="0" w:space="0" w:color="auto"/>
        <w:right w:val="none" w:sz="0" w:space="0" w:color="auto"/>
      </w:divBdr>
    </w:div>
    <w:div w:id="1056588500">
      <w:bodyDiv w:val="1"/>
      <w:marLeft w:val="0"/>
      <w:marRight w:val="0"/>
      <w:marTop w:val="0"/>
      <w:marBottom w:val="0"/>
      <w:divBdr>
        <w:top w:val="none" w:sz="0" w:space="0" w:color="auto"/>
        <w:left w:val="none" w:sz="0" w:space="0" w:color="auto"/>
        <w:bottom w:val="none" w:sz="0" w:space="0" w:color="auto"/>
        <w:right w:val="none" w:sz="0" w:space="0" w:color="auto"/>
      </w:divBdr>
    </w:div>
    <w:div w:id="1061563676">
      <w:bodyDiv w:val="1"/>
      <w:marLeft w:val="0"/>
      <w:marRight w:val="0"/>
      <w:marTop w:val="0"/>
      <w:marBottom w:val="0"/>
      <w:divBdr>
        <w:top w:val="none" w:sz="0" w:space="0" w:color="auto"/>
        <w:left w:val="none" w:sz="0" w:space="0" w:color="auto"/>
        <w:bottom w:val="none" w:sz="0" w:space="0" w:color="auto"/>
        <w:right w:val="none" w:sz="0" w:space="0" w:color="auto"/>
      </w:divBdr>
    </w:div>
    <w:div w:id="1065298968">
      <w:bodyDiv w:val="1"/>
      <w:marLeft w:val="0"/>
      <w:marRight w:val="0"/>
      <w:marTop w:val="0"/>
      <w:marBottom w:val="0"/>
      <w:divBdr>
        <w:top w:val="none" w:sz="0" w:space="0" w:color="auto"/>
        <w:left w:val="none" w:sz="0" w:space="0" w:color="auto"/>
        <w:bottom w:val="none" w:sz="0" w:space="0" w:color="auto"/>
        <w:right w:val="none" w:sz="0" w:space="0" w:color="auto"/>
      </w:divBdr>
      <w:divsChild>
        <w:div w:id="1251045926">
          <w:marLeft w:val="0"/>
          <w:marRight w:val="0"/>
          <w:marTop w:val="0"/>
          <w:marBottom w:val="240"/>
          <w:divBdr>
            <w:top w:val="single" w:sz="4" w:space="0" w:color="F5D0AA"/>
            <w:left w:val="single" w:sz="4" w:space="0" w:color="F5D0AA"/>
            <w:bottom w:val="single" w:sz="4" w:space="0" w:color="F5D0AA"/>
            <w:right w:val="single" w:sz="4" w:space="0" w:color="F5D0AA"/>
          </w:divBdr>
        </w:div>
      </w:divsChild>
    </w:div>
    <w:div w:id="1065689538">
      <w:bodyDiv w:val="1"/>
      <w:marLeft w:val="0"/>
      <w:marRight w:val="0"/>
      <w:marTop w:val="0"/>
      <w:marBottom w:val="0"/>
      <w:divBdr>
        <w:top w:val="none" w:sz="0" w:space="0" w:color="auto"/>
        <w:left w:val="none" w:sz="0" w:space="0" w:color="auto"/>
        <w:bottom w:val="none" w:sz="0" w:space="0" w:color="auto"/>
        <w:right w:val="none" w:sz="0" w:space="0" w:color="auto"/>
      </w:divBdr>
    </w:div>
    <w:div w:id="1067265789">
      <w:bodyDiv w:val="1"/>
      <w:marLeft w:val="0"/>
      <w:marRight w:val="0"/>
      <w:marTop w:val="0"/>
      <w:marBottom w:val="0"/>
      <w:divBdr>
        <w:top w:val="none" w:sz="0" w:space="0" w:color="auto"/>
        <w:left w:val="none" w:sz="0" w:space="0" w:color="auto"/>
        <w:bottom w:val="none" w:sz="0" w:space="0" w:color="auto"/>
        <w:right w:val="none" w:sz="0" w:space="0" w:color="auto"/>
      </w:divBdr>
    </w:div>
    <w:div w:id="1075200509">
      <w:bodyDiv w:val="1"/>
      <w:marLeft w:val="0"/>
      <w:marRight w:val="0"/>
      <w:marTop w:val="0"/>
      <w:marBottom w:val="0"/>
      <w:divBdr>
        <w:top w:val="none" w:sz="0" w:space="0" w:color="auto"/>
        <w:left w:val="none" w:sz="0" w:space="0" w:color="auto"/>
        <w:bottom w:val="none" w:sz="0" w:space="0" w:color="auto"/>
        <w:right w:val="none" w:sz="0" w:space="0" w:color="auto"/>
      </w:divBdr>
    </w:div>
    <w:div w:id="1081757771">
      <w:bodyDiv w:val="1"/>
      <w:marLeft w:val="0"/>
      <w:marRight w:val="0"/>
      <w:marTop w:val="0"/>
      <w:marBottom w:val="0"/>
      <w:divBdr>
        <w:top w:val="none" w:sz="0" w:space="0" w:color="auto"/>
        <w:left w:val="none" w:sz="0" w:space="0" w:color="auto"/>
        <w:bottom w:val="none" w:sz="0" w:space="0" w:color="auto"/>
        <w:right w:val="none" w:sz="0" w:space="0" w:color="auto"/>
      </w:divBdr>
    </w:div>
    <w:div w:id="1085414903">
      <w:bodyDiv w:val="1"/>
      <w:marLeft w:val="0"/>
      <w:marRight w:val="0"/>
      <w:marTop w:val="0"/>
      <w:marBottom w:val="0"/>
      <w:divBdr>
        <w:top w:val="none" w:sz="0" w:space="0" w:color="auto"/>
        <w:left w:val="none" w:sz="0" w:space="0" w:color="auto"/>
        <w:bottom w:val="none" w:sz="0" w:space="0" w:color="auto"/>
        <w:right w:val="none" w:sz="0" w:space="0" w:color="auto"/>
      </w:divBdr>
    </w:div>
    <w:div w:id="1086027798">
      <w:bodyDiv w:val="1"/>
      <w:marLeft w:val="0"/>
      <w:marRight w:val="0"/>
      <w:marTop w:val="0"/>
      <w:marBottom w:val="0"/>
      <w:divBdr>
        <w:top w:val="none" w:sz="0" w:space="0" w:color="auto"/>
        <w:left w:val="none" w:sz="0" w:space="0" w:color="auto"/>
        <w:bottom w:val="none" w:sz="0" w:space="0" w:color="auto"/>
        <w:right w:val="none" w:sz="0" w:space="0" w:color="auto"/>
      </w:divBdr>
    </w:div>
    <w:div w:id="1086925057">
      <w:bodyDiv w:val="1"/>
      <w:marLeft w:val="0"/>
      <w:marRight w:val="0"/>
      <w:marTop w:val="0"/>
      <w:marBottom w:val="0"/>
      <w:divBdr>
        <w:top w:val="none" w:sz="0" w:space="0" w:color="auto"/>
        <w:left w:val="none" w:sz="0" w:space="0" w:color="auto"/>
        <w:bottom w:val="none" w:sz="0" w:space="0" w:color="auto"/>
        <w:right w:val="none" w:sz="0" w:space="0" w:color="auto"/>
      </w:divBdr>
    </w:div>
    <w:div w:id="1093470875">
      <w:bodyDiv w:val="1"/>
      <w:marLeft w:val="0"/>
      <w:marRight w:val="0"/>
      <w:marTop w:val="0"/>
      <w:marBottom w:val="0"/>
      <w:divBdr>
        <w:top w:val="none" w:sz="0" w:space="0" w:color="auto"/>
        <w:left w:val="none" w:sz="0" w:space="0" w:color="auto"/>
        <w:bottom w:val="none" w:sz="0" w:space="0" w:color="auto"/>
        <w:right w:val="none" w:sz="0" w:space="0" w:color="auto"/>
      </w:divBdr>
    </w:div>
    <w:div w:id="1104808230">
      <w:bodyDiv w:val="1"/>
      <w:marLeft w:val="0"/>
      <w:marRight w:val="0"/>
      <w:marTop w:val="0"/>
      <w:marBottom w:val="0"/>
      <w:divBdr>
        <w:top w:val="none" w:sz="0" w:space="0" w:color="auto"/>
        <w:left w:val="none" w:sz="0" w:space="0" w:color="auto"/>
        <w:bottom w:val="none" w:sz="0" w:space="0" w:color="auto"/>
        <w:right w:val="none" w:sz="0" w:space="0" w:color="auto"/>
      </w:divBdr>
    </w:div>
    <w:div w:id="1122966715">
      <w:bodyDiv w:val="1"/>
      <w:marLeft w:val="0"/>
      <w:marRight w:val="0"/>
      <w:marTop w:val="0"/>
      <w:marBottom w:val="0"/>
      <w:divBdr>
        <w:top w:val="none" w:sz="0" w:space="0" w:color="auto"/>
        <w:left w:val="none" w:sz="0" w:space="0" w:color="auto"/>
        <w:bottom w:val="none" w:sz="0" w:space="0" w:color="auto"/>
        <w:right w:val="none" w:sz="0" w:space="0" w:color="auto"/>
      </w:divBdr>
    </w:div>
    <w:div w:id="1125805874">
      <w:bodyDiv w:val="1"/>
      <w:marLeft w:val="0"/>
      <w:marRight w:val="0"/>
      <w:marTop w:val="0"/>
      <w:marBottom w:val="0"/>
      <w:divBdr>
        <w:top w:val="none" w:sz="0" w:space="0" w:color="auto"/>
        <w:left w:val="none" w:sz="0" w:space="0" w:color="auto"/>
        <w:bottom w:val="none" w:sz="0" w:space="0" w:color="auto"/>
        <w:right w:val="none" w:sz="0" w:space="0" w:color="auto"/>
      </w:divBdr>
    </w:div>
    <w:div w:id="1131554089">
      <w:bodyDiv w:val="1"/>
      <w:marLeft w:val="0"/>
      <w:marRight w:val="0"/>
      <w:marTop w:val="0"/>
      <w:marBottom w:val="0"/>
      <w:divBdr>
        <w:top w:val="none" w:sz="0" w:space="0" w:color="auto"/>
        <w:left w:val="none" w:sz="0" w:space="0" w:color="auto"/>
        <w:bottom w:val="none" w:sz="0" w:space="0" w:color="auto"/>
        <w:right w:val="none" w:sz="0" w:space="0" w:color="auto"/>
      </w:divBdr>
      <w:divsChild>
        <w:div w:id="1295210432">
          <w:marLeft w:val="0"/>
          <w:marRight w:val="0"/>
          <w:marTop w:val="240"/>
          <w:marBottom w:val="240"/>
          <w:divBdr>
            <w:top w:val="none" w:sz="0" w:space="0" w:color="auto"/>
            <w:left w:val="none" w:sz="0" w:space="0" w:color="auto"/>
            <w:bottom w:val="none" w:sz="0" w:space="0" w:color="auto"/>
            <w:right w:val="none" w:sz="0" w:space="0" w:color="auto"/>
          </w:divBdr>
        </w:div>
      </w:divsChild>
    </w:div>
    <w:div w:id="1141120325">
      <w:bodyDiv w:val="1"/>
      <w:marLeft w:val="0"/>
      <w:marRight w:val="0"/>
      <w:marTop w:val="0"/>
      <w:marBottom w:val="0"/>
      <w:divBdr>
        <w:top w:val="none" w:sz="0" w:space="0" w:color="auto"/>
        <w:left w:val="none" w:sz="0" w:space="0" w:color="auto"/>
        <w:bottom w:val="none" w:sz="0" w:space="0" w:color="auto"/>
        <w:right w:val="none" w:sz="0" w:space="0" w:color="auto"/>
      </w:divBdr>
    </w:div>
    <w:div w:id="1150756996">
      <w:bodyDiv w:val="1"/>
      <w:marLeft w:val="0"/>
      <w:marRight w:val="0"/>
      <w:marTop w:val="0"/>
      <w:marBottom w:val="0"/>
      <w:divBdr>
        <w:top w:val="none" w:sz="0" w:space="0" w:color="auto"/>
        <w:left w:val="none" w:sz="0" w:space="0" w:color="auto"/>
        <w:bottom w:val="none" w:sz="0" w:space="0" w:color="auto"/>
        <w:right w:val="none" w:sz="0" w:space="0" w:color="auto"/>
      </w:divBdr>
    </w:div>
    <w:div w:id="1157845189">
      <w:bodyDiv w:val="1"/>
      <w:marLeft w:val="0"/>
      <w:marRight w:val="0"/>
      <w:marTop w:val="0"/>
      <w:marBottom w:val="0"/>
      <w:divBdr>
        <w:top w:val="none" w:sz="0" w:space="0" w:color="auto"/>
        <w:left w:val="none" w:sz="0" w:space="0" w:color="auto"/>
        <w:bottom w:val="none" w:sz="0" w:space="0" w:color="auto"/>
        <w:right w:val="none" w:sz="0" w:space="0" w:color="auto"/>
      </w:divBdr>
    </w:div>
    <w:div w:id="1159226154">
      <w:bodyDiv w:val="1"/>
      <w:marLeft w:val="0"/>
      <w:marRight w:val="0"/>
      <w:marTop w:val="0"/>
      <w:marBottom w:val="0"/>
      <w:divBdr>
        <w:top w:val="none" w:sz="0" w:space="0" w:color="auto"/>
        <w:left w:val="none" w:sz="0" w:space="0" w:color="auto"/>
        <w:bottom w:val="none" w:sz="0" w:space="0" w:color="auto"/>
        <w:right w:val="none" w:sz="0" w:space="0" w:color="auto"/>
      </w:divBdr>
      <w:divsChild>
        <w:div w:id="1451171075">
          <w:marLeft w:val="1166"/>
          <w:marRight w:val="0"/>
          <w:marTop w:val="0"/>
          <w:marBottom w:val="0"/>
          <w:divBdr>
            <w:top w:val="none" w:sz="0" w:space="0" w:color="auto"/>
            <w:left w:val="none" w:sz="0" w:space="0" w:color="auto"/>
            <w:bottom w:val="none" w:sz="0" w:space="0" w:color="auto"/>
            <w:right w:val="none" w:sz="0" w:space="0" w:color="auto"/>
          </w:divBdr>
        </w:div>
        <w:div w:id="128792354">
          <w:marLeft w:val="1166"/>
          <w:marRight w:val="0"/>
          <w:marTop w:val="0"/>
          <w:marBottom w:val="0"/>
          <w:divBdr>
            <w:top w:val="none" w:sz="0" w:space="0" w:color="auto"/>
            <w:left w:val="none" w:sz="0" w:space="0" w:color="auto"/>
            <w:bottom w:val="none" w:sz="0" w:space="0" w:color="auto"/>
            <w:right w:val="none" w:sz="0" w:space="0" w:color="auto"/>
          </w:divBdr>
        </w:div>
        <w:div w:id="1045593910">
          <w:marLeft w:val="1267"/>
          <w:marRight w:val="0"/>
          <w:marTop w:val="0"/>
          <w:marBottom w:val="0"/>
          <w:divBdr>
            <w:top w:val="none" w:sz="0" w:space="0" w:color="auto"/>
            <w:left w:val="none" w:sz="0" w:space="0" w:color="auto"/>
            <w:bottom w:val="none" w:sz="0" w:space="0" w:color="auto"/>
            <w:right w:val="none" w:sz="0" w:space="0" w:color="auto"/>
          </w:divBdr>
        </w:div>
        <w:div w:id="41103511">
          <w:marLeft w:val="1267"/>
          <w:marRight w:val="0"/>
          <w:marTop w:val="0"/>
          <w:marBottom w:val="0"/>
          <w:divBdr>
            <w:top w:val="none" w:sz="0" w:space="0" w:color="auto"/>
            <w:left w:val="none" w:sz="0" w:space="0" w:color="auto"/>
            <w:bottom w:val="none" w:sz="0" w:space="0" w:color="auto"/>
            <w:right w:val="none" w:sz="0" w:space="0" w:color="auto"/>
          </w:divBdr>
        </w:div>
        <w:div w:id="976302474">
          <w:marLeft w:val="1267"/>
          <w:marRight w:val="0"/>
          <w:marTop w:val="0"/>
          <w:marBottom w:val="0"/>
          <w:divBdr>
            <w:top w:val="none" w:sz="0" w:space="0" w:color="auto"/>
            <w:left w:val="none" w:sz="0" w:space="0" w:color="auto"/>
            <w:bottom w:val="none" w:sz="0" w:space="0" w:color="auto"/>
            <w:right w:val="none" w:sz="0" w:space="0" w:color="auto"/>
          </w:divBdr>
        </w:div>
        <w:div w:id="900483292">
          <w:marLeft w:val="1267"/>
          <w:marRight w:val="0"/>
          <w:marTop w:val="0"/>
          <w:marBottom w:val="0"/>
          <w:divBdr>
            <w:top w:val="none" w:sz="0" w:space="0" w:color="auto"/>
            <w:left w:val="none" w:sz="0" w:space="0" w:color="auto"/>
            <w:bottom w:val="none" w:sz="0" w:space="0" w:color="auto"/>
            <w:right w:val="none" w:sz="0" w:space="0" w:color="auto"/>
          </w:divBdr>
        </w:div>
      </w:divsChild>
    </w:div>
    <w:div w:id="1180044122">
      <w:bodyDiv w:val="1"/>
      <w:marLeft w:val="0"/>
      <w:marRight w:val="0"/>
      <w:marTop w:val="0"/>
      <w:marBottom w:val="0"/>
      <w:divBdr>
        <w:top w:val="none" w:sz="0" w:space="0" w:color="auto"/>
        <w:left w:val="none" w:sz="0" w:space="0" w:color="auto"/>
        <w:bottom w:val="none" w:sz="0" w:space="0" w:color="auto"/>
        <w:right w:val="none" w:sz="0" w:space="0" w:color="auto"/>
      </w:divBdr>
      <w:divsChild>
        <w:div w:id="1519563">
          <w:marLeft w:val="0"/>
          <w:marRight w:val="0"/>
          <w:marTop w:val="0"/>
          <w:marBottom w:val="0"/>
          <w:divBdr>
            <w:top w:val="none" w:sz="0" w:space="0" w:color="auto"/>
            <w:left w:val="none" w:sz="0" w:space="0" w:color="auto"/>
            <w:bottom w:val="none" w:sz="0" w:space="0" w:color="auto"/>
            <w:right w:val="none" w:sz="0" w:space="0" w:color="auto"/>
          </w:divBdr>
        </w:div>
        <w:div w:id="374350562">
          <w:marLeft w:val="0"/>
          <w:marRight w:val="0"/>
          <w:marTop w:val="0"/>
          <w:marBottom w:val="0"/>
          <w:divBdr>
            <w:top w:val="none" w:sz="0" w:space="0" w:color="auto"/>
            <w:left w:val="none" w:sz="0" w:space="0" w:color="auto"/>
            <w:bottom w:val="none" w:sz="0" w:space="0" w:color="auto"/>
            <w:right w:val="none" w:sz="0" w:space="0" w:color="auto"/>
          </w:divBdr>
        </w:div>
        <w:div w:id="1178273674">
          <w:marLeft w:val="0"/>
          <w:marRight w:val="0"/>
          <w:marTop w:val="0"/>
          <w:marBottom w:val="0"/>
          <w:divBdr>
            <w:top w:val="none" w:sz="0" w:space="0" w:color="auto"/>
            <w:left w:val="none" w:sz="0" w:space="0" w:color="auto"/>
            <w:bottom w:val="none" w:sz="0" w:space="0" w:color="auto"/>
            <w:right w:val="none" w:sz="0" w:space="0" w:color="auto"/>
          </w:divBdr>
        </w:div>
        <w:div w:id="1402564214">
          <w:marLeft w:val="0"/>
          <w:marRight w:val="0"/>
          <w:marTop w:val="0"/>
          <w:marBottom w:val="0"/>
          <w:divBdr>
            <w:top w:val="none" w:sz="0" w:space="0" w:color="auto"/>
            <w:left w:val="none" w:sz="0" w:space="0" w:color="auto"/>
            <w:bottom w:val="none" w:sz="0" w:space="0" w:color="auto"/>
            <w:right w:val="none" w:sz="0" w:space="0" w:color="auto"/>
          </w:divBdr>
        </w:div>
      </w:divsChild>
    </w:div>
    <w:div w:id="1185286783">
      <w:bodyDiv w:val="1"/>
      <w:marLeft w:val="0"/>
      <w:marRight w:val="0"/>
      <w:marTop w:val="0"/>
      <w:marBottom w:val="0"/>
      <w:divBdr>
        <w:top w:val="none" w:sz="0" w:space="0" w:color="auto"/>
        <w:left w:val="none" w:sz="0" w:space="0" w:color="auto"/>
        <w:bottom w:val="none" w:sz="0" w:space="0" w:color="auto"/>
        <w:right w:val="none" w:sz="0" w:space="0" w:color="auto"/>
      </w:divBdr>
    </w:div>
    <w:div w:id="1188367313">
      <w:bodyDiv w:val="1"/>
      <w:marLeft w:val="0"/>
      <w:marRight w:val="0"/>
      <w:marTop w:val="0"/>
      <w:marBottom w:val="0"/>
      <w:divBdr>
        <w:top w:val="none" w:sz="0" w:space="0" w:color="auto"/>
        <w:left w:val="none" w:sz="0" w:space="0" w:color="auto"/>
        <w:bottom w:val="none" w:sz="0" w:space="0" w:color="auto"/>
        <w:right w:val="none" w:sz="0" w:space="0" w:color="auto"/>
      </w:divBdr>
    </w:div>
    <w:div w:id="1195002033">
      <w:bodyDiv w:val="1"/>
      <w:marLeft w:val="0"/>
      <w:marRight w:val="0"/>
      <w:marTop w:val="0"/>
      <w:marBottom w:val="0"/>
      <w:divBdr>
        <w:top w:val="none" w:sz="0" w:space="0" w:color="auto"/>
        <w:left w:val="none" w:sz="0" w:space="0" w:color="auto"/>
        <w:bottom w:val="none" w:sz="0" w:space="0" w:color="auto"/>
        <w:right w:val="none" w:sz="0" w:space="0" w:color="auto"/>
      </w:divBdr>
    </w:div>
    <w:div w:id="1210453528">
      <w:bodyDiv w:val="1"/>
      <w:marLeft w:val="0"/>
      <w:marRight w:val="0"/>
      <w:marTop w:val="0"/>
      <w:marBottom w:val="0"/>
      <w:divBdr>
        <w:top w:val="none" w:sz="0" w:space="0" w:color="auto"/>
        <w:left w:val="none" w:sz="0" w:space="0" w:color="auto"/>
        <w:bottom w:val="none" w:sz="0" w:space="0" w:color="auto"/>
        <w:right w:val="none" w:sz="0" w:space="0" w:color="auto"/>
      </w:divBdr>
    </w:div>
    <w:div w:id="1223447092">
      <w:bodyDiv w:val="1"/>
      <w:marLeft w:val="0"/>
      <w:marRight w:val="0"/>
      <w:marTop w:val="0"/>
      <w:marBottom w:val="0"/>
      <w:divBdr>
        <w:top w:val="none" w:sz="0" w:space="0" w:color="auto"/>
        <w:left w:val="none" w:sz="0" w:space="0" w:color="auto"/>
        <w:bottom w:val="none" w:sz="0" w:space="0" w:color="auto"/>
        <w:right w:val="none" w:sz="0" w:space="0" w:color="auto"/>
      </w:divBdr>
    </w:div>
    <w:div w:id="1225407283">
      <w:bodyDiv w:val="1"/>
      <w:marLeft w:val="0"/>
      <w:marRight w:val="0"/>
      <w:marTop w:val="0"/>
      <w:marBottom w:val="0"/>
      <w:divBdr>
        <w:top w:val="none" w:sz="0" w:space="0" w:color="auto"/>
        <w:left w:val="none" w:sz="0" w:space="0" w:color="auto"/>
        <w:bottom w:val="none" w:sz="0" w:space="0" w:color="auto"/>
        <w:right w:val="none" w:sz="0" w:space="0" w:color="auto"/>
      </w:divBdr>
    </w:div>
    <w:div w:id="1243955812">
      <w:bodyDiv w:val="1"/>
      <w:marLeft w:val="0"/>
      <w:marRight w:val="0"/>
      <w:marTop w:val="0"/>
      <w:marBottom w:val="0"/>
      <w:divBdr>
        <w:top w:val="none" w:sz="0" w:space="0" w:color="auto"/>
        <w:left w:val="none" w:sz="0" w:space="0" w:color="auto"/>
        <w:bottom w:val="none" w:sz="0" w:space="0" w:color="auto"/>
        <w:right w:val="none" w:sz="0" w:space="0" w:color="auto"/>
      </w:divBdr>
    </w:div>
    <w:div w:id="1250500494">
      <w:bodyDiv w:val="1"/>
      <w:marLeft w:val="0"/>
      <w:marRight w:val="0"/>
      <w:marTop w:val="0"/>
      <w:marBottom w:val="0"/>
      <w:divBdr>
        <w:top w:val="none" w:sz="0" w:space="0" w:color="auto"/>
        <w:left w:val="none" w:sz="0" w:space="0" w:color="auto"/>
        <w:bottom w:val="none" w:sz="0" w:space="0" w:color="auto"/>
        <w:right w:val="none" w:sz="0" w:space="0" w:color="auto"/>
      </w:divBdr>
    </w:div>
    <w:div w:id="1251085873">
      <w:bodyDiv w:val="1"/>
      <w:marLeft w:val="0"/>
      <w:marRight w:val="0"/>
      <w:marTop w:val="0"/>
      <w:marBottom w:val="0"/>
      <w:divBdr>
        <w:top w:val="none" w:sz="0" w:space="0" w:color="auto"/>
        <w:left w:val="none" w:sz="0" w:space="0" w:color="auto"/>
        <w:bottom w:val="none" w:sz="0" w:space="0" w:color="auto"/>
        <w:right w:val="none" w:sz="0" w:space="0" w:color="auto"/>
      </w:divBdr>
      <w:divsChild>
        <w:div w:id="34156416">
          <w:marLeft w:val="0"/>
          <w:marRight w:val="0"/>
          <w:marTop w:val="0"/>
          <w:marBottom w:val="0"/>
          <w:divBdr>
            <w:top w:val="none" w:sz="0" w:space="0" w:color="auto"/>
            <w:left w:val="none" w:sz="0" w:space="0" w:color="auto"/>
            <w:bottom w:val="none" w:sz="0" w:space="0" w:color="auto"/>
            <w:right w:val="none" w:sz="0" w:space="0" w:color="auto"/>
          </w:divBdr>
        </w:div>
      </w:divsChild>
    </w:div>
    <w:div w:id="1259294272">
      <w:bodyDiv w:val="1"/>
      <w:marLeft w:val="0"/>
      <w:marRight w:val="0"/>
      <w:marTop w:val="0"/>
      <w:marBottom w:val="0"/>
      <w:divBdr>
        <w:top w:val="none" w:sz="0" w:space="0" w:color="auto"/>
        <w:left w:val="none" w:sz="0" w:space="0" w:color="auto"/>
        <w:bottom w:val="none" w:sz="0" w:space="0" w:color="auto"/>
        <w:right w:val="none" w:sz="0" w:space="0" w:color="auto"/>
      </w:divBdr>
    </w:div>
    <w:div w:id="1262031416">
      <w:bodyDiv w:val="1"/>
      <w:marLeft w:val="0"/>
      <w:marRight w:val="0"/>
      <w:marTop w:val="0"/>
      <w:marBottom w:val="0"/>
      <w:divBdr>
        <w:top w:val="none" w:sz="0" w:space="0" w:color="auto"/>
        <w:left w:val="none" w:sz="0" w:space="0" w:color="auto"/>
        <w:bottom w:val="none" w:sz="0" w:space="0" w:color="auto"/>
        <w:right w:val="none" w:sz="0" w:space="0" w:color="auto"/>
      </w:divBdr>
      <w:divsChild>
        <w:div w:id="1083841612">
          <w:marLeft w:val="274"/>
          <w:marRight w:val="0"/>
          <w:marTop w:val="0"/>
          <w:marBottom w:val="0"/>
          <w:divBdr>
            <w:top w:val="none" w:sz="0" w:space="0" w:color="auto"/>
            <w:left w:val="none" w:sz="0" w:space="0" w:color="auto"/>
            <w:bottom w:val="none" w:sz="0" w:space="0" w:color="auto"/>
            <w:right w:val="none" w:sz="0" w:space="0" w:color="auto"/>
          </w:divBdr>
        </w:div>
        <w:div w:id="921992647">
          <w:marLeft w:val="274"/>
          <w:marRight w:val="0"/>
          <w:marTop w:val="0"/>
          <w:marBottom w:val="0"/>
          <w:divBdr>
            <w:top w:val="none" w:sz="0" w:space="0" w:color="auto"/>
            <w:left w:val="none" w:sz="0" w:space="0" w:color="auto"/>
            <w:bottom w:val="none" w:sz="0" w:space="0" w:color="auto"/>
            <w:right w:val="none" w:sz="0" w:space="0" w:color="auto"/>
          </w:divBdr>
        </w:div>
        <w:div w:id="238709833">
          <w:marLeft w:val="274"/>
          <w:marRight w:val="0"/>
          <w:marTop w:val="0"/>
          <w:marBottom w:val="0"/>
          <w:divBdr>
            <w:top w:val="none" w:sz="0" w:space="0" w:color="auto"/>
            <w:left w:val="none" w:sz="0" w:space="0" w:color="auto"/>
            <w:bottom w:val="none" w:sz="0" w:space="0" w:color="auto"/>
            <w:right w:val="none" w:sz="0" w:space="0" w:color="auto"/>
          </w:divBdr>
        </w:div>
        <w:div w:id="1986543582">
          <w:marLeft w:val="576"/>
          <w:marRight w:val="0"/>
          <w:marTop w:val="86"/>
          <w:marBottom w:val="0"/>
          <w:divBdr>
            <w:top w:val="none" w:sz="0" w:space="0" w:color="auto"/>
            <w:left w:val="none" w:sz="0" w:space="0" w:color="auto"/>
            <w:bottom w:val="none" w:sz="0" w:space="0" w:color="auto"/>
            <w:right w:val="none" w:sz="0" w:space="0" w:color="auto"/>
          </w:divBdr>
        </w:div>
      </w:divsChild>
    </w:div>
    <w:div w:id="1263955916">
      <w:bodyDiv w:val="1"/>
      <w:marLeft w:val="0"/>
      <w:marRight w:val="0"/>
      <w:marTop w:val="0"/>
      <w:marBottom w:val="0"/>
      <w:divBdr>
        <w:top w:val="none" w:sz="0" w:space="0" w:color="auto"/>
        <w:left w:val="none" w:sz="0" w:space="0" w:color="auto"/>
        <w:bottom w:val="none" w:sz="0" w:space="0" w:color="auto"/>
        <w:right w:val="none" w:sz="0" w:space="0" w:color="auto"/>
      </w:divBdr>
    </w:div>
    <w:div w:id="1264920108">
      <w:bodyDiv w:val="1"/>
      <w:marLeft w:val="0"/>
      <w:marRight w:val="0"/>
      <w:marTop w:val="0"/>
      <w:marBottom w:val="0"/>
      <w:divBdr>
        <w:top w:val="none" w:sz="0" w:space="0" w:color="auto"/>
        <w:left w:val="none" w:sz="0" w:space="0" w:color="auto"/>
        <w:bottom w:val="none" w:sz="0" w:space="0" w:color="auto"/>
        <w:right w:val="none" w:sz="0" w:space="0" w:color="auto"/>
      </w:divBdr>
    </w:div>
    <w:div w:id="1265261229">
      <w:bodyDiv w:val="1"/>
      <w:marLeft w:val="0"/>
      <w:marRight w:val="0"/>
      <w:marTop w:val="0"/>
      <w:marBottom w:val="0"/>
      <w:divBdr>
        <w:top w:val="none" w:sz="0" w:space="0" w:color="auto"/>
        <w:left w:val="none" w:sz="0" w:space="0" w:color="auto"/>
        <w:bottom w:val="none" w:sz="0" w:space="0" w:color="auto"/>
        <w:right w:val="none" w:sz="0" w:space="0" w:color="auto"/>
      </w:divBdr>
    </w:div>
    <w:div w:id="1268736555">
      <w:bodyDiv w:val="1"/>
      <w:marLeft w:val="0"/>
      <w:marRight w:val="0"/>
      <w:marTop w:val="0"/>
      <w:marBottom w:val="0"/>
      <w:divBdr>
        <w:top w:val="none" w:sz="0" w:space="0" w:color="auto"/>
        <w:left w:val="none" w:sz="0" w:space="0" w:color="auto"/>
        <w:bottom w:val="none" w:sz="0" w:space="0" w:color="auto"/>
        <w:right w:val="none" w:sz="0" w:space="0" w:color="auto"/>
      </w:divBdr>
    </w:div>
    <w:div w:id="1272277182">
      <w:bodyDiv w:val="1"/>
      <w:marLeft w:val="0"/>
      <w:marRight w:val="0"/>
      <w:marTop w:val="0"/>
      <w:marBottom w:val="0"/>
      <w:divBdr>
        <w:top w:val="none" w:sz="0" w:space="0" w:color="auto"/>
        <w:left w:val="none" w:sz="0" w:space="0" w:color="auto"/>
        <w:bottom w:val="none" w:sz="0" w:space="0" w:color="auto"/>
        <w:right w:val="none" w:sz="0" w:space="0" w:color="auto"/>
      </w:divBdr>
    </w:div>
    <w:div w:id="1282372486">
      <w:bodyDiv w:val="1"/>
      <w:marLeft w:val="0"/>
      <w:marRight w:val="0"/>
      <w:marTop w:val="0"/>
      <w:marBottom w:val="0"/>
      <w:divBdr>
        <w:top w:val="none" w:sz="0" w:space="0" w:color="auto"/>
        <w:left w:val="none" w:sz="0" w:space="0" w:color="auto"/>
        <w:bottom w:val="none" w:sz="0" w:space="0" w:color="auto"/>
        <w:right w:val="none" w:sz="0" w:space="0" w:color="auto"/>
      </w:divBdr>
      <w:divsChild>
        <w:div w:id="927152918">
          <w:marLeft w:val="0"/>
          <w:marRight w:val="0"/>
          <w:marTop w:val="0"/>
          <w:marBottom w:val="0"/>
          <w:divBdr>
            <w:top w:val="none" w:sz="0" w:space="0" w:color="auto"/>
            <w:left w:val="none" w:sz="0" w:space="0" w:color="auto"/>
            <w:bottom w:val="none" w:sz="0" w:space="0" w:color="auto"/>
            <w:right w:val="none" w:sz="0" w:space="0" w:color="auto"/>
          </w:divBdr>
          <w:divsChild>
            <w:div w:id="798842474">
              <w:marLeft w:val="0"/>
              <w:marRight w:val="0"/>
              <w:marTop w:val="0"/>
              <w:marBottom w:val="0"/>
              <w:divBdr>
                <w:top w:val="none" w:sz="0" w:space="0" w:color="auto"/>
                <w:left w:val="none" w:sz="0" w:space="0" w:color="auto"/>
                <w:bottom w:val="none" w:sz="0" w:space="0" w:color="auto"/>
                <w:right w:val="none" w:sz="0" w:space="0" w:color="auto"/>
              </w:divBdr>
            </w:div>
          </w:divsChild>
        </w:div>
        <w:div w:id="834146400">
          <w:marLeft w:val="0"/>
          <w:marRight w:val="0"/>
          <w:marTop w:val="0"/>
          <w:marBottom w:val="0"/>
          <w:divBdr>
            <w:top w:val="none" w:sz="0" w:space="0" w:color="auto"/>
            <w:left w:val="none" w:sz="0" w:space="0" w:color="auto"/>
            <w:bottom w:val="none" w:sz="0" w:space="0" w:color="auto"/>
            <w:right w:val="none" w:sz="0" w:space="0" w:color="auto"/>
          </w:divBdr>
          <w:divsChild>
            <w:div w:id="151849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3919601">
      <w:bodyDiv w:val="1"/>
      <w:marLeft w:val="0"/>
      <w:marRight w:val="0"/>
      <w:marTop w:val="0"/>
      <w:marBottom w:val="0"/>
      <w:divBdr>
        <w:top w:val="none" w:sz="0" w:space="0" w:color="auto"/>
        <w:left w:val="none" w:sz="0" w:space="0" w:color="auto"/>
        <w:bottom w:val="none" w:sz="0" w:space="0" w:color="auto"/>
        <w:right w:val="none" w:sz="0" w:space="0" w:color="auto"/>
      </w:divBdr>
    </w:div>
    <w:div w:id="1290819810">
      <w:bodyDiv w:val="1"/>
      <w:marLeft w:val="0"/>
      <w:marRight w:val="0"/>
      <w:marTop w:val="0"/>
      <w:marBottom w:val="0"/>
      <w:divBdr>
        <w:top w:val="none" w:sz="0" w:space="0" w:color="auto"/>
        <w:left w:val="none" w:sz="0" w:space="0" w:color="auto"/>
        <w:bottom w:val="none" w:sz="0" w:space="0" w:color="auto"/>
        <w:right w:val="none" w:sz="0" w:space="0" w:color="auto"/>
      </w:divBdr>
    </w:div>
    <w:div w:id="1291017810">
      <w:bodyDiv w:val="1"/>
      <w:marLeft w:val="0"/>
      <w:marRight w:val="0"/>
      <w:marTop w:val="0"/>
      <w:marBottom w:val="0"/>
      <w:divBdr>
        <w:top w:val="none" w:sz="0" w:space="0" w:color="auto"/>
        <w:left w:val="none" w:sz="0" w:space="0" w:color="auto"/>
        <w:bottom w:val="none" w:sz="0" w:space="0" w:color="auto"/>
        <w:right w:val="none" w:sz="0" w:space="0" w:color="auto"/>
      </w:divBdr>
    </w:div>
    <w:div w:id="1292981743">
      <w:bodyDiv w:val="1"/>
      <w:marLeft w:val="0"/>
      <w:marRight w:val="0"/>
      <w:marTop w:val="0"/>
      <w:marBottom w:val="0"/>
      <w:divBdr>
        <w:top w:val="none" w:sz="0" w:space="0" w:color="auto"/>
        <w:left w:val="none" w:sz="0" w:space="0" w:color="auto"/>
        <w:bottom w:val="none" w:sz="0" w:space="0" w:color="auto"/>
        <w:right w:val="none" w:sz="0" w:space="0" w:color="auto"/>
      </w:divBdr>
    </w:div>
    <w:div w:id="1312370961">
      <w:bodyDiv w:val="1"/>
      <w:marLeft w:val="0"/>
      <w:marRight w:val="0"/>
      <w:marTop w:val="0"/>
      <w:marBottom w:val="0"/>
      <w:divBdr>
        <w:top w:val="none" w:sz="0" w:space="0" w:color="auto"/>
        <w:left w:val="none" w:sz="0" w:space="0" w:color="auto"/>
        <w:bottom w:val="none" w:sz="0" w:space="0" w:color="auto"/>
        <w:right w:val="none" w:sz="0" w:space="0" w:color="auto"/>
      </w:divBdr>
    </w:div>
    <w:div w:id="1312903542">
      <w:bodyDiv w:val="1"/>
      <w:marLeft w:val="0"/>
      <w:marRight w:val="0"/>
      <w:marTop w:val="0"/>
      <w:marBottom w:val="0"/>
      <w:divBdr>
        <w:top w:val="none" w:sz="0" w:space="0" w:color="auto"/>
        <w:left w:val="none" w:sz="0" w:space="0" w:color="auto"/>
        <w:bottom w:val="none" w:sz="0" w:space="0" w:color="auto"/>
        <w:right w:val="none" w:sz="0" w:space="0" w:color="auto"/>
      </w:divBdr>
    </w:div>
    <w:div w:id="1313019757">
      <w:bodyDiv w:val="1"/>
      <w:marLeft w:val="0"/>
      <w:marRight w:val="0"/>
      <w:marTop w:val="0"/>
      <w:marBottom w:val="0"/>
      <w:divBdr>
        <w:top w:val="none" w:sz="0" w:space="0" w:color="auto"/>
        <w:left w:val="none" w:sz="0" w:space="0" w:color="auto"/>
        <w:bottom w:val="none" w:sz="0" w:space="0" w:color="auto"/>
        <w:right w:val="none" w:sz="0" w:space="0" w:color="auto"/>
      </w:divBdr>
    </w:div>
    <w:div w:id="1318147395">
      <w:bodyDiv w:val="1"/>
      <w:marLeft w:val="0"/>
      <w:marRight w:val="0"/>
      <w:marTop w:val="0"/>
      <w:marBottom w:val="0"/>
      <w:divBdr>
        <w:top w:val="none" w:sz="0" w:space="0" w:color="auto"/>
        <w:left w:val="none" w:sz="0" w:space="0" w:color="auto"/>
        <w:bottom w:val="none" w:sz="0" w:space="0" w:color="auto"/>
        <w:right w:val="none" w:sz="0" w:space="0" w:color="auto"/>
      </w:divBdr>
    </w:div>
    <w:div w:id="1322346908">
      <w:bodyDiv w:val="1"/>
      <w:marLeft w:val="0"/>
      <w:marRight w:val="0"/>
      <w:marTop w:val="0"/>
      <w:marBottom w:val="0"/>
      <w:divBdr>
        <w:top w:val="none" w:sz="0" w:space="0" w:color="auto"/>
        <w:left w:val="none" w:sz="0" w:space="0" w:color="auto"/>
        <w:bottom w:val="none" w:sz="0" w:space="0" w:color="auto"/>
        <w:right w:val="none" w:sz="0" w:space="0" w:color="auto"/>
      </w:divBdr>
    </w:div>
    <w:div w:id="1333411475">
      <w:bodyDiv w:val="1"/>
      <w:marLeft w:val="0"/>
      <w:marRight w:val="0"/>
      <w:marTop w:val="0"/>
      <w:marBottom w:val="0"/>
      <w:divBdr>
        <w:top w:val="none" w:sz="0" w:space="0" w:color="auto"/>
        <w:left w:val="none" w:sz="0" w:space="0" w:color="auto"/>
        <w:bottom w:val="none" w:sz="0" w:space="0" w:color="auto"/>
        <w:right w:val="none" w:sz="0" w:space="0" w:color="auto"/>
      </w:divBdr>
    </w:div>
    <w:div w:id="1335111723">
      <w:bodyDiv w:val="1"/>
      <w:marLeft w:val="0"/>
      <w:marRight w:val="0"/>
      <w:marTop w:val="0"/>
      <w:marBottom w:val="0"/>
      <w:divBdr>
        <w:top w:val="none" w:sz="0" w:space="0" w:color="auto"/>
        <w:left w:val="none" w:sz="0" w:space="0" w:color="auto"/>
        <w:bottom w:val="none" w:sz="0" w:space="0" w:color="auto"/>
        <w:right w:val="none" w:sz="0" w:space="0" w:color="auto"/>
      </w:divBdr>
    </w:div>
    <w:div w:id="1353991534">
      <w:bodyDiv w:val="1"/>
      <w:marLeft w:val="0"/>
      <w:marRight w:val="0"/>
      <w:marTop w:val="0"/>
      <w:marBottom w:val="0"/>
      <w:divBdr>
        <w:top w:val="none" w:sz="0" w:space="0" w:color="auto"/>
        <w:left w:val="none" w:sz="0" w:space="0" w:color="auto"/>
        <w:bottom w:val="none" w:sz="0" w:space="0" w:color="auto"/>
        <w:right w:val="none" w:sz="0" w:space="0" w:color="auto"/>
      </w:divBdr>
    </w:div>
    <w:div w:id="1355377516">
      <w:bodyDiv w:val="1"/>
      <w:marLeft w:val="0"/>
      <w:marRight w:val="0"/>
      <w:marTop w:val="0"/>
      <w:marBottom w:val="0"/>
      <w:divBdr>
        <w:top w:val="none" w:sz="0" w:space="0" w:color="auto"/>
        <w:left w:val="none" w:sz="0" w:space="0" w:color="auto"/>
        <w:bottom w:val="none" w:sz="0" w:space="0" w:color="auto"/>
        <w:right w:val="none" w:sz="0" w:space="0" w:color="auto"/>
      </w:divBdr>
    </w:div>
    <w:div w:id="1359089058">
      <w:bodyDiv w:val="1"/>
      <w:marLeft w:val="0"/>
      <w:marRight w:val="0"/>
      <w:marTop w:val="0"/>
      <w:marBottom w:val="0"/>
      <w:divBdr>
        <w:top w:val="none" w:sz="0" w:space="0" w:color="auto"/>
        <w:left w:val="none" w:sz="0" w:space="0" w:color="auto"/>
        <w:bottom w:val="none" w:sz="0" w:space="0" w:color="auto"/>
        <w:right w:val="none" w:sz="0" w:space="0" w:color="auto"/>
      </w:divBdr>
    </w:div>
    <w:div w:id="1370254178">
      <w:bodyDiv w:val="1"/>
      <w:marLeft w:val="0"/>
      <w:marRight w:val="0"/>
      <w:marTop w:val="0"/>
      <w:marBottom w:val="0"/>
      <w:divBdr>
        <w:top w:val="none" w:sz="0" w:space="0" w:color="auto"/>
        <w:left w:val="none" w:sz="0" w:space="0" w:color="auto"/>
        <w:bottom w:val="none" w:sz="0" w:space="0" w:color="auto"/>
        <w:right w:val="none" w:sz="0" w:space="0" w:color="auto"/>
      </w:divBdr>
      <w:divsChild>
        <w:div w:id="322895987">
          <w:marLeft w:val="0"/>
          <w:marRight w:val="0"/>
          <w:marTop w:val="0"/>
          <w:marBottom w:val="0"/>
          <w:divBdr>
            <w:top w:val="none" w:sz="0" w:space="0" w:color="auto"/>
            <w:left w:val="none" w:sz="0" w:space="0" w:color="auto"/>
            <w:bottom w:val="none" w:sz="0" w:space="0" w:color="auto"/>
            <w:right w:val="none" w:sz="0" w:space="0" w:color="auto"/>
          </w:divBdr>
        </w:div>
      </w:divsChild>
    </w:div>
    <w:div w:id="1374690315">
      <w:bodyDiv w:val="1"/>
      <w:marLeft w:val="0"/>
      <w:marRight w:val="0"/>
      <w:marTop w:val="0"/>
      <w:marBottom w:val="0"/>
      <w:divBdr>
        <w:top w:val="none" w:sz="0" w:space="0" w:color="auto"/>
        <w:left w:val="none" w:sz="0" w:space="0" w:color="auto"/>
        <w:bottom w:val="none" w:sz="0" w:space="0" w:color="auto"/>
        <w:right w:val="none" w:sz="0" w:space="0" w:color="auto"/>
      </w:divBdr>
    </w:div>
    <w:div w:id="1386374743">
      <w:bodyDiv w:val="1"/>
      <w:marLeft w:val="0"/>
      <w:marRight w:val="0"/>
      <w:marTop w:val="0"/>
      <w:marBottom w:val="0"/>
      <w:divBdr>
        <w:top w:val="none" w:sz="0" w:space="0" w:color="auto"/>
        <w:left w:val="none" w:sz="0" w:space="0" w:color="auto"/>
        <w:bottom w:val="none" w:sz="0" w:space="0" w:color="auto"/>
        <w:right w:val="none" w:sz="0" w:space="0" w:color="auto"/>
      </w:divBdr>
    </w:div>
    <w:div w:id="1388534251">
      <w:bodyDiv w:val="1"/>
      <w:marLeft w:val="0"/>
      <w:marRight w:val="0"/>
      <w:marTop w:val="0"/>
      <w:marBottom w:val="0"/>
      <w:divBdr>
        <w:top w:val="none" w:sz="0" w:space="0" w:color="auto"/>
        <w:left w:val="none" w:sz="0" w:space="0" w:color="auto"/>
        <w:bottom w:val="none" w:sz="0" w:space="0" w:color="auto"/>
        <w:right w:val="none" w:sz="0" w:space="0" w:color="auto"/>
      </w:divBdr>
    </w:div>
    <w:div w:id="1423841903">
      <w:bodyDiv w:val="1"/>
      <w:marLeft w:val="0"/>
      <w:marRight w:val="0"/>
      <w:marTop w:val="0"/>
      <w:marBottom w:val="0"/>
      <w:divBdr>
        <w:top w:val="none" w:sz="0" w:space="0" w:color="auto"/>
        <w:left w:val="none" w:sz="0" w:space="0" w:color="auto"/>
        <w:bottom w:val="none" w:sz="0" w:space="0" w:color="auto"/>
        <w:right w:val="none" w:sz="0" w:space="0" w:color="auto"/>
      </w:divBdr>
    </w:div>
    <w:div w:id="1444225034">
      <w:bodyDiv w:val="1"/>
      <w:marLeft w:val="0"/>
      <w:marRight w:val="0"/>
      <w:marTop w:val="0"/>
      <w:marBottom w:val="0"/>
      <w:divBdr>
        <w:top w:val="none" w:sz="0" w:space="0" w:color="auto"/>
        <w:left w:val="none" w:sz="0" w:space="0" w:color="auto"/>
        <w:bottom w:val="none" w:sz="0" w:space="0" w:color="auto"/>
        <w:right w:val="none" w:sz="0" w:space="0" w:color="auto"/>
      </w:divBdr>
    </w:div>
    <w:div w:id="1447851856">
      <w:bodyDiv w:val="1"/>
      <w:marLeft w:val="0"/>
      <w:marRight w:val="0"/>
      <w:marTop w:val="0"/>
      <w:marBottom w:val="0"/>
      <w:divBdr>
        <w:top w:val="none" w:sz="0" w:space="0" w:color="auto"/>
        <w:left w:val="none" w:sz="0" w:space="0" w:color="auto"/>
        <w:bottom w:val="none" w:sz="0" w:space="0" w:color="auto"/>
        <w:right w:val="none" w:sz="0" w:space="0" w:color="auto"/>
      </w:divBdr>
    </w:div>
    <w:div w:id="1448506032">
      <w:bodyDiv w:val="1"/>
      <w:marLeft w:val="0"/>
      <w:marRight w:val="0"/>
      <w:marTop w:val="0"/>
      <w:marBottom w:val="0"/>
      <w:divBdr>
        <w:top w:val="none" w:sz="0" w:space="0" w:color="auto"/>
        <w:left w:val="none" w:sz="0" w:space="0" w:color="auto"/>
        <w:bottom w:val="none" w:sz="0" w:space="0" w:color="auto"/>
        <w:right w:val="none" w:sz="0" w:space="0" w:color="auto"/>
      </w:divBdr>
    </w:div>
    <w:div w:id="1454398334">
      <w:bodyDiv w:val="1"/>
      <w:marLeft w:val="0"/>
      <w:marRight w:val="0"/>
      <w:marTop w:val="0"/>
      <w:marBottom w:val="0"/>
      <w:divBdr>
        <w:top w:val="none" w:sz="0" w:space="0" w:color="auto"/>
        <w:left w:val="none" w:sz="0" w:space="0" w:color="auto"/>
        <w:bottom w:val="none" w:sz="0" w:space="0" w:color="auto"/>
        <w:right w:val="none" w:sz="0" w:space="0" w:color="auto"/>
      </w:divBdr>
    </w:div>
    <w:div w:id="1456169204">
      <w:bodyDiv w:val="1"/>
      <w:marLeft w:val="0"/>
      <w:marRight w:val="0"/>
      <w:marTop w:val="0"/>
      <w:marBottom w:val="0"/>
      <w:divBdr>
        <w:top w:val="none" w:sz="0" w:space="0" w:color="auto"/>
        <w:left w:val="none" w:sz="0" w:space="0" w:color="auto"/>
        <w:bottom w:val="none" w:sz="0" w:space="0" w:color="auto"/>
        <w:right w:val="none" w:sz="0" w:space="0" w:color="auto"/>
      </w:divBdr>
    </w:div>
    <w:div w:id="1457673009">
      <w:bodyDiv w:val="1"/>
      <w:marLeft w:val="0"/>
      <w:marRight w:val="0"/>
      <w:marTop w:val="0"/>
      <w:marBottom w:val="0"/>
      <w:divBdr>
        <w:top w:val="none" w:sz="0" w:space="0" w:color="auto"/>
        <w:left w:val="none" w:sz="0" w:space="0" w:color="auto"/>
        <w:bottom w:val="none" w:sz="0" w:space="0" w:color="auto"/>
        <w:right w:val="none" w:sz="0" w:space="0" w:color="auto"/>
      </w:divBdr>
    </w:div>
    <w:div w:id="1459496795">
      <w:bodyDiv w:val="1"/>
      <w:marLeft w:val="0"/>
      <w:marRight w:val="0"/>
      <w:marTop w:val="0"/>
      <w:marBottom w:val="0"/>
      <w:divBdr>
        <w:top w:val="none" w:sz="0" w:space="0" w:color="auto"/>
        <w:left w:val="none" w:sz="0" w:space="0" w:color="auto"/>
        <w:bottom w:val="none" w:sz="0" w:space="0" w:color="auto"/>
        <w:right w:val="none" w:sz="0" w:space="0" w:color="auto"/>
      </w:divBdr>
    </w:div>
    <w:div w:id="1482193001">
      <w:bodyDiv w:val="1"/>
      <w:marLeft w:val="0"/>
      <w:marRight w:val="0"/>
      <w:marTop w:val="0"/>
      <w:marBottom w:val="0"/>
      <w:divBdr>
        <w:top w:val="none" w:sz="0" w:space="0" w:color="auto"/>
        <w:left w:val="none" w:sz="0" w:space="0" w:color="auto"/>
        <w:bottom w:val="none" w:sz="0" w:space="0" w:color="auto"/>
        <w:right w:val="none" w:sz="0" w:space="0" w:color="auto"/>
      </w:divBdr>
    </w:div>
    <w:div w:id="1485854775">
      <w:bodyDiv w:val="1"/>
      <w:marLeft w:val="0"/>
      <w:marRight w:val="0"/>
      <w:marTop w:val="0"/>
      <w:marBottom w:val="0"/>
      <w:divBdr>
        <w:top w:val="none" w:sz="0" w:space="0" w:color="auto"/>
        <w:left w:val="none" w:sz="0" w:space="0" w:color="auto"/>
        <w:bottom w:val="none" w:sz="0" w:space="0" w:color="auto"/>
        <w:right w:val="none" w:sz="0" w:space="0" w:color="auto"/>
      </w:divBdr>
    </w:div>
    <w:div w:id="1491364159">
      <w:bodyDiv w:val="1"/>
      <w:marLeft w:val="0"/>
      <w:marRight w:val="0"/>
      <w:marTop w:val="0"/>
      <w:marBottom w:val="0"/>
      <w:divBdr>
        <w:top w:val="none" w:sz="0" w:space="0" w:color="auto"/>
        <w:left w:val="none" w:sz="0" w:space="0" w:color="auto"/>
        <w:bottom w:val="none" w:sz="0" w:space="0" w:color="auto"/>
        <w:right w:val="none" w:sz="0" w:space="0" w:color="auto"/>
      </w:divBdr>
    </w:div>
    <w:div w:id="1493063319">
      <w:bodyDiv w:val="1"/>
      <w:marLeft w:val="0"/>
      <w:marRight w:val="0"/>
      <w:marTop w:val="0"/>
      <w:marBottom w:val="0"/>
      <w:divBdr>
        <w:top w:val="none" w:sz="0" w:space="0" w:color="auto"/>
        <w:left w:val="none" w:sz="0" w:space="0" w:color="auto"/>
        <w:bottom w:val="none" w:sz="0" w:space="0" w:color="auto"/>
        <w:right w:val="none" w:sz="0" w:space="0" w:color="auto"/>
      </w:divBdr>
    </w:div>
    <w:div w:id="1495531681">
      <w:bodyDiv w:val="1"/>
      <w:marLeft w:val="0"/>
      <w:marRight w:val="0"/>
      <w:marTop w:val="0"/>
      <w:marBottom w:val="0"/>
      <w:divBdr>
        <w:top w:val="none" w:sz="0" w:space="0" w:color="auto"/>
        <w:left w:val="none" w:sz="0" w:space="0" w:color="auto"/>
        <w:bottom w:val="none" w:sz="0" w:space="0" w:color="auto"/>
        <w:right w:val="none" w:sz="0" w:space="0" w:color="auto"/>
      </w:divBdr>
    </w:div>
    <w:div w:id="1514225499">
      <w:bodyDiv w:val="1"/>
      <w:marLeft w:val="0"/>
      <w:marRight w:val="0"/>
      <w:marTop w:val="0"/>
      <w:marBottom w:val="0"/>
      <w:divBdr>
        <w:top w:val="none" w:sz="0" w:space="0" w:color="auto"/>
        <w:left w:val="none" w:sz="0" w:space="0" w:color="auto"/>
        <w:bottom w:val="none" w:sz="0" w:space="0" w:color="auto"/>
        <w:right w:val="none" w:sz="0" w:space="0" w:color="auto"/>
      </w:divBdr>
    </w:div>
    <w:div w:id="1522668286">
      <w:bodyDiv w:val="1"/>
      <w:marLeft w:val="0"/>
      <w:marRight w:val="0"/>
      <w:marTop w:val="0"/>
      <w:marBottom w:val="0"/>
      <w:divBdr>
        <w:top w:val="none" w:sz="0" w:space="0" w:color="auto"/>
        <w:left w:val="none" w:sz="0" w:space="0" w:color="auto"/>
        <w:bottom w:val="none" w:sz="0" w:space="0" w:color="auto"/>
        <w:right w:val="none" w:sz="0" w:space="0" w:color="auto"/>
      </w:divBdr>
    </w:div>
    <w:div w:id="1524707311">
      <w:bodyDiv w:val="1"/>
      <w:marLeft w:val="0"/>
      <w:marRight w:val="0"/>
      <w:marTop w:val="0"/>
      <w:marBottom w:val="0"/>
      <w:divBdr>
        <w:top w:val="none" w:sz="0" w:space="0" w:color="auto"/>
        <w:left w:val="none" w:sz="0" w:space="0" w:color="auto"/>
        <w:bottom w:val="none" w:sz="0" w:space="0" w:color="auto"/>
        <w:right w:val="none" w:sz="0" w:space="0" w:color="auto"/>
      </w:divBdr>
    </w:div>
    <w:div w:id="1530609705">
      <w:bodyDiv w:val="1"/>
      <w:marLeft w:val="0"/>
      <w:marRight w:val="0"/>
      <w:marTop w:val="0"/>
      <w:marBottom w:val="0"/>
      <w:divBdr>
        <w:top w:val="none" w:sz="0" w:space="0" w:color="auto"/>
        <w:left w:val="none" w:sz="0" w:space="0" w:color="auto"/>
        <w:bottom w:val="none" w:sz="0" w:space="0" w:color="auto"/>
        <w:right w:val="none" w:sz="0" w:space="0" w:color="auto"/>
      </w:divBdr>
    </w:div>
    <w:div w:id="1545215133">
      <w:bodyDiv w:val="1"/>
      <w:marLeft w:val="0"/>
      <w:marRight w:val="0"/>
      <w:marTop w:val="0"/>
      <w:marBottom w:val="0"/>
      <w:divBdr>
        <w:top w:val="none" w:sz="0" w:space="0" w:color="auto"/>
        <w:left w:val="none" w:sz="0" w:space="0" w:color="auto"/>
        <w:bottom w:val="none" w:sz="0" w:space="0" w:color="auto"/>
        <w:right w:val="none" w:sz="0" w:space="0" w:color="auto"/>
      </w:divBdr>
    </w:div>
    <w:div w:id="1548838287">
      <w:bodyDiv w:val="1"/>
      <w:marLeft w:val="0"/>
      <w:marRight w:val="0"/>
      <w:marTop w:val="0"/>
      <w:marBottom w:val="0"/>
      <w:divBdr>
        <w:top w:val="none" w:sz="0" w:space="0" w:color="auto"/>
        <w:left w:val="none" w:sz="0" w:space="0" w:color="auto"/>
        <w:bottom w:val="none" w:sz="0" w:space="0" w:color="auto"/>
        <w:right w:val="none" w:sz="0" w:space="0" w:color="auto"/>
      </w:divBdr>
    </w:div>
    <w:div w:id="1552691953">
      <w:bodyDiv w:val="1"/>
      <w:marLeft w:val="0"/>
      <w:marRight w:val="0"/>
      <w:marTop w:val="0"/>
      <w:marBottom w:val="0"/>
      <w:divBdr>
        <w:top w:val="none" w:sz="0" w:space="0" w:color="auto"/>
        <w:left w:val="none" w:sz="0" w:space="0" w:color="auto"/>
        <w:bottom w:val="none" w:sz="0" w:space="0" w:color="auto"/>
        <w:right w:val="none" w:sz="0" w:space="0" w:color="auto"/>
      </w:divBdr>
    </w:div>
    <w:div w:id="1552837641">
      <w:bodyDiv w:val="1"/>
      <w:marLeft w:val="0"/>
      <w:marRight w:val="0"/>
      <w:marTop w:val="0"/>
      <w:marBottom w:val="0"/>
      <w:divBdr>
        <w:top w:val="none" w:sz="0" w:space="0" w:color="auto"/>
        <w:left w:val="none" w:sz="0" w:space="0" w:color="auto"/>
        <w:bottom w:val="none" w:sz="0" w:space="0" w:color="auto"/>
        <w:right w:val="none" w:sz="0" w:space="0" w:color="auto"/>
      </w:divBdr>
      <w:divsChild>
        <w:div w:id="32967947">
          <w:marLeft w:val="850"/>
          <w:marRight w:val="0"/>
          <w:marTop w:val="200"/>
          <w:marBottom w:val="0"/>
          <w:divBdr>
            <w:top w:val="none" w:sz="0" w:space="0" w:color="auto"/>
            <w:left w:val="none" w:sz="0" w:space="0" w:color="auto"/>
            <w:bottom w:val="none" w:sz="0" w:space="0" w:color="auto"/>
            <w:right w:val="none" w:sz="0" w:space="0" w:color="auto"/>
          </w:divBdr>
        </w:div>
      </w:divsChild>
    </w:div>
    <w:div w:id="1559516900">
      <w:bodyDiv w:val="1"/>
      <w:marLeft w:val="0"/>
      <w:marRight w:val="0"/>
      <w:marTop w:val="0"/>
      <w:marBottom w:val="0"/>
      <w:divBdr>
        <w:top w:val="none" w:sz="0" w:space="0" w:color="auto"/>
        <w:left w:val="none" w:sz="0" w:space="0" w:color="auto"/>
        <w:bottom w:val="none" w:sz="0" w:space="0" w:color="auto"/>
        <w:right w:val="none" w:sz="0" w:space="0" w:color="auto"/>
      </w:divBdr>
    </w:div>
    <w:div w:id="1562400680">
      <w:bodyDiv w:val="1"/>
      <w:marLeft w:val="0"/>
      <w:marRight w:val="0"/>
      <w:marTop w:val="0"/>
      <w:marBottom w:val="0"/>
      <w:divBdr>
        <w:top w:val="none" w:sz="0" w:space="0" w:color="auto"/>
        <w:left w:val="none" w:sz="0" w:space="0" w:color="auto"/>
        <w:bottom w:val="none" w:sz="0" w:space="0" w:color="auto"/>
        <w:right w:val="none" w:sz="0" w:space="0" w:color="auto"/>
      </w:divBdr>
    </w:div>
    <w:div w:id="1588073204">
      <w:bodyDiv w:val="1"/>
      <w:marLeft w:val="0"/>
      <w:marRight w:val="0"/>
      <w:marTop w:val="0"/>
      <w:marBottom w:val="0"/>
      <w:divBdr>
        <w:top w:val="none" w:sz="0" w:space="0" w:color="auto"/>
        <w:left w:val="none" w:sz="0" w:space="0" w:color="auto"/>
        <w:bottom w:val="none" w:sz="0" w:space="0" w:color="auto"/>
        <w:right w:val="none" w:sz="0" w:space="0" w:color="auto"/>
      </w:divBdr>
      <w:divsChild>
        <w:div w:id="1077902917">
          <w:marLeft w:val="547"/>
          <w:marRight w:val="0"/>
          <w:marTop w:val="0"/>
          <w:marBottom w:val="0"/>
          <w:divBdr>
            <w:top w:val="none" w:sz="0" w:space="0" w:color="auto"/>
            <w:left w:val="none" w:sz="0" w:space="0" w:color="auto"/>
            <w:bottom w:val="none" w:sz="0" w:space="0" w:color="auto"/>
            <w:right w:val="none" w:sz="0" w:space="0" w:color="auto"/>
          </w:divBdr>
        </w:div>
        <w:div w:id="103161644">
          <w:marLeft w:val="547"/>
          <w:marRight w:val="0"/>
          <w:marTop w:val="0"/>
          <w:marBottom w:val="0"/>
          <w:divBdr>
            <w:top w:val="none" w:sz="0" w:space="0" w:color="auto"/>
            <w:left w:val="none" w:sz="0" w:space="0" w:color="auto"/>
            <w:bottom w:val="none" w:sz="0" w:space="0" w:color="auto"/>
            <w:right w:val="none" w:sz="0" w:space="0" w:color="auto"/>
          </w:divBdr>
        </w:div>
      </w:divsChild>
    </w:div>
    <w:div w:id="1588880981">
      <w:bodyDiv w:val="1"/>
      <w:marLeft w:val="0"/>
      <w:marRight w:val="0"/>
      <w:marTop w:val="0"/>
      <w:marBottom w:val="0"/>
      <w:divBdr>
        <w:top w:val="none" w:sz="0" w:space="0" w:color="auto"/>
        <w:left w:val="none" w:sz="0" w:space="0" w:color="auto"/>
        <w:bottom w:val="none" w:sz="0" w:space="0" w:color="auto"/>
        <w:right w:val="none" w:sz="0" w:space="0" w:color="auto"/>
      </w:divBdr>
    </w:div>
    <w:div w:id="1596327318">
      <w:bodyDiv w:val="1"/>
      <w:marLeft w:val="0"/>
      <w:marRight w:val="0"/>
      <w:marTop w:val="0"/>
      <w:marBottom w:val="0"/>
      <w:divBdr>
        <w:top w:val="none" w:sz="0" w:space="0" w:color="auto"/>
        <w:left w:val="none" w:sz="0" w:space="0" w:color="auto"/>
        <w:bottom w:val="none" w:sz="0" w:space="0" w:color="auto"/>
        <w:right w:val="none" w:sz="0" w:space="0" w:color="auto"/>
      </w:divBdr>
    </w:div>
    <w:div w:id="1598950598">
      <w:bodyDiv w:val="1"/>
      <w:marLeft w:val="0"/>
      <w:marRight w:val="0"/>
      <w:marTop w:val="0"/>
      <w:marBottom w:val="0"/>
      <w:divBdr>
        <w:top w:val="none" w:sz="0" w:space="0" w:color="auto"/>
        <w:left w:val="none" w:sz="0" w:space="0" w:color="auto"/>
        <w:bottom w:val="none" w:sz="0" w:space="0" w:color="auto"/>
        <w:right w:val="none" w:sz="0" w:space="0" w:color="auto"/>
      </w:divBdr>
    </w:div>
    <w:div w:id="1608004697">
      <w:bodyDiv w:val="1"/>
      <w:marLeft w:val="0"/>
      <w:marRight w:val="0"/>
      <w:marTop w:val="0"/>
      <w:marBottom w:val="0"/>
      <w:divBdr>
        <w:top w:val="none" w:sz="0" w:space="0" w:color="auto"/>
        <w:left w:val="none" w:sz="0" w:space="0" w:color="auto"/>
        <w:bottom w:val="none" w:sz="0" w:space="0" w:color="auto"/>
        <w:right w:val="none" w:sz="0" w:space="0" w:color="auto"/>
      </w:divBdr>
    </w:div>
    <w:div w:id="1624002228">
      <w:bodyDiv w:val="1"/>
      <w:marLeft w:val="0"/>
      <w:marRight w:val="0"/>
      <w:marTop w:val="0"/>
      <w:marBottom w:val="0"/>
      <w:divBdr>
        <w:top w:val="none" w:sz="0" w:space="0" w:color="auto"/>
        <w:left w:val="none" w:sz="0" w:space="0" w:color="auto"/>
        <w:bottom w:val="none" w:sz="0" w:space="0" w:color="auto"/>
        <w:right w:val="none" w:sz="0" w:space="0" w:color="auto"/>
      </w:divBdr>
    </w:div>
    <w:div w:id="1670521378">
      <w:bodyDiv w:val="1"/>
      <w:marLeft w:val="0"/>
      <w:marRight w:val="0"/>
      <w:marTop w:val="0"/>
      <w:marBottom w:val="0"/>
      <w:divBdr>
        <w:top w:val="none" w:sz="0" w:space="0" w:color="auto"/>
        <w:left w:val="none" w:sz="0" w:space="0" w:color="auto"/>
        <w:bottom w:val="none" w:sz="0" w:space="0" w:color="auto"/>
        <w:right w:val="none" w:sz="0" w:space="0" w:color="auto"/>
      </w:divBdr>
    </w:div>
    <w:div w:id="1671443180">
      <w:bodyDiv w:val="1"/>
      <w:marLeft w:val="0"/>
      <w:marRight w:val="0"/>
      <w:marTop w:val="0"/>
      <w:marBottom w:val="0"/>
      <w:divBdr>
        <w:top w:val="none" w:sz="0" w:space="0" w:color="auto"/>
        <w:left w:val="none" w:sz="0" w:space="0" w:color="auto"/>
        <w:bottom w:val="none" w:sz="0" w:space="0" w:color="auto"/>
        <w:right w:val="none" w:sz="0" w:space="0" w:color="auto"/>
      </w:divBdr>
    </w:div>
    <w:div w:id="1702364112">
      <w:bodyDiv w:val="1"/>
      <w:marLeft w:val="0"/>
      <w:marRight w:val="0"/>
      <w:marTop w:val="0"/>
      <w:marBottom w:val="0"/>
      <w:divBdr>
        <w:top w:val="none" w:sz="0" w:space="0" w:color="auto"/>
        <w:left w:val="none" w:sz="0" w:space="0" w:color="auto"/>
        <w:bottom w:val="none" w:sz="0" w:space="0" w:color="auto"/>
        <w:right w:val="none" w:sz="0" w:space="0" w:color="auto"/>
      </w:divBdr>
    </w:div>
    <w:div w:id="1722094824">
      <w:bodyDiv w:val="1"/>
      <w:marLeft w:val="0"/>
      <w:marRight w:val="0"/>
      <w:marTop w:val="0"/>
      <w:marBottom w:val="0"/>
      <w:divBdr>
        <w:top w:val="none" w:sz="0" w:space="0" w:color="auto"/>
        <w:left w:val="none" w:sz="0" w:space="0" w:color="auto"/>
        <w:bottom w:val="none" w:sz="0" w:space="0" w:color="auto"/>
        <w:right w:val="none" w:sz="0" w:space="0" w:color="auto"/>
      </w:divBdr>
    </w:div>
    <w:div w:id="1724140679">
      <w:bodyDiv w:val="1"/>
      <w:marLeft w:val="0"/>
      <w:marRight w:val="0"/>
      <w:marTop w:val="0"/>
      <w:marBottom w:val="0"/>
      <w:divBdr>
        <w:top w:val="none" w:sz="0" w:space="0" w:color="auto"/>
        <w:left w:val="none" w:sz="0" w:space="0" w:color="auto"/>
        <w:bottom w:val="none" w:sz="0" w:space="0" w:color="auto"/>
        <w:right w:val="none" w:sz="0" w:space="0" w:color="auto"/>
      </w:divBdr>
      <w:divsChild>
        <w:div w:id="2111049099">
          <w:marLeft w:val="547"/>
          <w:marRight w:val="0"/>
          <w:marTop w:val="0"/>
          <w:marBottom w:val="0"/>
          <w:divBdr>
            <w:top w:val="none" w:sz="0" w:space="0" w:color="auto"/>
            <w:left w:val="none" w:sz="0" w:space="0" w:color="auto"/>
            <w:bottom w:val="none" w:sz="0" w:space="0" w:color="auto"/>
            <w:right w:val="none" w:sz="0" w:space="0" w:color="auto"/>
          </w:divBdr>
        </w:div>
        <w:div w:id="1471241447">
          <w:marLeft w:val="1613"/>
          <w:marRight w:val="0"/>
          <w:marTop w:val="0"/>
          <w:marBottom w:val="0"/>
          <w:divBdr>
            <w:top w:val="none" w:sz="0" w:space="0" w:color="auto"/>
            <w:left w:val="none" w:sz="0" w:space="0" w:color="auto"/>
            <w:bottom w:val="none" w:sz="0" w:space="0" w:color="auto"/>
            <w:right w:val="none" w:sz="0" w:space="0" w:color="auto"/>
          </w:divBdr>
        </w:div>
        <w:div w:id="655718952">
          <w:marLeft w:val="1613"/>
          <w:marRight w:val="0"/>
          <w:marTop w:val="0"/>
          <w:marBottom w:val="0"/>
          <w:divBdr>
            <w:top w:val="none" w:sz="0" w:space="0" w:color="auto"/>
            <w:left w:val="none" w:sz="0" w:space="0" w:color="auto"/>
            <w:bottom w:val="none" w:sz="0" w:space="0" w:color="auto"/>
            <w:right w:val="none" w:sz="0" w:space="0" w:color="auto"/>
          </w:divBdr>
        </w:div>
        <w:div w:id="1858813885">
          <w:marLeft w:val="2462"/>
          <w:marRight w:val="0"/>
          <w:marTop w:val="0"/>
          <w:marBottom w:val="0"/>
          <w:divBdr>
            <w:top w:val="none" w:sz="0" w:space="0" w:color="auto"/>
            <w:left w:val="none" w:sz="0" w:space="0" w:color="auto"/>
            <w:bottom w:val="none" w:sz="0" w:space="0" w:color="auto"/>
            <w:right w:val="none" w:sz="0" w:space="0" w:color="auto"/>
          </w:divBdr>
        </w:div>
        <w:div w:id="1212381991">
          <w:marLeft w:val="2462"/>
          <w:marRight w:val="0"/>
          <w:marTop w:val="0"/>
          <w:marBottom w:val="0"/>
          <w:divBdr>
            <w:top w:val="none" w:sz="0" w:space="0" w:color="auto"/>
            <w:left w:val="none" w:sz="0" w:space="0" w:color="auto"/>
            <w:bottom w:val="none" w:sz="0" w:space="0" w:color="auto"/>
            <w:right w:val="none" w:sz="0" w:space="0" w:color="auto"/>
          </w:divBdr>
        </w:div>
        <w:div w:id="2058889951">
          <w:marLeft w:val="2462"/>
          <w:marRight w:val="0"/>
          <w:marTop w:val="0"/>
          <w:marBottom w:val="0"/>
          <w:divBdr>
            <w:top w:val="none" w:sz="0" w:space="0" w:color="auto"/>
            <w:left w:val="none" w:sz="0" w:space="0" w:color="auto"/>
            <w:bottom w:val="none" w:sz="0" w:space="0" w:color="auto"/>
            <w:right w:val="none" w:sz="0" w:space="0" w:color="auto"/>
          </w:divBdr>
        </w:div>
        <w:div w:id="1867939277">
          <w:marLeft w:val="2462"/>
          <w:marRight w:val="0"/>
          <w:marTop w:val="0"/>
          <w:marBottom w:val="0"/>
          <w:divBdr>
            <w:top w:val="none" w:sz="0" w:space="0" w:color="auto"/>
            <w:left w:val="none" w:sz="0" w:space="0" w:color="auto"/>
            <w:bottom w:val="none" w:sz="0" w:space="0" w:color="auto"/>
            <w:right w:val="none" w:sz="0" w:space="0" w:color="auto"/>
          </w:divBdr>
        </w:div>
        <w:div w:id="1523743343">
          <w:marLeft w:val="2462"/>
          <w:marRight w:val="0"/>
          <w:marTop w:val="0"/>
          <w:marBottom w:val="0"/>
          <w:divBdr>
            <w:top w:val="none" w:sz="0" w:space="0" w:color="auto"/>
            <w:left w:val="none" w:sz="0" w:space="0" w:color="auto"/>
            <w:bottom w:val="none" w:sz="0" w:space="0" w:color="auto"/>
            <w:right w:val="none" w:sz="0" w:space="0" w:color="auto"/>
          </w:divBdr>
        </w:div>
        <w:div w:id="174423321">
          <w:marLeft w:val="2462"/>
          <w:marRight w:val="0"/>
          <w:marTop w:val="0"/>
          <w:marBottom w:val="0"/>
          <w:divBdr>
            <w:top w:val="none" w:sz="0" w:space="0" w:color="auto"/>
            <w:left w:val="none" w:sz="0" w:space="0" w:color="auto"/>
            <w:bottom w:val="none" w:sz="0" w:space="0" w:color="auto"/>
            <w:right w:val="none" w:sz="0" w:space="0" w:color="auto"/>
          </w:divBdr>
        </w:div>
      </w:divsChild>
    </w:div>
    <w:div w:id="1727222947">
      <w:bodyDiv w:val="1"/>
      <w:marLeft w:val="0"/>
      <w:marRight w:val="0"/>
      <w:marTop w:val="0"/>
      <w:marBottom w:val="0"/>
      <w:divBdr>
        <w:top w:val="none" w:sz="0" w:space="0" w:color="auto"/>
        <w:left w:val="none" w:sz="0" w:space="0" w:color="auto"/>
        <w:bottom w:val="none" w:sz="0" w:space="0" w:color="auto"/>
        <w:right w:val="none" w:sz="0" w:space="0" w:color="auto"/>
      </w:divBdr>
    </w:div>
    <w:div w:id="1729380066">
      <w:bodyDiv w:val="1"/>
      <w:marLeft w:val="0"/>
      <w:marRight w:val="0"/>
      <w:marTop w:val="0"/>
      <w:marBottom w:val="0"/>
      <w:divBdr>
        <w:top w:val="none" w:sz="0" w:space="0" w:color="auto"/>
        <w:left w:val="none" w:sz="0" w:space="0" w:color="auto"/>
        <w:bottom w:val="none" w:sz="0" w:space="0" w:color="auto"/>
        <w:right w:val="none" w:sz="0" w:space="0" w:color="auto"/>
      </w:divBdr>
    </w:div>
    <w:div w:id="1730610082">
      <w:bodyDiv w:val="1"/>
      <w:marLeft w:val="0"/>
      <w:marRight w:val="0"/>
      <w:marTop w:val="0"/>
      <w:marBottom w:val="0"/>
      <w:divBdr>
        <w:top w:val="none" w:sz="0" w:space="0" w:color="auto"/>
        <w:left w:val="none" w:sz="0" w:space="0" w:color="auto"/>
        <w:bottom w:val="none" w:sz="0" w:space="0" w:color="auto"/>
        <w:right w:val="none" w:sz="0" w:space="0" w:color="auto"/>
      </w:divBdr>
    </w:div>
    <w:div w:id="1738016427">
      <w:bodyDiv w:val="1"/>
      <w:marLeft w:val="0"/>
      <w:marRight w:val="0"/>
      <w:marTop w:val="0"/>
      <w:marBottom w:val="0"/>
      <w:divBdr>
        <w:top w:val="none" w:sz="0" w:space="0" w:color="auto"/>
        <w:left w:val="none" w:sz="0" w:space="0" w:color="auto"/>
        <w:bottom w:val="none" w:sz="0" w:space="0" w:color="auto"/>
        <w:right w:val="none" w:sz="0" w:space="0" w:color="auto"/>
      </w:divBdr>
    </w:div>
    <w:div w:id="1745882565">
      <w:bodyDiv w:val="1"/>
      <w:marLeft w:val="0"/>
      <w:marRight w:val="0"/>
      <w:marTop w:val="0"/>
      <w:marBottom w:val="0"/>
      <w:divBdr>
        <w:top w:val="none" w:sz="0" w:space="0" w:color="auto"/>
        <w:left w:val="none" w:sz="0" w:space="0" w:color="auto"/>
        <w:bottom w:val="none" w:sz="0" w:space="0" w:color="auto"/>
        <w:right w:val="none" w:sz="0" w:space="0" w:color="auto"/>
      </w:divBdr>
    </w:div>
    <w:div w:id="1749423056">
      <w:bodyDiv w:val="1"/>
      <w:marLeft w:val="0"/>
      <w:marRight w:val="0"/>
      <w:marTop w:val="0"/>
      <w:marBottom w:val="0"/>
      <w:divBdr>
        <w:top w:val="none" w:sz="0" w:space="0" w:color="auto"/>
        <w:left w:val="none" w:sz="0" w:space="0" w:color="auto"/>
        <w:bottom w:val="none" w:sz="0" w:space="0" w:color="auto"/>
        <w:right w:val="none" w:sz="0" w:space="0" w:color="auto"/>
      </w:divBdr>
    </w:div>
    <w:div w:id="1751191168">
      <w:bodyDiv w:val="1"/>
      <w:marLeft w:val="0"/>
      <w:marRight w:val="0"/>
      <w:marTop w:val="0"/>
      <w:marBottom w:val="0"/>
      <w:divBdr>
        <w:top w:val="none" w:sz="0" w:space="0" w:color="auto"/>
        <w:left w:val="none" w:sz="0" w:space="0" w:color="auto"/>
        <w:bottom w:val="none" w:sz="0" w:space="0" w:color="auto"/>
        <w:right w:val="none" w:sz="0" w:space="0" w:color="auto"/>
      </w:divBdr>
    </w:div>
    <w:div w:id="1775056047">
      <w:bodyDiv w:val="1"/>
      <w:marLeft w:val="0"/>
      <w:marRight w:val="0"/>
      <w:marTop w:val="0"/>
      <w:marBottom w:val="0"/>
      <w:divBdr>
        <w:top w:val="none" w:sz="0" w:space="0" w:color="auto"/>
        <w:left w:val="none" w:sz="0" w:space="0" w:color="auto"/>
        <w:bottom w:val="none" w:sz="0" w:space="0" w:color="auto"/>
        <w:right w:val="none" w:sz="0" w:space="0" w:color="auto"/>
      </w:divBdr>
    </w:div>
    <w:div w:id="1776899201">
      <w:bodyDiv w:val="1"/>
      <w:marLeft w:val="0"/>
      <w:marRight w:val="0"/>
      <w:marTop w:val="0"/>
      <w:marBottom w:val="0"/>
      <w:divBdr>
        <w:top w:val="none" w:sz="0" w:space="0" w:color="auto"/>
        <w:left w:val="none" w:sz="0" w:space="0" w:color="auto"/>
        <w:bottom w:val="none" w:sz="0" w:space="0" w:color="auto"/>
        <w:right w:val="none" w:sz="0" w:space="0" w:color="auto"/>
      </w:divBdr>
    </w:div>
    <w:div w:id="1777211475">
      <w:bodyDiv w:val="1"/>
      <w:marLeft w:val="0"/>
      <w:marRight w:val="0"/>
      <w:marTop w:val="0"/>
      <w:marBottom w:val="0"/>
      <w:divBdr>
        <w:top w:val="none" w:sz="0" w:space="0" w:color="auto"/>
        <w:left w:val="none" w:sz="0" w:space="0" w:color="auto"/>
        <w:bottom w:val="none" w:sz="0" w:space="0" w:color="auto"/>
        <w:right w:val="none" w:sz="0" w:space="0" w:color="auto"/>
      </w:divBdr>
      <w:divsChild>
        <w:div w:id="1882669345">
          <w:marLeft w:val="0"/>
          <w:marRight w:val="0"/>
          <w:marTop w:val="0"/>
          <w:marBottom w:val="0"/>
          <w:divBdr>
            <w:top w:val="none" w:sz="0" w:space="0" w:color="auto"/>
            <w:left w:val="none" w:sz="0" w:space="0" w:color="auto"/>
            <w:bottom w:val="none" w:sz="0" w:space="0" w:color="auto"/>
            <w:right w:val="none" w:sz="0" w:space="0" w:color="auto"/>
          </w:divBdr>
        </w:div>
        <w:div w:id="574358513">
          <w:marLeft w:val="0"/>
          <w:marRight w:val="0"/>
          <w:marTop w:val="0"/>
          <w:marBottom w:val="0"/>
          <w:divBdr>
            <w:top w:val="none" w:sz="0" w:space="0" w:color="auto"/>
            <w:left w:val="none" w:sz="0" w:space="0" w:color="auto"/>
            <w:bottom w:val="none" w:sz="0" w:space="0" w:color="auto"/>
            <w:right w:val="none" w:sz="0" w:space="0" w:color="auto"/>
          </w:divBdr>
        </w:div>
      </w:divsChild>
    </w:div>
    <w:div w:id="1785146491">
      <w:bodyDiv w:val="1"/>
      <w:marLeft w:val="0"/>
      <w:marRight w:val="0"/>
      <w:marTop w:val="0"/>
      <w:marBottom w:val="0"/>
      <w:divBdr>
        <w:top w:val="none" w:sz="0" w:space="0" w:color="auto"/>
        <w:left w:val="none" w:sz="0" w:space="0" w:color="auto"/>
        <w:bottom w:val="none" w:sz="0" w:space="0" w:color="auto"/>
        <w:right w:val="none" w:sz="0" w:space="0" w:color="auto"/>
      </w:divBdr>
    </w:div>
    <w:div w:id="1787693318">
      <w:bodyDiv w:val="1"/>
      <w:marLeft w:val="0"/>
      <w:marRight w:val="0"/>
      <w:marTop w:val="0"/>
      <w:marBottom w:val="0"/>
      <w:divBdr>
        <w:top w:val="none" w:sz="0" w:space="0" w:color="auto"/>
        <w:left w:val="none" w:sz="0" w:space="0" w:color="auto"/>
        <w:bottom w:val="none" w:sz="0" w:space="0" w:color="auto"/>
        <w:right w:val="none" w:sz="0" w:space="0" w:color="auto"/>
      </w:divBdr>
    </w:div>
    <w:div w:id="1802765818">
      <w:bodyDiv w:val="1"/>
      <w:marLeft w:val="0"/>
      <w:marRight w:val="0"/>
      <w:marTop w:val="0"/>
      <w:marBottom w:val="0"/>
      <w:divBdr>
        <w:top w:val="none" w:sz="0" w:space="0" w:color="auto"/>
        <w:left w:val="none" w:sz="0" w:space="0" w:color="auto"/>
        <w:bottom w:val="none" w:sz="0" w:space="0" w:color="auto"/>
        <w:right w:val="none" w:sz="0" w:space="0" w:color="auto"/>
      </w:divBdr>
    </w:div>
    <w:div w:id="1813793502">
      <w:bodyDiv w:val="1"/>
      <w:marLeft w:val="0"/>
      <w:marRight w:val="0"/>
      <w:marTop w:val="0"/>
      <w:marBottom w:val="0"/>
      <w:divBdr>
        <w:top w:val="none" w:sz="0" w:space="0" w:color="auto"/>
        <w:left w:val="none" w:sz="0" w:space="0" w:color="auto"/>
        <w:bottom w:val="none" w:sz="0" w:space="0" w:color="auto"/>
        <w:right w:val="none" w:sz="0" w:space="0" w:color="auto"/>
      </w:divBdr>
    </w:div>
    <w:div w:id="1817183247">
      <w:bodyDiv w:val="1"/>
      <w:marLeft w:val="0"/>
      <w:marRight w:val="0"/>
      <w:marTop w:val="0"/>
      <w:marBottom w:val="0"/>
      <w:divBdr>
        <w:top w:val="none" w:sz="0" w:space="0" w:color="auto"/>
        <w:left w:val="none" w:sz="0" w:space="0" w:color="auto"/>
        <w:bottom w:val="none" w:sz="0" w:space="0" w:color="auto"/>
        <w:right w:val="none" w:sz="0" w:space="0" w:color="auto"/>
      </w:divBdr>
    </w:div>
    <w:div w:id="1824345729">
      <w:bodyDiv w:val="1"/>
      <w:marLeft w:val="0"/>
      <w:marRight w:val="0"/>
      <w:marTop w:val="0"/>
      <w:marBottom w:val="0"/>
      <w:divBdr>
        <w:top w:val="none" w:sz="0" w:space="0" w:color="auto"/>
        <w:left w:val="none" w:sz="0" w:space="0" w:color="auto"/>
        <w:bottom w:val="none" w:sz="0" w:space="0" w:color="auto"/>
        <w:right w:val="none" w:sz="0" w:space="0" w:color="auto"/>
      </w:divBdr>
    </w:div>
    <w:div w:id="1837649840">
      <w:bodyDiv w:val="1"/>
      <w:marLeft w:val="0"/>
      <w:marRight w:val="0"/>
      <w:marTop w:val="0"/>
      <w:marBottom w:val="0"/>
      <w:divBdr>
        <w:top w:val="none" w:sz="0" w:space="0" w:color="auto"/>
        <w:left w:val="none" w:sz="0" w:space="0" w:color="auto"/>
        <w:bottom w:val="none" w:sz="0" w:space="0" w:color="auto"/>
        <w:right w:val="none" w:sz="0" w:space="0" w:color="auto"/>
      </w:divBdr>
    </w:div>
    <w:div w:id="1840002818">
      <w:bodyDiv w:val="1"/>
      <w:marLeft w:val="0"/>
      <w:marRight w:val="0"/>
      <w:marTop w:val="0"/>
      <w:marBottom w:val="0"/>
      <w:divBdr>
        <w:top w:val="none" w:sz="0" w:space="0" w:color="auto"/>
        <w:left w:val="none" w:sz="0" w:space="0" w:color="auto"/>
        <w:bottom w:val="none" w:sz="0" w:space="0" w:color="auto"/>
        <w:right w:val="none" w:sz="0" w:space="0" w:color="auto"/>
      </w:divBdr>
    </w:div>
    <w:div w:id="1842427676">
      <w:bodyDiv w:val="1"/>
      <w:marLeft w:val="0"/>
      <w:marRight w:val="0"/>
      <w:marTop w:val="0"/>
      <w:marBottom w:val="0"/>
      <w:divBdr>
        <w:top w:val="none" w:sz="0" w:space="0" w:color="auto"/>
        <w:left w:val="none" w:sz="0" w:space="0" w:color="auto"/>
        <w:bottom w:val="none" w:sz="0" w:space="0" w:color="auto"/>
        <w:right w:val="none" w:sz="0" w:space="0" w:color="auto"/>
      </w:divBdr>
    </w:div>
    <w:div w:id="1851137615">
      <w:bodyDiv w:val="1"/>
      <w:marLeft w:val="0"/>
      <w:marRight w:val="0"/>
      <w:marTop w:val="0"/>
      <w:marBottom w:val="0"/>
      <w:divBdr>
        <w:top w:val="none" w:sz="0" w:space="0" w:color="auto"/>
        <w:left w:val="none" w:sz="0" w:space="0" w:color="auto"/>
        <w:bottom w:val="none" w:sz="0" w:space="0" w:color="auto"/>
        <w:right w:val="none" w:sz="0" w:space="0" w:color="auto"/>
      </w:divBdr>
    </w:div>
    <w:div w:id="1873376155">
      <w:bodyDiv w:val="1"/>
      <w:marLeft w:val="0"/>
      <w:marRight w:val="0"/>
      <w:marTop w:val="0"/>
      <w:marBottom w:val="0"/>
      <w:divBdr>
        <w:top w:val="none" w:sz="0" w:space="0" w:color="auto"/>
        <w:left w:val="none" w:sz="0" w:space="0" w:color="auto"/>
        <w:bottom w:val="none" w:sz="0" w:space="0" w:color="auto"/>
        <w:right w:val="none" w:sz="0" w:space="0" w:color="auto"/>
      </w:divBdr>
    </w:div>
    <w:div w:id="1878202289">
      <w:bodyDiv w:val="1"/>
      <w:marLeft w:val="0"/>
      <w:marRight w:val="0"/>
      <w:marTop w:val="0"/>
      <w:marBottom w:val="0"/>
      <w:divBdr>
        <w:top w:val="none" w:sz="0" w:space="0" w:color="auto"/>
        <w:left w:val="none" w:sz="0" w:space="0" w:color="auto"/>
        <w:bottom w:val="none" w:sz="0" w:space="0" w:color="auto"/>
        <w:right w:val="none" w:sz="0" w:space="0" w:color="auto"/>
      </w:divBdr>
      <w:divsChild>
        <w:div w:id="1772966728">
          <w:marLeft w:val="0"/>
          <w:marRight w:val="0"/>
          <w:marTop w:val="0"/>
          <w:marBottom w:val="0"/>
          <w:divBdr>
            <w:top w:val="none" w:sz="0" w:space="0" w:color="auto"/>
            <w:left w:val="none" w:sz="0" w:space="0" w:color="auto"/>
            <w:bottom w:val="none" w:sz="0" w:space="0" w:color="auto"/>
            <w:right w:val="none" w:sz="0" w:space="0" w:color="auto"/>
          </w:divBdr>
        </w:div>
        <w:div w:id="300422405">
          <w:marLeft w:val="0"/>
          <w:marRight w:val="0"/>
          <w:marTop w:val="0"/>
          <w:marBottom w:val="0"/>
          <w:divBdr>
            <w:top w:val="none" w:sz="0" w:space="0" w:color="auto"/>
            <w:left w:val="none" w:sz="0" w:space="0" w:color="auto"/>
            <w:bottom w:val="none" w:sz="0" w:space="0" w:color="auto"/>
            <w:right w:val="none" w:sz="0" w:space="0" w:color="auto"/>
          </w:divBdr>
        </w:div>
      </w:divsChild>
    </w:div>
    <w:div w:id="1894386221">
      <w:bodyDiv w:val="1"/>
      <w:marLeft w:val="0"/>
      <w:marRight w:val="0"/>
      <w:marTop w:val="0"/>
      <w:marBottom w:val="0"/>
      <w:divBdr>
        <w:top w:val="none" w:sz="0" w:space="0" w:color="auto"/>
        <w:left w:val="none" w:sz="0" w:space="0" w:color="auto"/>
        <w:bottom w:val="none" w:sz="0" w:space="0" w:color="auto"/>
        <w:right w:val="none" w:sz="0" w:space="0" w:color="auto"/>
      </w:divBdr>
    </w:div>
    <w:div w:id="1896158213">
      <w:bodyDiv w:val="1"/>
      <w:marLeft w:val="0"/>
      <w:marRight w:val="0"/>
      <w:marTop w:val="0"/>
      <w:marBottom w:val="0"/>
      <w:divBdr>
        <w:top w:val="none" w:sz="0" w:space="0" w:color="auto"/>
        <w:left w:val="none" w:sz="0" w:space="0" w:color="auto"/>
        <w:bottom w:val="none" w:sz="0" w:space="0" w:color="auto"/>
        <w:right w:val="none" w:sz="0" w:space="0" w:color="auto"/>
      </w:divBdr>
    </w:div>
    <w:div w:id="1919316129">
      <w:bodyDiv w:val="1"/>
      <w:marLeft w:val="0"/>
      <w:marRight w:val="0"/>
      <w:marTop w:val="0"/>
      <w:marBottom w:val="0"/>
      <w:divBdr>
        <w:top w:val="none" w:sz="0" w:space="0" w:color="auto"/>
        <w:left w:val="none" w:sz="0" w:space="0" w:color="auto"/>
        <w:bottom w:val="none" w:sz="0" w:space="0" w:color="auto"/>
        <w:right w:val="none" w:sz="0" w:space="0" w:color="auto"/>
      </w:divBdr>
    </w:div>
    <w:div w:id="1925652370">
      <w:bodyDiv w:val="1"/>
      <w:marLeft w:val="0"/>
      <w:marRight w:val="0"/>
      <w:marTop w:val="0"/>
      <w:marBottom w:val="0"/>
      <w:divBdr>
        <w:top w:val="none" w:sz="0" w:space="0" w:color="auto"/>
        <w:left w:val="none" w:sz="0" w:space="0" w:color="auto"/>
        <w:bottom w:val="none" w:sz="0" w:space="0" w:color="auto"/>
        <w:right w:val="none" w:sz="0" w:space="0" w:color="auto"/>
      </w:divBdr>
    </w:div>
    <w:div w:id="1937131516">
      <w:bodyDiv w:val="1"/>
      <w:marLeft w:val="0"/>
      <w:marRight w:val="0"/>
      <w:marTop w:val="0"/>
      <w:marBottom w:val="0"/>
      <w:divBdr>
        <w:top w:val="none" w:sz="0" w:space="0" w:color="auto"/>
        <w:left w:val="none" w:sz="0" w:space="0" w:color="auto"/>
        <w:bottom w:val="none" w:sz="0" w:space="0" w:color="auto"/>
        <w:right w:val="none" w:sz="0" w:space="0" w:color="auto"/>
      </w:divBdr>
    </w:div>
    <w:div w:id="1941714199">
      <w:bodyDiv w:val="1"/>
      <w:marLeft w:val="0"/>
      <w:marRight w:val="0"/>
      <w:marTop w:val="0"/>
      <w:marBottom w:val="0"/>
      <w:divBdr>
        <w:top w:val="none" w:sz="0" w:space="0" w:color="auto"/>
        <w:left w:val="none" w:sz="0" w:space="0" w:color="auto"/>
        <w:bottom w:val="none" w:sz="0" w:space="0" w:color="auto"/>
        <w:right w:val="none" w:sz="0" w:space="0" w:color="auto"/>
      </w:divBdr>
    </w:div>
    <w:div w:id="1941987869">
      <w:bodyDiv w:val="1"/>
      <w:marLeft w:val="0"/>
      <w:marRight w:val="0"/>
      <w:marTop w:val="0"/>
      <w:marBottom w:val="0"/>
      <w:divBdr>
        <w:top w:val="none" w:sz="0" w:space="0" w:color="auto"/>
        <w:left w:val="none" w:sz="0" w:space="0" w:color="auto"/>
        <w:bottom w:val="none" w:sz="0" w:space="0" w:color="auto"/>
        <w:right w:val="none" w:sz="0" w:space="0" w:color="auto"/>
      </w:divBdr>
    </w:div>
    <w:div w:id="1950118193">
      <w:bodyDiv w:val="1"/>
      <w:marLeft w:val="0"/>
      <w:marRight w:val="0"/>
      <w:marTop w:val="0"/>
      <w:marBottom w:val="0"/>
      <w:divBdr>
        <w:top w:val="none" w:sz="0" w:space="0" w:color="auto"/>
        <w:left w:val="none" w:sz="0" w:space="0" w:color="auto"/>
        <w:bottom w:val="none" w:sz="0" w:space="0" w:color="auto"/>
        <w:right w:val="none" w:sz="0" w:space="0" w:color="auto"/>
      </w:divBdr>
    </w:div>
    <w:div w:id="1960143976">
      <w:bodyDiv w:val="1"/>
      <w:marLeft w:val="0"/>
      <w:marRight w:val="0"/>
      <w:marTop w:val="0"/>
      <w:marBottom w:val="0"/>
      <w:divBdr>
        <w:top w:val="none" w:sz="0" w:space="0" w:color="auto"/>
        <w:left w:val="none" w:sz="0" w:space="0" w:color="auto"/>
        <w:bottom w:val="none" w:sz="0" w:space="0" w:color="auto"/>
        <w:right w:val="none" w:sz="0" w:space="0" w:color="auto"/>
      </w:divBdr>
    </w:div>
    <w:div w:id="1961959480">
      <w:bodyDiv w:val="1"/>
      <w:marLeft w:val="0"/>
      <w:marRight w:val="0"/>
      <w:marTop w:val="0"/>
      <w:marBottom w:val="0"/>
      <w:divBdr>
        <w:top w:val="none" w:sz="0" w:space="0" w:color="auto"/>
        <w:left w:val="none" w:sz="0" w:space="0" w:color="auto"/>
        <w:bottom w:val="none" w:sz="0" w:space="0" w:color="auto"/>
        <w:right w:val="none" w:sz="0" w:space="0" w:color="auto"/>
      </w:divBdr>
    </w:div>
    <w:div w:id="1965385926">
      <w:bodyDiv w:val="1"/>
      <w:marLeft w:val="0"/>
      <w:marRight w:val="0"/>
      <w:marTop w:val="0"/>
      <w:marBottom w:val="0"/>
      <w:divBdr>
        <w:top w:val="none" w:sz="0" w:space="0" w:color="auto"/>
        <w:left w:val="none" w:sz="0" w:space="0" w:color="auto"/>
        <w:bottom w:val="none" w:sz="0" w:space="0" w:color="auto"/>
        <w:right w:val="none" w:sz="0" w:space="0" w:color="auto"/>
      </w:divBdr>
    </w:div>
    <w:div w:id="1967808169">
      <w:bodyDiv w:val="1"/>
      <w:marLeft w:val="0"/>
      <w:marRight w:val="0"/>
      <w:marTop w:val="0"/>
      <w:marBottom w:val="0"/>
      <w:divBdr>
        <w:top w:val="none" w:sz="0" w:space="0" w:color="auto"/>
        <w:left w:val="none" w:sz="0" w:space="0" w:color="auto"/>
        <w:bottom w:val="none" w:sz="0" w:space="0" w:color="auto"/>
        <w:right w:val="none" w:sz="0" w:space="0" w:color="auto"/>
      </w:divBdr>
      <w:divsChild>
        <w:div w:id="994071531">
          <w:marLeft w:val="547"/>
          <w:marRight w:val="0"/>
          <w:marTop w:val="0"/>
          <w:marBottom w:val="0"/>
          <w:divBdr>
            <w:top w:val="none" w:sz="0" w:space="0" w:color="auto"/>
            <w:left w:val="none" w:sz="0" w:space="0" w:color="auto"/>
            <w:bottom w:val="none" w:sz="0" w:space="0" w:color="auto"/>
            <w:right w:val="none" w:sz="0" w:space="0" w:color="auto"/>
          </w:divBdr>
        </w:div>
        <w:div w:id="1707288528">
          <w:marLeft w:val="547"/>
          <w:marRight w:val="0"/>
          <w:marTop w:val="0"/>
          <w:marBottom w:val="0"/>
          <w:divBdr>
            <w:top w:val="none" w:sz="0" w:space="0" w:color="auto"/>
            <w:left w:val="none" w:sz="0" w:space="0" w:color="auto"/>
            <w:bottom w:val="none" w:sz="0" w:space="0" w:color="auto"/>
            <w:right w:val="none" w:sz="0" w:space="0" w:color="auto"/>
          </w:divBdr>
        </w:div>
        <w:div w:id="94373297">
          <w:marLeft w:val="547"/>
          <w:marRight w:val="0"/>
          <w:marTop w:val="0"/>
          <w:marBottom w:val="0"/>
          <w:divBdr>
            <w:top w:val="none" w:sz="0" w:space="0" w:color="auto"/>
            <w:left w:val="none" w:sz="0" w:space="0" w:color="auto"/>
            <w:bottom w:val="none" w:sz="0" w:space="0" w:color="auto"/>
            <w:right w:val="none" w:sz="0" w:space="0" w:color="auto"/>
          </w:divBdr>
        </w:div>
        <w:div w:id="615529664">
          <w:marLeft w:val="547"/>
          <w:marRight w:val="0"/>
          <w:marTop w:val="0"/>
          <w:marBottom w:val="0"/>
          <w:divBdr>
            <w:top w:val="none" w:sz="0" w:space="0" w:color="auto"/>
            <w:left w:val="none" w:sz="0" w:space="0" w:color="auto"/>
            <w:bottom w:val="none" w:sz="0" w:space="0" w:color="auto"/>
            <w:right w:val="none" w:sz="0" w:space="0" w:color="auto"/>
          </w:divBdr>
        </w:div>
        <w:div w:id="939097667">
          <w:marLeft w:val="547"/>
          <w:marRight w:val="0"/>
          <w:marTop w:val="0"/>
          <w:marBottom w:val="0"/>
          <w:divBdr>
            <w:top w:val="none" w:sz="0" w:space="0" w:color="auto"/>
            <w:left w:val="none" w:sz="0" w:space="0" w:color="auto"/>
            <w:bottom w:val="none" w:sz="0" w:space="0" w:color="auto"/>
            <w:right w:val="none" w:sz="0" w:space="0" w:color="auto"/>
          </w:divBdr>
        </w:div>
      </w:divsChild>
    </w:div>
    <w:div w:id="1968198055">
      <w:bodyDiv w:val="1"/>
      <w:marLeft w:val="0"/>
      <w:marRight w:val="0"/>
      <w:marTop w:val="0"/>
      <w:marBottom w:val="0"/>
      <w:divBdr>
        <w:top w:val="none" w:sz="0" w:space="0" w:color="auto"/>
        <w:left w:val="none" w:sz="0" w:space="0" w:color="auto"/>
        <w:bottom w:val="none" w:sz="0" w:space="0" w:color="auto"/>
        <w:right w:val="none" w:sz="0" w:space="0" w:color="auto"/>
      </w:divBdr>
    </w:div>
    <w:div w:id="1970282676">
      <w:bodyDiv w:val="1"/>
      <w:marLeft w:val="0"/>
      <w:marRight w:val="0"/>
      <w:marTop w:val="0"/>
      <w:marBottom w:val="0"/>
      <w:divBdr>
        <w:top w:val="none" w:sz="0" w:space="0" w:color="auto"/>
        <w:left w:val="none" w:sz="0" w:space="0" w:color="auto"/>
        <w:bottom w:val="none" w:sz="0" w:space="0" w:color="auto"/>
        <w:right w:val="none" w:sz="0" w:space="0" w:color="auto"/>
      </w:divBdr>
    </w:div>
    <w:div w:id="1984968981">
      <w:bodyDiv w:val="1"/>
      <w:marLeft w:val="0"/>
      <w:marRight w:val="0"/>
      <w:marTop w:val="0"/>
      <w:marBottom w:val="0"/>
      <w:divBdr>
        <w:top w:val="none" w:sz="0" w:space="0" w:color="auto"/>
        <w:left w:val="none" w:sz="0" w:space="0" w:color="auto"/>
        <w:bottom w:val="none" w:sz="0" w:space="0" w:color="auto"/>
        <w:right w:val="none" w:sz="0" w:space="0" w:color="auto"/>
      </w:divBdr>
    </w:div>
    <w:div w:id="1987388809">
      <w:bodyDiv w:val="1"/>
      <w:marLeft w:val="0"/>
      <w:marRight w:val="0"/>
      <w:marTop w:val="0"/>
      <w:marBottom w:val="0"/>
      <w:divBdr>
        <w:top w:val="none" w:sz="0" w:space="0" w:color="auto"/>
        <w:left w:val="none" w:sz="0" w:space="0" w:color="auto"/>
        <w:bottom w:val="none" w:sz="0" w:space="0" w:color="auto"/>
        <w:right w:val="none" w:sz="0" w:space="0" w:color="auto"/>
      </w:divBdr>
    </w:div>
    <w:div w:id="1989673708">
      <w:bodyDiv w:val="1"/>
      <w:marLeft w:val="0"/>
      <w:marRight w:val="0"/>
      <w:marTop w:val="0"/>
      <w:marBottom w:val="0"/>
      <w:divBdr>
        <w:top w:val="none" w:sz="0" w:space="0" w:color="auto"/>
        <w:left w:val="none" w:sz="0" w:space="0" w:color="auto"/>
        <w:bottom w:val="none" w:sz="0" w:space="0" w:color="auto"/>
        <w:right w:val="none" w:sz="0" w:space="0" w:color="auto"/>
      </w:divBdr>
    </w:div>
    <w:div w:id="1996567813">
      <w:bodyDiv w:val="1"/>
      <w:marLeft w:val="0"/>
      <w:marRight w:val="0"/>
      <w:marTop w:val="0"/>
      <w:marBottom w:val="0"/>
      <w:divBdr>
        <w:top w:val="none" w:sz="0" w:space="0" w:color="auto"/>
        <w:left w:val="none" w:sz="0" w:space="0" w:color="auto"/>
        <w:bottom w:val="none" w:sz="0" w:space="0" w:color="auto"/>
        <w:right w:val="none" w:sz="0" w:space="0" w:color="auto"/>
      </w:divBdr>
    </w:div>
    <w:div w:id="1997024818">
      <w:bodyDiv w:val="1"/>
      <w:marLeft w:val="0"/>
      <w:marRight w:val="0"/>
      <w:marTop w:val="0"/>
      <w:marBottom w:val="0"/>
      <w:divBdr>
        <w:top w:val="none" w:sz="0" w:space="0" w:color="auto"/>
        <w:left w:val="none" w:sz="0" w:space="0" w:color="auto"/>
        <w:bottom w:val="none" w:sz="0" w:space="0" w:color="auto"/>
        <w:right w:val="none" w:sz="0" w:space="0" w:color="auto"/>
      </w:divBdr>
    </w:div>
    <w:div w:id="2000038114">
      <w:bodyDiv w:val="1"/>
      <w:marLeft w:val="0"/>
      <w:marRight w:val="0"/>
      <w:marTop w:val="0"/>
      <w:marBottom w:val="0"/>
      <w:divBdr>
        <w:top w:val="none" w:sz="0" w:space="0" w:color="auto"/>
        <w:left w:val="none" w:sz="0" w:space="0" w:color="auto"/>
        <w:bottom w:val="none" w:sz="0" w:space="0" w:color="auto"/>
        <w:right w:val="none" w:sz="0" w:space="0" w:color="auto"/>
      </w:divBdr>
    </w:div>
    <w:div w:id="2003778469">
      <w:bodyDiv w:val="1"/>
      <w:marLeft w:val="0"/>
      <w:marRight w:val="0"/>
      <w:marTop w:val="0"/>
      <w:marBottom w:val="0"/>
      <w:divBdr>
        <w:top w:val="none" w:sz="0" w:space="0" w:color="auto"/>
        <w:left w:val="none" w:sz="0" w:space="0" w:color="auto"/>
        <w:bottom w:val="none" w:sz="0" w:space="0" w:color="auto"/>
        <w:right w:val="none" w:sz="0" w:space="0" w:color="auto"/>
      </w:divBdr>
    </w:div>
    <w:div w:id="2008553818">
      <w:bodyDiv w:val="1"/>
      <w:marLeft w:val="0"/>
      <w:marRight w:val="0"/>
      <w:marTop w:val="0"/>
      <w:marBottom w:val="0"/>
      <w:divBdr>
        <w:top w:val="none" w:sz="0" w:space="0" w:color="auto"/>
        <w:left w:val="none" w:sz="0" w:space="0" w:color="auto"/>
        <w:bottom w:val="none" w:sz="0" w:space="0" w:color="auto"/>
        <w:right w:val="none" w:sz="0" w:space="0" w:color="auto"/>
      </w:divBdr>
    </w:div>
    <w:div w:id="2013558227">
      <w:bodyDiv w:val="1"/>
      <w:marLeft w:val="0"/>
      <w:marRight w:val="0"/>
      <w:marTop w:val="0"/>
      <w:marBottom w:val="0"/>
      <w:divBdr>
        <w:top w:val="none" w:sz="0" w:space="0" w:color="auto"/>
        <w:left w:val="none" w:sz="0" w:space="0" w:color="auto"/>
        <w:bottom w:val="none" w:sz="0" w:space="0" w:color="auto"/>
        <w:right w:val="none" w:sz="0" w:space="0" w:color="auto"/>
      </w:divBdr>
    </w:div>
    <w:div w:id="2018264318">
      <w:bodyDiv w:val="1"/>
      <w:marLeft w:val="0"/>
      <w:marRight w:val="0"/>
      <w:marTop w:val="0"/>
      <w:marBottom w:val="0"/>
      <w:divBdr>
        <w:top w:val="none" w:sz="0" w:space="0" w:color="auto"/>
        <w:left w:val="none" w:sz="0" w:space="0" w:color="auto"/>
        <w:bottom w:val="none" w:sz="0" w:space="0" w:color="auto"/>
        <w:right w:val="none" w:sz="0" w:space="0" w:color="auto"/>
      </w:divBdr>
    </w:div>
    <w:div w:id="2023625582">
      <w:bodyDiv w:val="1"/>
      <w:marLeft w:val="0"/>
      <w:marRight w:val="0"/>
      <w:marTop w:val="0"/>
      <w:marBottom w:val="0"/>
      <w:divBdr>
        <w:top w:val="none" w:sz="0" w:space="0" w:color="auto"/>
        <w:left w:val="none" w:sz="0" w:space="0" w:color="auto"/>
        <w:bottom w:val="none" w:sz="0" w:space="0" w:color="auto"/>
        <w:right w:val="none" w:sz="0" w:space="0" w:color="auto"/>
      </w:divBdr>
      <w:divsChild>
        <w:div w:id="1049300078">
          <w:marLeft w:val="446"/>
          <w:marRight w:val="0"/>
          <w:marTop w:val="0"/>
          <w:marBottom w:val="0"/>
          <w:divBdr>
            <w:top w:val="none" w:sz="0" w:space="0" w:color="auto"/>
            <w:left w:val="none" w:sz="0" w:space="0" w:color="auto"/>
            <w:bottom w:val="none" w:sz="0" w:space="0" w:color="auto"/>
            <w:right w:val="none" w:sz="0" w:space="0" w:color="auto"/>
          </w:divBdr>
        </w:div>
        <w:div w:id="1946376935">
          <w:marLeft w:val="446"/>
          <w:marRight w:val="0"/>
          <w:marTop w:val="0"/>
          <w:marBottom w:val="0"/>
          <w:divBdr>
            <w:top w:val="none" w:sz="0" w:space="0" w:color="auto"/>
            <w:left w:val="none" w:sz="0" w:space="0" w:color="auto"/>
            <w:bottom w:val="none" w:sz="0" w:space="0" w:color="auto"/>
            <w:right w:val="none" w:sz="0" w:space="0" w:color="auto"/>
          </w:divBdr>
        </w:div>
        <w:div w:id="861091009">
          <w:marLeft w:val="446"/>
          <w:marRight w:val="0"/>
          <w:marTop w:val="0"/>
          <w:marBottom w:val="0"/>
          <w:divBdr>
            <w:top w:val="none" w:sz="0" w:space="0" w:color="auto"/>
            <w:left w:val="none" w:sz="0" w:space="0" w:color="auto"/>
            <w:bottom w:val="none" w:sz="0" w:space="0" w:color="auto"/>
            <w:right w:val="none" w:sz="0" w:space="0" w:color="auto"/>
          </w:divBdr>
        </w:div>
      </w:divsChild>
    </w:div>
    <w:div w:id="2024355898">
      <w:bodyDiv w:val="1"/>
      <w:marLeft w:val="0"/>
      <w:marRight w:val="0"/>
      <w:marTop w:val="0"/>
      <w:marBottom w:val="0"/>
      <w:divBdr>
        <w:top w:val="none" w:sz="0" w:space="0" w:color="auto"/>
        <w:left w:val="none" w:sz="0" w:space="0" w:color="auto"/>
        <w:bottom w:val="none" w:sz="0" w:space="0" w:color="auto"/>
        <w:right w:val="none" w:sz="0" w:space="0" w:color="auto"/>
      </w:divBdr>
    </w:div>
    <w:div w:id="2027556708">
      <w:bodyDiv w:val="1"/>
      <w:marLeft w:val="0"/>
      <w:marRight w:val="0"/>
      <w:marTop w:val="0"/>
      <w:marBottom w:val="0"/>
      <w:divBdr>
        <w:top w:val="none" w:sz="0" w:space="0" w:color="auto"/>
        <w:left w:val="none" w:sz="0" w:space="0" w:color="auto"/>
        <w:bottom w:val="none" w:sz="0" w:space="0" w:color="auto"/>
        <w:right w:val="none" w:sz="0" w:space="0" w:color="auto"/>
      </w:divBdr>
    </w:div>
    <w:div w:id="2036035079">
      <w:bodyDiv w:val="1"/>
      <w:marLeft w:val="0"/>
      <w:marRight w:val="0"/>
      <w:marTop w:val="0"/>
      <w:marBottom w:val="0"/>
      <w:divBdr>
        <w:top w:val="none" w:sz="0" w:space="0" w:color="auto"/>
        <w:left w:val="none" w:sz="0" w:space="0" w:color="auto"/>
        <w:bottom w:val="none" w:sz="0" w:space="0" w:color="auto"/>
        <w:right w:val="none" w:sz="0" w:space="0" w:color="auto"/>
      </w:divBdr>
    </w:div>
    <w:div w:id="2077429845">
      <w:bodyDiv w:val="1"/>
      <w:marLeft w:val="0"/>
      <w:marRight w:val="0"/>
      <w:marTop w:val="0"/>
      <w:marBottom w:val="0"/>
      <w:divBdr>
        <w:top w:val="none" w:sz="0" w:space="0" w:color="auto"/>
        <w:left w:val="none" w:sz="0" w:space="0" w:color="auto"/>
        <w:bottom w:val="none" w:sz="0" w:space="0" w:color="auto"/>
        <w:right w:val="none" w:sz="0" w:space="0" w:color="auto"/>
      </w:divBdr>
    </w:div>
    <w:div w:id="2078480252">
      <w:bodyDiv w:val="1"/>
      <w:marLeft w:val="0"/>
      <w:marRight w:val="0"/>
      <w:marTop w:val="0"/>
      <w:marBottom w:val="0"/>
      <w:divBdr>
        <w:top w:val="none" w:sz="0" w:space="0" w:color="auto"/>
        <w:left w:val="none" w:sz="0" w:space="0" w:color="auto"/>
        <w:bottom w:val="none" w:sz="0" w:space="0" w:color="auto"/>
        <w:right w:val="none" w:sz="0" w:space="0" w:color="auto"/>
      </w:divBdr>
    </w:div>
    <w:div w:id="2088573456">
      <w:bodyDiv w:val="1"/>
      <w:marLeft w:val="0"/>
      <w:marRight w:val="0"/>
      <w:marTop w:val="0"/>
      <w:marBottom w:val="0"/>
      <w:divBdr>
        <w:top w:val="none" w:sz="0" w:space="0" w:color="auto"/>
        <w:left w:val="none" w:sz="0" w:space="0" w:color="auto"/>
        <w:bottom w:val="none" w:sz="0" w:space="0" w:color="auto"/>
        <w:right w:val="none" w:sz="0" w:space="0" w:color="auto"/>
      </w:divBdr>
      <w:divsChild>
        <w:div w:id="341324506">
          <w:marLeft w:val="0"/>
          <w:marRight w:val="0"/>
          <w:marTop w:val="0"/>
          <w:marBottom w:val="0"/>
          <w:divBdr>
            <w:top w:val="none" w:sz="0" w:space="0" w:color="auto"/>
            <w:left w:val="none" w:sz="0" w:space="0" w:color="auto"/>
            <w:bottom w:val="none" w:sz="0" w:space="0" w:color="auto"/>
            <w:right w:val="none" w:sz="0" w:space="0" w:color="auto"/>
          </w:divBdr>
          <w:divsChild>
            <w:div w:id="918711050">
              <w:marLeft w:val="0"/>
              <w:marRight w:val="0"/>
              <w:marTop w:val="0"/>
              <w:marBottom w:val="0"/>
              <w:divBdr>
                <w:top w:val="none" w:sz="0" w:space="0" w:color="auto"/>
                <w:left w:val="none" w:sz="0" w:space="0" w:color="auto"/>
                <w:bottom w:val="none" w:sz="0" w:space="0" w:color="auto"/>
                <w:right w:val="none" w:sz="0" w:space="0" w:color="auto"/>
              </w:divBdr>
            </w:div>
          </w:divsChild>
        </w:div>
        <w:div w:id="1384600128">
          <w:marLeft w:val="0"/>
          <w:marRight w:val="0"/>
          <w:marTop w:val="0"/>
          <w:marBottom w:val="0"/>
          <w:divBdr>
            <w:top w:val="none" w:sz="0" w:space="0" w:color="auto"/>
            <w:left w:val="none" w:sz="0" w:space="0" w:color="auto"/>
            <w:bottom w:val="none" w:sz="0" w:space="0" w:color="auto"/>
            <w:right w:val="none" w:sz="0" w:space="0" w:color="auto"/>
          </w:divBdr>
          <w:divsChild>
            <w:div w:id="2097433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3232526">
      <w:bodyDiv w:val="1"/>
      <w:marLeft w:val="0"/>
      <w:marRight w:val="0"/>
      <w:marTop w:val="0"/>
      <w:marBottom w:val="0"/>
      <w:divBdr>
        <w:top w:val="none" w:sz="0" w:space="0" w:color="auto"/>
        <w:left w:val="none" w:sz="0" w:space="0" w:color="auto"/>
        <w:bottom w:val="none" w:sz="0" w:space="0" w:color="auto"/>
        <w:right w:val="none" w:sz="0" w:space="0" w:color="auto"/>
      </w:divBdr>
    </w:div>
    <w:div w:id="2139101392">
      <w:bodyDiv w:val="1"/>
      <w:marLeft w:val="0"/>
      <w:marRight w:val="0"/>
      <w:marTop w:val="0"/>
      <w:marBottom w:val="0"/>
      <w:divBdr>
        <w:top w:val="none" w:sz="0" w:space="0" w:color="auto"/>
        <w:left w:val="none" w:sz="0" w:space="0" w:color="auto"/>
        <w:bottom w:val="none" w:sz="0" w:space="0" w:color="auto"/>
        <w:right w:val="none" w:sz="0" w:space="0" w:color="auto"/>
      </w:divBdr>
    </w:div>
    <w:div w:id="21465822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openxmlformats.org/officeDocument/2006/relationships/header" Target="header3.xml"/><Relationship Id="rId42" Type="http://schemas.openxmlformats.org/officeDocument/2006/relationships/image" Target="file:///C:\Users\comp4\Downloads\WhatsApp%20Image%202024-06-29%20at%2010.51.19%20AM%20(2).jpeg" TargetMode="External"/><Relationship Id="rId47" Type="http://schemas.openxmlformats.org/officeDocument/2006/relationships/image" Target="media/image28.jpeg"/><Relationship Id="rId63" Type="http://schemas.openxmlformats.org/officeDocument/2006/relationships/image" Target="media/image43.png"/><Relationship Id="rId68" Type="http://schemas.openxmlformats.org/officeDocument/2006/relationships/image" Target="media/image48.png"/><Relationship Id="rId84" Type="http://schemas.openxmlformats.org/officeDocument/2006/relationships/chart" Target="charts/chart1.xml"/><Relationship Id="rId89" Type="http://schemas.openxmlformats.org/officeDocument/2006/relationships/image" Target="media/image64.png"/><Relationship Id="rId16" Type="http://schemas.openxmlformats.org/officeDocument/2006/relationships/image" Target="media/image4.jpeg"/><Relationship Id="rId107" Type="http://schemas.openxmlformats.org/officeDocument/2006/relationships/image" Target="media/image71.png"/><Relationship Id="rId11" Type="http://schemas.openxmlformats.org/officeDocument/2006/relationships/hyperlink" Target="https://nmet.gov.in/content/circular-listing.php" TargetMode="External"/><Relationship Id="rId32" Type="http://schemas.openxmlformats.org/officeDocument/2006/relationships/image" Target="media/image15.jpeg"/><Relationship Id="rId37" Type="http://schemas.openxmlformats.org/officeDocument/2006/relationships/image" Target="media/image20.png"/><Relationship Id="rId53" Type="http://schemas.openxmlformats.org/officeDocument/2006/relationships/image" Target="media/image33.png"/><Relationship Id="rId58" Type="http://schemas.openxmlformats.org/officeDocument/2006/relationships/image" Target="media/image38.jpeg"/><Relationship Id="rId74" Type="http://schemas.openxmlformats.org/officeDocument/2006/relationships/image" Target="media/image54.jpeg"/><Relationship Id="rId79" Type="http://schemas.openxmlformats.org/officeDocument/2006/relationships/image" Target="media/image59.png"/><Relationship Id="rId102" Type="http://schemas.openxmlformats.org/officeDocument/2006/relationships/hyperlink" Target="https://en.wikipedia.org/wiki/Government_of_India" TargetMode="External"/><Relationship Id="rId5" Type="http://schemas.openxmlformats.org/officeDocument/2006/relationships/webSettings" Target="webSettings.xml"/><Relationship Id="rId90" Type="http://schemas.openxmlformats.org/officeDocument/2006/relationships/chart" Target="charts/chart6.xml"/><Relationship Id="rId95" Type="http://schemas.openxmlformats.org/officeDocument/2006/relationships/image" Target="media/image65.jpeg"/><Relationship Id="rId22" Type="http://schemas.openxmlformats.org/officeDocument/2006/relationships/image" Target="media/image6.jpeg"/><Relationship Id="rId27" Type="http://schemas.openxmlformats.org/officeDocument/2006/relationships/hyperlink" Target="https://villageinindia.com/india/tamil-nadu/krishnagiri/uthangarai/" TargetMode="External"/><Relationship Id="rId43" Type="http://schemas.openxmlformats.org/officeDocument/2006/relationships/image" Target="media/image25.png"/><Relationship Id="rId48" Type="http://schemas.openxmlformats.org/officeDocument/2006/relationships/image" Target="file:///C:\Users\comp4\Downloads\WhatsApp%20Image%202024-06-29%20at%2012.52.21%20PM%20(3).jpeg" TargetMode="External"/><Relationship Id="rId64" Type="http://schemas.openxmlformats.org/officeDocument/2006/relationships/image" Target="media/image44.jpeg"/><Relationship Id="rId69" Type="http://schemas.openxmlformats.org/officeDocument/2006/relationships/image" Target="media/image49.jpeg"/><Relationship Id="rId80" Type="http://schemas.openxmlformats.org/officeDocument/2006/relationships/image" Target="media/image60.png"/><Relationship Id="rId85" Type="http://schemas.openxmlformats.org/officeDocument/2006/relationships/chart" Target="charts/chart2.xml"/><Relationship Id="rId12" Type="http://schemas.openxmlformats.org/officeDocument/2006/relationships/hyperlink" Target="http://www.kioclltd.in" TargetMode="External"/><Relationship Id="rId17" Type="http://schemas.openxmlformats.org/officeDocument/2006/relationships/hyperlink" Target="https://nmet.gov.in/content/circular-listing.php" TargetMode="External"/><Relationship Id="rId33" Type="http://schemas.openxmlformats.org/officeDocument/2006/relationships/image" Target="media/image16.jpeg"/><Relationship Id="rId38" Type="http://schemas.openxmlformats.org/officeDocument/2006/relationships/image" Target="media/image21.jpeg"/><Relationship Id="rId59" Type="http://schemas.openxmlformats.org/officeDocument/2006/relationships/image" Target="media/image39.png"/><Relationship Id="rId103" Type="http://schemas.openxmlformats.org/officeDocument/2006/relationships/image" Target="media/image68.jpeg"/><Relationship Id="rId108" Type="http://schemas.openxmlformats.org/officeDocument/2006/relationships/fontTable" Target="fontTable.xml"/><Relationship Id="rId54" Type="http://schemas.openxmlformats.org/officeDocument/2006/relationships/image" Target="media/image34.jpeg"/><Relationship Id="rId70" Type="http://schemas.openxmlformats.org/officeDocument/2006/relationships/image" Target="media/image50.jpeg"/><Relationship Id="rId75" Type="http://schemas.openxmlformats.org/officeDocument/2006/relationships/image" Target="media/image55.png"/><Relationship Id="rId91" Type="http://schemas.openxmlformats.org/officeDocument/2006/relationships/chart" Target="charts/chart7.xml"/><Relationship Id="rId96" Type="http://schemas.openxmlformats.org/officeDocument/2006/relationships/image" Target="media/image66.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jpeg"/><Relationship Id="rId23" Type="http://schemas.openxmlformats.org/officeDocument/2006/relationships/image" Target="media/image7.jpeg"/><Relationship Id="rId28" Type="http://schemas.openxmlformats.org/officeDocument/2006/relationships/image" Target="media/image11.jpeg"/><Relationship Id="rId36" Type="http://schemas.openxmlformats.org/officeDocument/2006/relationships/image" Target="media/image19.png"/><Relationship Id="rId49" Type="http://schemas.openxmlformats.org/officeDocument/2006/relationships/image" Target="media/image29.png"/><Relationship Id="rId57" Type="http://schemas.openxmlformats.org/officeDocument/2006/relationships/image" Target="media/image37.jpeg"/><Relationship Id="rId106" Type="http://schemas.openxmlformats.org/officeDocument/2006/relationships/image" Target="media/image70.png"/><Relationship Id="rId10" Type="http://schemas.openxmlformats.org/officeDocument/2006/relationships/hyperlink" Target="https://nmet.gov.in/content/circular-listing.php" TargetMode="External"/><Relationship Id="rId31" Type="http://schemas.openxmlformats.org/officeDocument/2006/relationships/image" Target="media/image14.jpeg"/><Relationship Id="rId44" Type="http://schemas.openxmlformats.org/officeDocument/2006/relationships/image" Target="media/image26.jpeg"/><Relationship Id="rId52" Type="http://schemas.openxmlformats.org/officeDocument/2006/relationships/image" Target="media/image32.png"/><Relationship Id="rId60" Type="http://schemas.openxmlformats.org/officeDocument/2006/relationships/image" Target="media/image40.png"/><Relationship Id="rId65" Type="http://schemas.openxmlformats.org/officeDocument/2006/relationships/image" Target="media/image45.png"/><Relationship Id="rId73" Type="http://schemas.openxmlformats.org/officeDocument/2006/relationships/image" Target="media/image53.jpeg"/><Relationship Id="rId78" Type="http://schemas.openxmlformats.org/officeDocument/2006/relationships/image" Target="media/image58.png"/><Relationship Id="rId81" Type="http://schemas.openxmlformats.org/officeDocument/2006/relationships/image" Target="media/image61.png"/><Relationship Id="rId86" Type="http://schemas.openxmlformats.org/officeDocument/2006/relationships/chart" Target="charts/chart3.xml"/><Relationship Id="rId94" Type="http://schemas.openxmlformats.org/officeDocument/2006/relationships/chart" Target="charts/chart10.xml"/><Relationship Id="rId99" Type="http://schemas.openxmlformats.org/officeDocument/2006/relationships/hyperlink" Target="https://en.wikipedia.org/wiki/Public_Sector_Undertakings_in_India" TargetMode="External"/><Relationship Id="rId101" Type="http://schemas.openxmlformats.org/officeDocument/2006/relationships/hyperlink" Target="https://en.wikipedia.org/wiki/Ministry_of_Steel" TargetMode="Externa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hyperlink" Target="mailto:dpp@kioclltd.in" TargetMode="External"/><Relationship Id="rId18" Type="http://schemas.openxmlformats.org/officeDocument/2006/relationships/header" Target="header1.xml"/><Relationship Id="rId39" Type="http://schemas.openxmlformats.org/officeDocument/2006/relationships/image" Target="media/image22.jpeg"/><Relationship Id="rId109" Type="http://schemas.openxmlformats.org/officeDocument/2006/relationships/theme" Target="theme/theme1.xml"/><Relationship Id="rId34" Type="http://schemas.openxmlformats.org/officeDocument/2006/relationships/image" Target="media/image17.jpeg"/><Relationship Id="rId50" Type="http://schemas.openxmlformats.org/officeDocument/2006/relationships/image" Target="media/image30.png"/><Relationship Id="rId55" Type="http://schemas.openxmlformats.org/officeDocument/2006/relationships/image" Target="media/image35.jpeg"/><Relationship Id="rId76" Type="http://schemas.openxmlformats.org/officeDocument/2006/relationships/image" Target="media/image56.png"/><Relationship Id="rId97" Type="http://schemas.openxmlformats.org/officeDocument/2006/relationships/image" Target="media/image67.jpeg"/><Relationship Id="rId104" Type="http://schemas.openxmlformats.org/officeDocument/2006/relationships/chart" Target="charts/chart11.xml"/><Relationship Id="rId7" Type="http://schemas.openxmlformats.org/officeDocument/2006/relationships/endnotes" Target="endnotes.xml"/><Relationship Id="rId71" Type="http://schemas.openxmlformats.org/officeDocument/2006/relationships/image" Target="media/image51.jpeg"/><Relationship Id="rId92" Type="http://schemas.openxmlformats.org/officeDocument/2006/relationships/chart" Target="charts/chart8.xml"/><Relationship Id="rId2" Type="http://schemas.openxmlformats.org/officeDocument/2006/relationships/numbering" Target="numbering.xml"/><Relationship Id="rId29" Type="http://schemas.openxmlformats.org/officeDocument/2006/relationships/image" Target="media/image12.png"/><Relationship Id="rId24" Type="http://schemas.openxmlformats.org/officeDocument/2006/relationships/image" Target="media/image8.png"/><Relationship Id="rId40" Type="http://schemas.openxmlformats.org/officeDocument/2006/relationships/image" Target="media/image23.png"/><Relationship Id="rId45" Type="http://schemas.openxmlformats.org/officeDocument/2006/relationships/image" Target="media/image27.jpeg"/><Relationship Id="rId66" Type="http://schemas.openxmlformats.org/officeDocument/2006/relationships/image" Target="media/image46.png"/><Relationship Id="rId87" Type="http://schemas.openxmlformats.org/officeDocument/2006/relationships/chart" Target="charts/chart4.xml"/><Relationship Id="rId61" Type="http://schemas.openxmlformats.org/officeDocument/2006/relationships/image" Target="media/image41.jpeg"/><Relationship Id="rId82" Type="http://schemas.openxmlformats.org/officeDocument/2006/relationships/image" Target="media/image62.png"/><Relationship Id="rId19" Type="http://schemas.openxmlformats.org/officeDocument/2006/relationships/header" Target="header2.xml"/><Relationship Id="rId14" Type="http://schemas.openxmlformats.org/officeDocument/2006/relationships/hyperlink" Target="mailto:bmed@kioclltd.in" TargetMode="External"/><Relationship Id="rId30" Type="http://schemas.openxmlformats.org/officeDocument/2006/relationships/image" Target="media/image13.jpeg"/><Relationship Id="rId35" Type="http://schemas.openxmlformats.org/officeDocument/2006/relationships/image" Target="media/image18.png"/><Relationship Id="rId56" Type="http://schemas.openxmlformats.org/officeDocument/2006/relationships/image" Target="media/image36.jpeg"/><Relationship Id="rId77" Type="http://schemas.openxmlformats.org/officeDocument/2006/relationships/image" Target="media/image57.png"/><Relationship Id="rId100" Type="http://schemas.openxmlformats.org/officeDocument/2006/relationships/hyperlink" Target="https://en.wikipedia.org/wiki/Ownership" TargetMode="External"/><Relationship Id="rId105" Type="http://schemas.openxmlformats.org/officeDocument/2006/relationships/image" Target="media/image69.png"/><Relationship Id="rId8" Type="http://schemas.openxmlformats.org/officeDocument/2006/relationships/image" Target="media/image1.jpeg"/><Relationship Id="rId51" Type="http://schemas.openxmlformats.org/officeDocument/2006/relationships/image" Target="media/image31.png"/><Relationship Id="rId72" Type="http://schemas.openxmlformats.org/officeDocument/2006/relationships/image" Target="media/image52.jpeg"/><Relationship Id="rId93" Type="http://schemas.openxmlformats.org/officeDocument/2006/relationships/chart" Target="charts/chart9.xml"/><Relationship Id="rId98" Type="http://schemas.openxmlformats.org/officeDocument/2006/relationships/hyperlink" Target="https://www.esi-xrf.com/info/xrf-analyzer-sample-preparation-method-press-57170591.html" TargetMode="External"/><Relationship Id="rId3" Type="http://schemas.openxmlformats.org/officeDocument/2006/relationships/styles" Target="styles.xml"/><Relationship Id="rId25" Type="http://schemas.openxmlformats.org/officeDocument/2006/relationships/image" Target="media/image9.png"/><Relationship Id="rId46" Type="http://schemas.openxmlformats.org/officeDocument/2006/relationships/image" Target="file:///C:\Users\comp4\Downloads\WhatsApp%20Image%202024-06-29%20at%2012.52.21%20PM%20(2).jpeg" TargetMode="External"/><Relationship Id="rId67" Type="http://schemas.openxmlformats.org/officeDocument/2006/relationships/image" Target="media/image47.jpeg"/><Relationship Id="rId20" Type="http://schemas.openxmlformats.org/officeDocument/2006/relationships/footer" Target="footer1.xml"/><Relationship Id="rId41" Type="http://schemas.openxmlformats.org/officeDocument/2006/relationships/image" Target="media/image24.jpeg"/><Relationship Id="rId62" Type="http://schemas.openxmlformats.org/officeDocument/2006/relationships/image" Target="media/image42.png"/><Relationship Id="rId83" Type="http://schemas.openxmlformats.org/officeDocument/2006/relationships/image" Target="media/image63.png"/><Relationship Id="rId88" Type="http://schemas.openxmlformats.org/officeDocument/2006/relationships/chart" Target="charts/chart5.xm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_rels/header3.xml.rels><?xml version="1.0" encoding="UTF-8" standalone="yes"?>
<Relationships xmlns="http://schemas.openxmlformats.org/package/2006/relationships"><Relationship Id="rId1" Type="http://schemas.openxmlformats.org/officeDocument/2006/relationships/image" Target="media/image5.png"/></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1" Type="http://schemas.openxmlformats.org/officeDocument/2006/relationships/oleObject" Target="https://d.docs.live.net/09383f4d38f2555d/Desktop/SREE%20GR%20AFTER%20PEER%20REVIEWER/CaO_vs_TREE_Diagram.xlsx" TargetMode="External"/></Relationships>
</file>

<file path=word/charts/_rels/chart11.xml.rels><?xml version="1.0" encoding="UTF-8" standalone="yes"?>
<Relationships xmlns="http://schemas.openxmlformats.org/package/2006/relationships"><Relationship Id="rId3" Type="http://schemas.openxmlformats.org/officeDocument/2006/relationships/oleObject" Target="file:///\\192.168.7.17\new%20med%20share\SREE%20Draft%20GR\GR%20after%20peer%20reveiw\Revised%20Annexures\Shiva%20Vs%20KIOCL%20lab%20Revised_.xls" TargetMode="External"/><Relationship Id="rId2" Type="http://schemas.microsoft.com/office/2011/relationships/chartColorStyle" Target="colors2.xml"/><Relationship Id="rId1" Type="http://schemas.microsoft.com/office/2011/relationships/chartStyle" Target="style2.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1" Type="http://schemas.openxmlformats.org/officeDocument/2006/relationships/oleObject" Target="file:///\\192.168.7.17\new%20med%20share\Samalpatti_Graphs_Excel\SRB_1%20SPIDER%20GRAPH.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192.168.7.17\new%20med%20share\Samalpatti_Graphs_Excel\SRB_2%20SPIDER%20GRAPH.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https://d.docs.live.net/09383f4d38f2555d/Desktop/SREE%20GR%20AFTER%20PEER%20REVIEWER/revised%2016.04.26/charts/TREE_Vs%20Nb_Sc_Sr_Yb_La.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https://d.docs.live.net/09383f4d38f2555d/Desktop/SREE%20GR%20AFTER%20PEER%20REVIEWER/revised%2016.04.26/charts/TREE_Vs%20Nb_Sc_Sr_Yb_La.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https://d.docs.live.net/09383f4d38f2555d/Desktop/SREE%20GR%20AFTER%20PEER%20REVIEWER/revised%2016.04.26/charts/TREE_Vs%20Nb_Sc_Sr_Yb_La.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https://d.docs.live.net/09383f4d38f2555d/Desktop/SREE%20GR%20AFTER%20PEER%20REVIEWER/revised%2016.04.26/charts/TREE_Vs%20Nb_Sc_Sr_Yb_La.xlsx" TargetMode="External"/></Relationships>
</file>

<file path=word/charts/_rels/chart9.xml.rels><?xml version="1.0" encoding="UTF-8" standalone="yes"?>
<Relationships xmlns="http://schemas.openxmlformats.org/package/2006/relationships"><Relationship Id="rId3" Type="http://schemas.openxmlformats.org/officeDocument/2006/relationships/oleObject" Target="https://d.docs.live.net/09383f4d38f2555d/Desktop/SREE%20GR%20AFTER%20PEER%20REVIEWER/CaO_SiO2_Variation_Final.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lgn="ctr">
              <a:defRPr sz="1400">
                <a:latin typeface="Cambria" panose="02040503050406030204" pitchFamily="18" charset="0"/>
                <a:ea typeface="Cambria" panose="02040503050406030204" pitchFamily="18" charset="0"/>
              </a:defRPr>
            </a:pPr>
            <a:r>
              <a:rPr lang="en-US" sz="1400">
                <a:latin typeface="Cambria" panose="02040503050406030204" pitchFamily="18" charset="0"/>
                <a:ea typeface="Cambria" panose="02040503050406030204" pitchFamily="18" charset="0"/>
              </a:rPr>
              <a:t>BRS REE Chondrite Normalized</a:t>
            </a:r>
          </a:p>
          <a:p>
            <a:pPr algn="ctr">
              <a:defRPr sz="1400">
                <a:latin typeface="Cambria" panose="02040503050406030204" pitchFamily="18" charset="0"/>
                <a:ea typeface="Cambria" panose="02040503050406030204" pitchFamily="18" charset="0"/>
              </a:defRPr>
            </a:pPr>
            <a:r>
              <a:rPr lang="en-US" sz="1400">
                <a:latin typeface="Cambria" panose="02040503050406030204" pitchFamily="18" charset="0"/>
                <a:ea typeface="Cambria" panose="02040503050406030204" pitchFamily="18" charset="0"/>
              </a:rPr>
              <a:t> (McDonough &amp; Sun 1995)</a:t>
            </a:r>
          </a:p>
        </c:rich>
      </c:tx>
      <c:layout>
        <c:manualLayout>
          <c:xMode val="edge"/>
          <c:yMode val="edge"/>
          <c:x val="0.13173140857392829"/>
          <c:y val="1.4467592592592593E-2"/>
        </c:manualLayout>
      </c:layout>
      <c:overlay val="0"/>
    </c:title>
    <c:autoTitleDeleted val="0"/>
    <c:plotArea>
      <c:layout/>
      <c:lineChart>
        <c:grouping val="standard"/>
        <c:varyColors val="0"/>
        <c:ser>
          <c:idx val="0"/>
          <c:order val="0"/>
          <c:tx>
            <c:strRef>
              <c:f>Summary_and_Graph!$A$2</c:f>
              <c:strCache>
                <c:ptCount val="1"/>
                <c:pt idx="0">
                  <c:v>Carbonatite</c:v>
                </c:pt>
              </c:strCache>
            </c:strRef>
          </c:tx>
          <c:spPr>
            <a:ln w="25400"/>
          </c:spPr>
          <c:marker>
            <c:symbol val="circle"/>
            <c:size val="5"/>
          </c:marker>
          <c:cat>
            <c:strRef>
              <c:f>Summary_and_Graph!$B$1:$O$1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Summary_and_Graph!$B$2:$O$2</c:f>
              <c:numCache>
                <c:formatCode>General</c:formatCode>
                <c:ptCount val="14"/>
                <c:pt idx="0">
                  <c:v>2699.0876699484302</c:v>
                </c:pt>
                <c:pt idx="1">
                  <c:v>2086.1750181554098</c:v>
                </c:pt>
                <c:pt idx="2">
                  <c:v>1918.0608187134501</c:v>
                </c:pt>
                <c:pt idx="3">
                  <c:v>898.81325207063605</c:v>
                </c:pt>
                <c:pt idx="4">
                  <c:v>627.40972222222217</c:v>
                </c:pt>
                <c:pt idx="5">
                  <c:v>383.21021852877811</c:v>
                </c:pt>
                <c:pt idx="6">
                  <c:v>310.65230249260668</c:v>
                </c:pt>
                <c:pt idx="7">
                  <c:v>258.08037825059102</c:v>
                </c:pt>
                <c:pt idx="8">
                  <c:v>110.82871794871789</c:v>
                </c:pt>
                <c:pt idx="9">
                  <c:v>48.05783866057839</c:v>
                </c:pt>
                <c:pt idx="10">
                  <c:v>60.323422013562848</c:v>
                </c:pt>
                <c:pt idx="11">
                  <c:v>18.638888888888889</c:v>
                </c:pt>
                <c:pt idx="12">
                  <c:v>30.31153641679958</c:v>
                </c:pt>
                <c:pt idx="13">
                  <c:v>50.807453416149073</c:v>
                </c:pt>
              </c:numCache>
            </c:numRef>
          </c:val>
          <c:smooth val="0"/>
          <c:extLst>
            <c:ext xmlns:c16="http://schemas.microsoft.com/office/drawing/2014/chart" uri="{C3380CC4-5D6E-409C-BE32-E72D297353CC}">
              <c16:uniqueId val="{00000000-2A27-4440-B73E-47689DB866A3}"/>
            </c:ext>
          </c:extLst>
        </c:ser>
        <c:ser>
          <c:idx val="1"/>
          <c:order val="1"/>
          <c:tx>
            <c:strRef>
              <c:f>Summary_and_Graph!$A$3</c:f>
              <c:strCache>
                <c:ptCount val="1"/>
                <c:pt idx="0">
                  <c:v>Crystalline Limestone</c:v>
                </c:pt>
              </c:strCache>
            </c:strRef>
          </c:tx>
          <c:spPr>
            <a:ln w="25400"/>
          </c:spPr>
          <c:marker>
            <c:symbol val="circle"/>
            <c:size val="5"/>
          </c:marker>
          <c:cat>
            <c:strRef>
              <c:f>Summary_and_Graph!$B$1:$O$1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Summary_and_Graph!$B$3:$O$3</c:f>
              <c:numCache>
                <c:formatCode>General</c:formatCode>
                <c:ptCount val="14"/>
                <c:pt idx="0">
                  <c:v>179.6835443037975</c:v>
                </c:pt>
                <c:pt idx="1">
                  <c:v>127.7205882352941</c:v>
                </c:pt>
                <c:pt idx="2">
                  <c:v>227.13157894736841</c:v>
                </c:pt>
                <c:pt idx="3">
                  <c:v>56.670182841068907</c:v>
                </c:pt>
                <c:pt idx="4">
                  <c:v>37.0703125</c:v>
                </c:pt>
                <c:pt idx="5">
                  <c:v>20.602493074792239</c:v>
                </c:pt>
                <c:pt idx="6">
                  <c:v>23.260456273764259</c:v>
                </c:pt>
                <c:pt idx="7">
                  <c:v>29.361702127659569</c:v>
                </c:pt>
                <c:pt idx="8">
                  <c:v>7.8230769230769228</c:v>
                </c:pt>
                <c:pt idx="9">
                  <c:v>3.4246575342465762</c:v>
                </c:pt>
                <c:pt idx="10">
                  <c:v>6.995305164319249</c:v>
                </c:pt>
                <c:pt idx="11">
                  <c:v>7.8125</c:v>
                </c:pt>
                <c:pt idx="12">
                  <c:v>4.0909090909090917</c:v>
                </c:pt>
                <c:pt idx="13">
                  <c:v>9.7049689440993792</c:v>
                </c:pt>
              </c:numCache>
            </c:numRef>
          </c:val>
          <c:smooth val="0"/>
          <c:extLst>
            <c:ext xmlns:c16="http://schemas.microsoft.com/office/drawing/2014/chart" uri="{C3380CC4-5D6E-409C-BE32-E72D297353CC}">
              <c16:uniqueId val="{00000001-2A27-4440-B73E-47689DB866A3}"/>
            </c:ext>
          </c:extLst>
        </c:ser>
        <c:ser>
          <c:idx val="2"/>
          <c:order val="2"/>
          <c:tx>
            <c:strRef>
              <c:f>Summary_and_Graph!$A$4</c:f>
              <c:strCache>
                <c:ptCount val="1"/>
                <c:pt idx="0">
                  <c:v>Dunite (Saprolite)</c:v>
                </c:pt>
              </c:strCache>
            </c:strRef>
          </c:tx>
          <c:spPr>
            <a:ln w="25400"/>
          </c:spPr>
          <c:marker>
            <c:symbol val="circle"/>
            <c:size val="5"/>
          </c:marker>
          <c:cat>
            <c:strRef>
              <c:f>Summary_and_Graph!$B$1:$O$1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Summary_and_Graph!$B$4:$O$4</c:f>
              <c:numCache>
                <c:formatCode>General</c:formatCode>
                <c:ptCount val="14"/>
                <c:pt idx="0">
                  <c:v>90.084388185654007</c:v>
                </c:pt>
                <c:pt idx="1">
                  <c:v>61.846405228758172</c:v>
                </c:pt>
                <c:pt idx="2">
                  <c:v>187.9473684210526</c:v>
                </c:pt>
                <c:pt idx="3">
                  <c:v>32.693389592123772</c:v>
                </c:pt>
                <c:pt idx="4">
                  <c:v>20.234375</c:v>
                </c:pt>
                <c:pt idx="5">
                  <c:v>11.288088642659281</c:v>
                </c:pt>
                <c:pt idx="6">
                  <c:v>25.760456273764259</c:v>
                </c:pt>
                <c:pt idx="7">
                  <c:v>35.425531914893611</c:v>
                </c:pt>
                <c:pt idx="8">
                  <c:v>3.7076923076923078</c:v>
                </c:pt>
                <c:pt idx="9">
                  <c:v>3.4246575342465762</c:v>
                </c:pt>
                <c:pt idx="10">
                  <c:v>6.2441314553990619</c:v>
                </c:pt>
                <c:pt idx="11">
                  <c:v>7.8125</c:v>
                </c:pt>
                <c:pt idx="12">
                  <c:v>2.8468899521531101</c:v>
                </c:pt>
                <c:pt idx="13">
                  <c:v>19.87577639751553</c:v>
                </c:pt>
              </c:numCache>
            </c:numRef>
          </c:val>
          <c:smooth val="0"/>
          <c:extLst>
            <c:ext xmlns:c16="http://schemas.microsoft.com/office/drawing/2014/chart" uri="{C3380CC4-5D6E-409C-BE32-E72D297353CC}">
              <c16:uniqueId val="{00000002-2A27-4440-B73E-47689DB866A3}"/>
            </c:ext>
          </c:extLst>
        </c:ser>
        <c:ser>
          <c:idx val="3"/>
          <c:order val="3"/>
          <c:tx>
            <c:strRef>
              <c:f>Summary_and_Graph!$A$5</c:f>
              <c:strCache>
                <c:ptCount val="1"/>
                <c:pt idx="0">
                  <c:v>Nephiline Syenite</c:v>
                </c:pt>
              </c:strCache>
            </c:strRef>
          </c:tx>
          <c:spPr>
            <a:ln w="25400"/>
          </c:spPr>
          <c:marker>
            <c:symbol val="circle"/>
            <c:size val="5"/>
          </c:marker>
          <c:cat>
            <c:strRef>
              <c:f>Summary_and_Graph!$B$1:$O$1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Summary_and_Graph!$B$5:$O$5</c:f>
              <c:numCache>
                <c:formatCode>General</c:formatCode>
                <c:ptCount val="14"/>
                <c:pt idx="0">
                  <c:v>551.01265822784819</c:v>
                </c:pt>
                <c:pt idx="1">
                  <c:v>389.16666666666657</c:v>
                </c:pt>
                <c:pt idx="2">
                  <c:v>375.57894736842098</c:v>
                </c:pt>
                <c:pt idx="3">
                  <c:v>173.60056258790439</c:v>
                </c:pt>
                <c:pt idx="4">
                  <c:v>101.6666666666667</c:v>
                </c:pt>
                <c:pt idx="5">
                  <c:v>62.18836565096953</c:v>
                </c:pt>
                <c:pt idx="6">
                  <c:v>52.281368821292773</c:v>
                </c:pt>
                <c:pt idx="7">
                  <c:v>57.021276595744688</c:v>
                </c:pt>
                <c:pt idx="8">
                  <c:v>16.984615384615381</c:v>
                </c:pt>
                <c:pt idx="9">
                  <c:v>3.4246575342465762</c:v>
                </c:pt>
                <c:pt idx="10">
                  <c:v>16.8075117370892</c:v>
                </c:pt>
                <c:pt idx="11">
                  <c:v>7.8125</c:v>
                </c:pt>
                <c:pt idx="12">
                  <c:v>11.05263157894737</c:v>
                </c:pt>
                <c:pt idx="13">
                  <c:v>22.981366459627331</c:v>
                </c:pt>
              </c:numCache>
            </c:numRef>
          </c:val>
          <c:smooth val="0"/>
          <c:extLst>
            <c:ext xmlns:c16="http://schemas.microsoft.com/office/drawing/2014/chart" uri="{C3380CC4-5D6E-409C-BE32-E72D297353CC}">
              <c16:uniqueId val="{00000003-2A27-4440-B73E-47689DB866A3}"/>
            </c:ext>
          </c:extLst>
        </c:ser>
        <c:ser>
          <c:idx val="4"/>
          <c:order val="4"/>
          <c:tx>
            <c:strRef>
              <c:f>Summary_and_Graph!$A$6</c:f>
              <c:strCache>
                <c:ptCount val="1"/>
                <c:pt idx="0">
                  <c:v>Pegmatoidal Syenite</c:v>
                </c:pt>
              </c:strCache>
            </c:strRef>
          </c:tx>
          <c:spPr>
            <a:ln w="25400"/>
          </c:spPr>
          <c:marker>
            <c:symbol val="circle"/>
            <c:size val="5"/>
          </c:marker>
          <c:cat>
            <c:strRef>
              <c:f>Summary_and_Graph!$B$1:$O$1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Summary_and_Graph!$B$6:$O$6</c:f>
              <c:numCache>
                <c:formatCode>General</c:formatCode>
                <c:ptCount val="14"/>
                <c:pt idx="0">
                  <c:v>120.7594936708861</c:v>
                </c:pt>
                <c:pt idx="1">
                  <c:v>84.607843137254903</c:v>
                </c:pt>
                <c:pt idx="2">
                  <c:v>73.89473684210526</c:v>
                </c:pt>
                <c:pt idx="3">
                  <c:v>33.080168776371309</c:v>
                </c:pt>
                <c:pt idx="4">
                  <c:v>22.96875</c:v>
                </c:pt>
                <c:pt idx="5">
                  <c:v>13.85041551246537</c:v>
                </c:pt>
                <c:pt idx="6">
                  <c:v>15.17110266159696</c:v>
                </c:pt>
                <c:pt idx="7">
                  <c:v>13.404255319148939</c:v>
                </c:pt>
                <c:pt idx="8">
                  <c:v>5.3846153846153841</c:v>
                </c:pt>
                <c:pt idx="9">
                  <c:v>3.4246575342465762</c:v>
                </c:pt>
                <c:pt idx="10">
                  <c:v>3.943661971830986</c:v>
                </c:pt>
                <c:pt idx="11">
                  <c:v>7.8125</c:v>
                </c:pt>
                <c:pt idx="12">
                  <c:v>4.4019138755980869</c:v>
                </c:pt>
                <c:pt idx="13">
                  <c:v>7.7639751552795033</c:v>
                </c:pt>
              </c:numCache>
            </c:numRef>
          </c:val>
          <c:smooth val="0"/>
          <c:extLst>
            <c:ext xmlns:c16="http://schemas.microsoft.com/office/drawing/2014/chart" uri="{C3380CC4-5D6E-409C-BE32-E72D297353CC}">
              <c16:uniqueId val="{00000004-2A27-4440-B73E-47689DB866A3}"/>
            </c:ext>
          </c:extLst>
        </c:ser>
        <c:ser>
          <c:idx val="5"/>
          <c:order val="5"/>
          <c:tx>
            <c:strRef>
              <c:f>Summary_and_Graph!$A$7</c:f>
              <c:strCache>
                <c:ptCount val="1"/>
                <c:pt idx="0">
                  <c:v>Pegmatoital Syenite</c:v>
                </c:pt>
              </c:strCache>
            </c:strRef>
          </c:tx>
          <c:spPr>
            <a:ln w="25400"/>
          </c:spPr>
          <c:marker>
            <c:symbol val="circle"/>
            <c:size val="5"/>
          </c:marker>
          <c:cat>
            <c:strRef>
              <c:f>Summary_and_Graph!$B$1:$O$1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Summary_and_Graph!$B$7:$O$7</c:f>
              <c:numCache>
                <c:formatCode>General</c:formatCode>
                <c:ptCount val="14"/>
                <c:pt idx="0">
                  <c:v>122.5316455696203</c:v>
                </c:pt>
                <c:pt idx="1">
                  <c:v>110.0980392156863</c:v>
                </c:pt>
                <c:pt idx="2">
                  <c:v>84.421052631578945</c:v>
                </c:pt>
                <c:pt idx="3">
                  <c:v>45.218002812939517</c:v>
                </c:pt>
                <c:pt idx="4">
                  <c:v>35.520833333333343</c:v>
                </c:pt>
                <c:pt idx="5">
                  <c:v>22.02216066481995</c:v>
                </c:pt>
                <c:pt idx="6">
                  <c:v>22.01520912547528</c:v>
                </c:pt>
                <c:pt idx="7">
                  <c:v>22.340425531914899</c:v>
                </c:pt>
                <c:pt idx="8">
                  <c:v>9.8461538461538467</c:v>
                </c:pt>
                <c:pt idx="9">
                  <c:v>3.4246575342465762</c:v>
                </c:pt>
                <c:pt idx="10">
                  <c:v>8.0751173708920181</c:v>
                </c:pt>
                <c:pt idx="11">
                  <c:v>7.8125</c:v>
                </c:pt>
                <c:pt idx="12">
                  <c:v>7.9904306220095691</c:v>
                </c:pt>
                <c:pt idx="13">
                  <c:v>7.7639751552795033</c:v>
                </c:pt>
              </c:numCache>
            </c:numRef>
          </c:val>
          <c:smooth val="0"/>
          <c:extLst>
            <c:ext xmlns:c16="http://schemas.microsoft.com/office/drawing/2014/chart" uri="{C3380CC4-5D6E-409C-BE32-E72D297353CC}">
              <c16:uniqueId val="{00000005-2A27-4440-B73E-47689DB866A3}"/>
            </c:ext>
          </c:extLst>
        </c:ser>
        <c:ser>
          <c:idx val="6"/>
          <c:order val="6"/>
          <c:tx>
            <c:strRef>
              <c:f>Summary_and_Graph!$A$8</c:f>
              <c:strCache>
                <c:ptCount val="1"/>
                <c:pt idx="0">
                  <c:v>Pyroxenite</c:v>
                </c:pt>
              </c:strCache>
            </c:strRef>
          </c:tx>
          <c:spPr>
            <a:ln w="25400"/>
          </c:spPr>
          <c:marker>
            <c:symbol val="circle"/>
            <c:size val="5"/>
          </c:marker>
          <c:cat>
            <c:strRef>
              <c:f>Summary_and_Graph!$B$1:$O$1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Summary_and_Graph!$B$8:$O$8</c:f>
              <c:numCache>
                <c:formatCode>General</c:formatCode>
                <c:ptCount val="14"/>
                <c:pt idx="0">
                  <c:v>115.8649789029536</c:v>
                </c:pt>
                <c:pt idx="1">
                  <c:v>140.36764705882351</c:v>
                </c:pt>
                <c:pt idx="2">
                  <c:v>213.21052631578951</c:v>
                </c:pt>
                <c:pt idx="3">
                  <c:v>98.080168776371323</c:v>
                </c:pt>
                <c:pt idx="4">
                  <c:v>91.432291666666657</c:v>
                </c:pt>
                <c:pt idx="5">
                  <c:v>58.033240997229917</c:v>
                </c:pt>
                <c:pt idx="6">
                  <c:v>51.653992395437257</c:v>
                </c:pt>
                <c:pt idx="7">
                  <c:v>43.723404255319153</c:v>
                </c:pt>
                <c:pt idx="8">
                  <c:v>22.430769230769229</c:v>
                </c:pt>
                <c:pt idx="9">
                  <c:v>7.8767123287671241</c:v>
                </c:pt>
                <c:pt idx="10">
                  <c:v>10.70422535211268</c:v>
                </c:pt>
                <c:pt idx="11">
                  <c:v>7.8125</c:v>
                </c:pt>
                <c:pt idx="12">
                  <c:v>8.133971291866029</c:v>
                </c:pt>
                <c:pt idx="13">
                  <c:v>16.149068322981371</c:v>
                </c:pt>
              </c:numCache>
            </c:numRef>
          </c:val>
          <c:smooth val="0"/>
          <c:extLst>
            <c:ext xmlns:c16="http://schemas.microsoft.com/office/drawing/2014/chart" uri="{C3380CC4-5D6E-409C-BE32-E72D297353CC}">
              <c16:uniqueId val="{00000006-2A27-4440-B73E-47689DB866A3}"/>
            </c:ext>
          </c:extLst>
        </c:ser>
        <c:ser>
          <c:idx val="7"/>
          <c:order val="7"/>
          <c:tx>
            <c:strRef>
              <c:f>Summary_and_Graph!$A$9</c:f>
              <c:strCache>
                <c:ptCount val="1"/>
                <c:pt idx="0">
                  <c:v>Regolith</c:v>
                </c:pt>
              </c:strCache>
            </c:strRef>
          </c:tx>
          <c:spPr>
            <a:ln w="25400"/>
          </c:spPr>
          <c:marker>
            <c:symbol val="circle"/>
            <c:size val="5"/>
          </c:marker>
          <c:cat>
            <c:strRef>
              <c:f>Summary_and_Graph!$B$1:$O$1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Summary_and_Graph!$B$9:$O$9</c:f>
              <c:numCache>
                <c:formatCode>General</c:formatCode>
                <c:ptCount val="14"/>
                <c:pt idx="0">
                  <c:v>2556.9620253164562</c:v>
                </c:pt>
                <c:pt idx="1">
                  <c:v>2892.1568627450979</c:v>
                </c:pt>
                <c:pt idx="2">
                  <c:v>3437.4736842105258</c:v>
                </c:pt>
                <c:pt idx="3">
                  <c:v>1964.8382559774971</c:v>
                </c:pt>
                <c:pt idx="4">
                  <c:v>2029.739583333333</c:v>
                </c:pt>
                <c:pt idx="5">
                  <c:v>1382.2714681440441</c:v>
                </c:pt>
                <c:pt idx="6">
                  <c:v>990.76045627376413</c:v>
                </c:pt>
                <c:pt idx="7">
                  <c:v>818.08510638297878</c:v>
                </c:pt>
                <c:pt idx="8">
                  <c:v>433.07692307692298</c:v>
                </c:pt>
                <c:pt idx="9">
                  <c:v>252.87671232876721</c:v>
                </c:pt>
                <c:pt idx="10">
                  <c:v>266.57276995305159</c:v>
                </c:pt>
                <c:pt idx="11">
                  <c:v>155.9375</c:v>
                </c:pt>
                <c:pt idx="12">
                  <c:v>124.49760765550241</c:v>
                </c:pt>
                <c:pt idx="13">
                  <c:v>111.80124223602481</c:v>
                </c:pt>
              </c:numCache>
            </c:numRef>
          </c:val>
          <c:smooth val="0"/>
          <c:extLst>
            <c:ext xmlns:c16="http://schemas.microsoft.com/office/drawing/2014/chart" uri="{C3380CC4-5D6E-409C-BE32-E72D297353CC}">
              <c16:uniqueId val="{00000007-2A27-4440-B73E-47689DB866A3}"/>
            </c:ext>
          </c:extLst>
        </c:ser>
        <c:dLbls>
          <c:showLegendKey val="0"/>
          <c:showVal val="0"/>
          <c:showCatName val="0"/>
          <c:showSerName val="0"/>
          <c:showPercent val="0"/>
          <c:showBubbleSize val="0"/>
        </c:dLbls>
        <c:marker val="1"/>
        <c:smooth val="0"/>
        <c:axId val="50010001"/>
        <c:axId val="50010002"/>
      </c:lineChart>
      <c:catAx>
        <c:axId val="50010001"/>
        <c:scaling>
          <c:orientation val="minMax"/>
        </c:scaling>
        <c:delete val="0"/>
        <c:axPos val="b"/>
        <c:title>
          <c:tx>
            <c:rich>
              <a:bodyPr/>
              <a:lstStyle/>
              <a:p>
                <a:pPr>
                  <a:defRPr/>
                </a:pPr>
                <a:r>
                  <a:rPr lang="en-US"/>
                  <a:t>Rare Earth Elements</a:t>
                </a:r>
              </a:p>
            </c:rich>
          </c:tx>
          <c:overlay val="0"/>
        </c:title>
        <c:numFmt formatCode="General" sourceLinked="0"/>
        <c:majorTickMark val="out"/>
        <c:minorTickMark val="none"/>
        <c:tickLblPos val="nextTo"/>
        <c:crossAx val="50010002"/>
        <c:crosses val="autoZero"/>
        <c:auto val="1"/>
        <c:lblAlgn val="ctr"/>
        <c:lblOffset val="100"/>
        <c:noMultiLvlLbl val="0"/>
      </c:catAx>
      <c:valAx>
        <c:axId val="50010002"/>
        <c:scaling>
          <c:logBase val="10"/>
          <c:orientation val="minMax"/>
        </c:scaling>
        <c:delete val="0"/>
        <c:axPos val="l"/>
        <c:majorGridlines/>
        <c:minorGridlines/>
        <c:title>
          <c:tx>
            <c:rich>
              <a:bodyPr rot="-5400000" vert="horz"/>
              <a:lstStyle/>
              <a:p>
                <a:pPr>
                  <a:defRPr/>
                </a:pPr>
                <a:r>
                  <a:rPr lang="en-US"/>
                  <a:t>Chondrite</a:t>
                </a:r>
              </a:p>
            </c:rich>
          </c:tx>
          <c:overlay val="0"/>
        </c:title>
        <c:numFmt formatCode="0" sourceLinked="0"/>
        <c:majorTickMark val="out"/>
        <c:minorTickMark val="none"/>
        <c:tickLblPos val="nextTo"/>
        <c:crossAx val="50010001"/>
        <c:crosses val="autoZero"/>
        <c:crossBetween val="between"/>
      </c:valAx>
    </c:plotArea>
    <c:legend>
      <c:legendPos val="r"/>
      <c:overlay val="0"/>
      <c:txPr>
        <a:bodyPr/>
        <a:lstStyle/>
        <a:p>
          <a:pPr>
            <a:defRPr sz="900"/>
          </a:pPr>
          <a:endParaRPr lang="en-US"/>
        </a:p>
      </c:txPr>
    </c:legend>
    <c:plotVisOnly val="1"/>
    <c:dispBlanksAs val="gap"/>
    <c:showDLblsOverMax val="0"/>
  </c:chart>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sz="1400"/>
              <a:t>CaO vs TREE</a:t>
            </a:r>
          </a:p>
        </c:rich>
      </c:tx>
      <c:overlay val="0"/>
    </c:title>
    <c:autoTitleDeleted val="0"/>
    <c:plotArea>
      <c:layout>
        <c:manualLayout>
          <c:layoutTarget val="inner"/>
          <c:xMode val="edge"/>
          <c:yMode val="edge"/>
          <c:x val="0.15925240594925638"/>
          <c:y val="0.17378400315567491"/>
          <c:w val="0.69366513560804899"/>
          <c:h val="0.72864040477599268"/>
        </c:manualLayout>
      </c:layout>
      <c:scatterChart>
        <c:scatterStyle val="lineMarker"/>
        <c:varyColors val="0"/>
        <c:ser>
          <c:idx val="0"/>
          <c:order val="0"/>
          <c:tx>
            <c:v>TREE (ppm)</c:v>
          </c:tx>
          <c:spPr>
            <a:ln w="28575">
              <a:noFill/>
            </a:ln>
          </c:spPr>
          <c:marker>
            <c:symbol val="circle"/>
            <c:size val="5"/>
          </c:marker>
          <c:trendline>
            <c:trendlineType val="linear"/>
            <c:dispRSqr val="0"/>
            <c:dispEq val="1"/>
            <c:trendlineLbl>
              <c:layout>
                <c:manualLayout>
                  <c:x val="-1.0077216768701977E-2"/>
                  <c:y val="-4.498490813648294E-2"/>
                </c:manualLayout>
              </c:layout>
              <c:numFmt formatCode="General" sourceLinked="0"/>
            </c:trendlineLbl>
          </c:trendline>
          <c:xVal>
            <c:numRef>
              <c:f>'Data and Chart'!$B$2:$B$29</c:f>
              <c:numCache>
                <c:formatCode>General</c:formatCode>
                <c:ptCount val="28"/>
                <c:pt idx="0">
                  <c:v>46.6</c:v>
                </c:pt>
                <c:pt idx="1">
                  <c:v>2.25</c:v>
                </c:pt>
                <c:pt idx="2">
                  <c:v>17.59</c:v>
                </c:pt>
                <c:pt idx="3">
                  <c:v>13.59</c:v>
                </c:pt>
                <c:pt idx="4">
                  <c:v>22.71</c:v>
                </c:pt>
                <c:pt idx="5">
                  <c:v>20.11</c:v>
                </c:pt>
                <c:pt idx="6">
                  <c:v>21.84</c:v>
                </c:pt>
                <c:pt idx="7">
                  <c:v>26.89</c:v>
                </c:pt>
                <c:pt idx="8">
                  <c:v>31.14</c:v>
                </c:pt>
                <c:pt idx="9">
                  <c:v>34.29</c:v>
                </c:pt>
                <c:pt idx="10">
                  <c:v>40.1</c:v>
                </c:pt>
                <c:pt idx="11">
                  <c:v>40.65</c:v>
                </c:pt>
                <c:pt idx="12">
                  <c:v>42.26</c:v>
                </c:pt>
                <c:pt idx="13">
                  <c:v>14.8</c:v>
                </c:pt>
                <c:pt idx="14">
                  <c:v>38.76</c:v>
                </c:pt>
                <c:pt idx="15">
                  <c:v>8.07</c:v>
                </c:pt>
                <c:pt idx="16">
                  <c:v>17.5</c:v>
                </c:pt>
                <c:pt idx="17">
                  <c:v>46.19</c:v>
                </c:pt>
                <c:pt idx="18">
                  <c:v>43.91</c:v>
                </c:pt>
                <c:pt idx="19">
                  <c:v>16.149999999999999</c:v>
                </c:pt>
                <c:pt idx="20">
                  <c:v>8.61</c:v>
                </c:pt>
                <c:pt idx="21">
                  <c:v>12.38</c:v>
                </c:pt>
                <c:pt idx="22">
                  <c:v>10.84</c:v>
                </c:pt>
                <c:pt idx="23">
                  <c:v>5.14</c:v>
                </c:pt>
                <c:pt idx="24">
                  <c:v>4.55</c:v>
                </c:pt>
                <c:pt idx="25">
                  <c:v>2</c:v>
                </c:pt>
                <c:pt idx="26">
                  <c:v>9.08</c:v>
                </c:pt>
                <c:pt idx="27">
                  <c:v>12.48</c:v>
                </c:pt>
              </c:numCache>
            </c:numRef>
          </c:xVal>
          <c:yVal>
            <c:numRef>
              <c:f>'Data and Chart'!$C$2:$C$29</c:f>
              <c:numCache>
                <c:formatCode>General</c:formatCode>
                <c:ptCount val="28"/>
                <c:pt idx="0">
                  <c:v>130.114023</c:v>
                </c:pt>
                <c:pt idx="1">
                  <c:v>142.58151100000001</c:v>
                </c:pt>
                <c:pt idx="2">
                  <c:v>525.45750199999998</c:v>
                </c:pt>
                <c:pt idx="3">
                  <c:v>530.51592399999993</c:v>
                </c:pt>
                <c:pt idx="4">
                  <c:v>11013.675454</c:v>
                </c:pt>
                <c:pt idx="5">
                  <c:v>772.8710339999999</c:v>
                </c:pt>
                <c:pt idx="6">
                  <c:v>12411.122453</c:v>
                </c:pt>
                <c:pt idx="7">
                  <c:v>10252.259647000001</c:v>
                </c:pt>
                <c:pt idx="8">
                  <c:v>2213.554815</c:v>
                </c:pt>
                <c:pt idx="9">
                  <c:v>2907.6215339999999</c:v>
                </c:pt>
                <c:pt idx="10">
                  <c:v>113.69832700000001</c:v>
                </c:pt>
                <c:pt idx="11">
                  <c:v>3077.604542</c:v>
                </c:pt>
                <c:pt idx="12">
                  <c:v>4141</c:v>
                </c:pt>
                <c:pt idx="13">
                  <c:v>8942</c:v>
                </c:pt>
                <c:pt idx="14">
                  <c:v>7098</c:v>
                </c:pt>
                <c:pt idx="15">
                  <c:v>3478</c:v>
                </c:pt>
                <c:pt idx="16">
                  <c:v>4420</c:v>
                </c:pt>
                <c:pt idx="17">
                  <c:v>4027.2001530000011</c:v>
                </c:pt>
                <c:pt idx="18">
                  <c:v>6383.7094910000014</c:v>
                </c:pt>
                <c:pt idx="19">
                  <c:v>2770.61</c:v>
                </c:pt>
                <c:pt idx="20">
                  <c:v>3614.74</c:v>
                </c:pt>
                <c:pt idx="21">
                  <c:v>8264.61</c:v>
                </c:pt>
                <c:pt idx="22">
                  <c:v>4106.79</c:v>
                </c:pt>
                <c:pt idx="23">
                  <c:v>3092.94</c:v>
                </c:pt>
                <c:pt idx="24">
                  <c:v>4214.3900000000003</c:v>
                </c:pt>
                <c:pt idx="25">
                  <c:v>3465.62</c:v>
                </c:pt>
                <c:pt idx="26">
                  <c:v>1831.95</c:v>
                </c:pt>
                <c:pt idx="27">
                  <c:v>4068.1</c:v>
                </c:pt>
              </c:numCache>
            </c:numRef>
          </c:yVal>
          <c:smooth val="0"/>
          <c:extLst>
            <c:ext xmlns:c16="http://schemas.microsoft.com/office/drawing/2014/chart" uri="{C3380CC4-5D6E-409C-BE32-E72D297353CC}">
              <c16:uniqueId val="{00000000-1C46-4A0B-910C-32674E1C215A}"/>
            </c:ext>
          </c:extLst>
        </c:ser>
        <c:dLbls>
          <c:showLegendKey val="0"/>
          <c:showVal val="0"/>
          <c:showCatName val="0"/>
          <c:showSerName val="0"/>
          <c:showPercent val="0"/>
          <c:showBubbleSize val="0"/>
        </c:dLbls>
        <c:axId val="50010001"/>
        <c:axId val="50010002"/>
      </c:scatterChart>
      <c:valAx>
        <c:axId val="50010001"/>
        <c:scaling>
          <c:orientation val="minMax"/>
        </c:scaling>
        <c:delete val="0"/>
        <c:axPos val="b"/>
        <c:title>
          <c:tx>
            <c:rich>
              <a:bodyPr/>
              <a:lstStyle/>
              <a:p>
                <a:pPr>
                  <a:defRPr/>
                </a:pPr>
                <a:r>
                  <a:rPr lang="en-US"/>
                  <a:t>CaO (%)</a:t>
                </a:r>
              </a:p>
            </c:rich>
          </c:tx>
          <c:overlay val="0"/>
        </c:title>
        <c:numFmt formatCode="General" sourceLinked="1"/>
        <c:majorTickMark val="out"/>
        <c:minorTickMark val="none"/>
        <c:tickLblPos val="nextTo"/>
        <c:crossAx val="50010002"/>
        <c:crosses val="autoZero"/>
        <c:crossBetween val="midCat"/>
      </c:valAx>
      <c:valAx>
        <c:axId val="50010002"/>
        <c:scaling>
          <c:orientation val="minMax"/>
        </c:scaling>
        <c:delete val="0"/>
        <c:axPos val="l"/>
        <c:majorGridlines/>
        <c:title>
          <c:tx>
            <c:rich>
              <a:bodyPr rot="-5400000" vert="horz"/>
              <a:lstStyle/>
              <a:p>
                <a:pPr>
                  <a:defRPr/>
                </a:pPr>
                <a:r>
                  <a:rPr lang="en-US"/>
                  <a:t>TREE (ppm)</a:t>
                </a:r>
              </a:p>
            </c:rich>
          </c:tx>
          <c:overlay val="0"/>
        </c:title>
        <c:numFmt formatCode="General" sourceLinked="1"/>
        <c:majorTickMark val="out"/>
        <c:minorTickMark val="none"/>
        <c:tickLblPos val="nextTo"/>
        <c:crossAx val="50010001"/>
        <c:crosses val="autoZero"/>
        <c:crossBetween val="midCat"/>
      </c:valAx>
    </c:plotArea>
    <c:plotVisOnly val="1"/>
    <c:dispBlanksAs val="gap"/>
    <c:showDLblsOverMax val="0"/>
  </c:chart>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spPr>
            <a:ln w="19050" cap="rnd">
              <a:noFill/>
              <a:round/>
            </a:ln>
            <a:effectLst/>
          </c:spPr>
          <c:marker>
            <c:symbol val="circle"/>
            <c:size val="5"/>
            <c:spPr>
              <a:solidFill>
                <a:schemeClr val="accent1"/>
              </a:solidFill>
              <a:ln w="9525">
                <a:solidFill>
                  <a:schemeClr val="accent1"/>
                </a:solidFill>
              </a:ln>
              <a:effectLst/>
            </c:spPr>
          </c:marker>
          <c:trendline>
            <c:spPr>
              <a:ln w="19050" cap="rnd">
                <a:solidFill>
                  <a:schemeClr val="accent1"/>
                </a:solidFill>
                <a:prstDash val="sysDot"/>
              </a:ln>
              <a:effectLst/>
            </c:spPr>
            <c:trendlineType val="linear"/>
            <c:dispRSqr val="0"/>
            <c:dispEq val="1"/>
            <c:trendlineLbl>
              <c:tx>
                <c:rich>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r>
                      <a:rPr lang="en-US" sz="1050" b="1" baseline="0">
                        <a:latin typeface="Cambria" panose="02040503050406030204" pitchFamily="18" charset="0"/>
                        <a:ea typeface="Cambria" panose="02040503050406030204" pitchFamily="18" charset="0"/>
                      </a:rPr>
                      <a:t>y = 1.0888x - 98.489</a:t>
                    </a:r>
                    <a:endParaRPr lang="en-US" sz="1050" b="1">
                      <a:latin typeface="Cambria" panose="02040503050406030204" pitchFamily="18" charset="0"/>
                      <a:ea typeface="Cambria" panose="02040503050406030204" pitchFamily="18" charset="0"/>
                    </a:endParaRPr>
                  </a:p>
                </c:rich>
              </c:tx>
              <c:numFmt formatCode="General"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trendlineLbl>
          </c:trendline>
          <c:xVal>
            <c:numRef>
              <c:f>'Trace &amp; REE-1 (2)'!$N$7:$N$24</c:f>
              <c:numCache>
                <c:formatCode>#,##0.00</c:formatCode>
                <c:ptCount val="18"/>
                <c:pt idx="0">
                  <c:v>4141</c:v>
                </c:pt>
                <c:pt idx="1">
                  <c:v>6962</c:v>
                </c:pt>
                <c:pt idx="2">
                  <c:v>3689</c:v>
                </c:pt>
                <c:pt idx="3">
                  <c:v>3862</c:v>
                </c:pt>
                <c:pt idx="4">
                  <c:v>113</c:v>
                </c:pt>
                <c:pt idx="5">
                  <c:v>130</c:v>
                </c:pt>
                <c:pt idx="6">
                  <c:v>8942</c:v>
                </c:pt>
                <c:pt idx="7">
                  <c:v>7098</c:v>
                </c:pt>
                <c:pt idx="8">
                  <c:v>3478</c:v>
                </c:pt>
                <c:pt idx="9">
                  <c:v>4420</c:v>
                </c:pt>
                <c:pt idx="10">
                  <c:v>3779</c:v>
                </c:pt>
                <c:pt idx="11">
                  <c:v>8575.3799999999992</c:v>
                </c:pt>
                <c:pt idx="12">
                  <c:v>2771.61</c:v>
                </c:pt>
                <c:pt idx="13">
                  <c:v>3614.75</c:v>
                </c:pt>
                <c:pt idx="14">
                  <c:v>2016.32</c:v>
                </c:pt>
                <c:pt idx="15">
                  <c:v>2592.67</c:v>
                </c:pt>
                <c:pt idx="16">
                  <c:v>8264.61</c:v>
                </c:pt>
                <c:pt idx="17">
                  <c:v>4106.79</c:v>
                </c:pt>
              </c:numCache>
            </c:numRef>
          </c:xVal>
          <c:yVal>
            <c:numRef>
              <c:f>'Trace &amp; REE-1 (2)'!$O$7:$O$24</c:f>
              <c:numCache>
                <c:formatCode>#,##0.00</c:formatCode>
                <c:ptCount val="18"/>
                <c:pt idx="0">
                  <c:v>4099.26685</c:v>
                </c:pt>
                <c:pt idx="1">
                  <c:v>6946.7832500000004</c:v>
                </c:pt>
                <c:pt idx="2">
                  <c:v>4064.6139499999999</c:v>
                </c:pt>
                <c:pt idx="3">
                  <c:v>4387.5992999999999</c:v>
                </c:pt>
                <c:pt idx="4">
                  <c:v>116.96967999999998</c:v>
                </c:pt>
                <c:pt idx="5">
                  <c:v>113.45660000000001</c:v>
                </c:pt>
                <c:pt idx="6">
                  <c:v>10321.398650000001</c:v>
                </c:pt>
                <c:pt idx="7">
                  <c:v>7103.6203500000001</c:v>
                </c:pt>
                <c:pt idx="8">
                  <c:v>3653.6706500000005</c:v>
                </c:pt>
                <c:pt idx="9">
                  <c:v>4661.7614000000003</c:v>
                </c:pt>
                <c:pt idx="10">
                  <c:v>4215.9386999999997</c:v>
                </c:pt>
                <c:pt idx="11">
                  <c:v>8877.6858999999986</c:v>
                </c:pt>
                <c:pt idx="12">
                  <c:v>3061.2391499999999</c:v>
                </c:pt>
                <c:pt idx="13">
                  <c:v>3619.4827999999998</c:v>
                </c:pt>
                <c:pt idx="14">
                  <c:v>1925.3307499999999</c:v>
                </c:pt>
                <c:pt idx="15">
                  <c:v>2554.3640500000001</c:v>
                </c:pt>
                <c:pt idx="16">
                  <c:v>9314.0545499999989</c:v>
                </c:pt>
                <c:pt idx="17">
                  <c:v>4721.0974499999993</c:v>
                </c:pt>
              </c:numCache>
            </c:numRef>
          </c:yVal>
          <c:smooth val="0"/>
          <c:extLst>
            <c:ext xmlns:c16="http://schemas.microsoft.com/office/drawing/2014/chart" uri="{C3380CC4-5D6E-409C-BE32-E72D297353CC}">
              <c16:uniqueId val="{00000001-5118-4FF5-B26C-1712C2E76AD9}"/>
            </c:ext>
          </c:extLst>
        </c:ser>
        <c:dLbls>
          <c:showLegendKey val="0"/>
          <c:showVal val="0"/>
          <c:showCatName val="0"/>
          <c:showSerName val="0"/>
          <c:showPercent val="0"/>
          <c:showBubbleSize val="0"/>
        </c:dLbls>
        <c:axId val="637371472"/>
        <c:axId val="642854128"/>
      </c:scatterChart>
      <c:valAx>
        <c:axId val="63737147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IN" sz="1000" b="1" i="0" u="none" strike="noStrike" kern="1200" baseline="0">
                    <a:solidFill>
                      <a:sysClr val="windowText" lastClr="000000"/>
                    </a:solidFill>
                    <a:latin typeface="Cambria" panose="02040503050406030204" pitchFamily="18" charset="0"/>
                    <a:ea typeface="Cambria" panose="02040503050406030204" pitchFamily="18" charset="0"/>
                  </a:rPr>
                  <a:t>External check analysis (ppm)</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42854128"/>
        <c:crosses val="autoZero"/>
        <c:crossBetween val="midCat"/>
      </c:valAx>
      <c:valAx>
        <c:axId val="6428541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IN" sz="1000" b="1" i="0" u="none" strike="noStrike" kern="1200" baseline="0">
                    <a:solidFill>
                      <a:sysClr val="windowText" lastClr="000000"/>
                    </a:solidFill>
                    <a:latin typeface="Cambria" panose="02040503050406030204" pitchFamily="18" charset="0"/>
                    <a:ea typeface="Cambria" panose="02040503050406030204" pitchFamily="18" charset="0"/>
                  </a:rPr>
                  <a:t>Primary analysis (ppm)</a:t>
                </a:r>
              </a:p>
            </c:rich>
          </c:tx>
          <c:layout>
            <c:manualLayout>
              <c:xMode val="edge"/>
              <c:yMode val="edge"/>
              <c:x val="1.3888888888888888E-2"/>
              <c:y val="0.26654308836395457"/>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37371472"/>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400">
                <a:latin typeface="Cambria" panose="02040503050406030204" pitchFamily="18" charset="0"/>
                <a:ea typeface="Cambria" panose="02040503050406030204" pitchFamily="18" charset="0"/>
              </a:defRPr>
            </a:pPr>
            <a:r>
              <a:rPr lang="en-US" sz="1400">
                <a:latin typeface="Cambria" panose="02040503050406030204" pitchFamily="18" charset="0"/>
                <a:ea typeface="Cambria" panose="02040503050406030204" pitchFamily="18" charset="0"/>
              </a:rPr>
              <a:t>Trench Samples: REE Chondrite Normalized </a:t>
            </a:r>
          </a:p>
          <a:p>
            <a:pPr>
              <a:defRPr sz="1400">
                <a:latin typeface="Cambria" panose="02040503050406030204" pitchFamily="18" charset="0"/>
                <a:ea typeface="Cambria" panose="02040503050406030204" pitchFamily="18" charset="0"/>
              </a:defRPr>
            </a:pPr>
            <a:r>
              <a:rPr lang="en-US" sz="1400">
                <a:latin typeface="Cambria" panose="02040503050406030204" pitchFamily="18" charset="0"/>
                <a:ea typeface="Cambria" panose="02040503050406030204" pitchFamily="18" charset="0"/>
              </a:rPr>
              <a:t>(McDonough &amp; Sun 1995)</a:t>
            </a:r>
          </a:p>
        </c:rich>
      </c:tx>
      <c:overlay val="0"/>
    </c:title>
    <c:autoTitleDeleted val="0"/>
    <c:plotArea>
      <c:layout/>
      <c:lineChart>
        <c:grouping val="standard"/>
        <c:varyColors val="0"/>
        <c:ser>
          <c:idx val="0"/>
          <c:order val="0"/>
          <c:tx>
            <c:strRef>
              <c:f>Trench_Summary!$A$2</c:f>
              <c:strCache>
                <c:ptCount val="1"/>
                <c:pt idx="0">
                  <c:v>57TR1</c:v>
                </c:pt>
              </c:strCache>
            </c:strRef>
          </c:tx>
          <c:spPr>
            <a:ln w="25400"/>
          </c:spPr>
          <c:marker>
            <c:symbol val="circle"/>
            <c:size val="4"/>
          </c:marker>
          <c:cat>
            <c:strRef>
              <c:f>Trench_Summary!$B$1:$O$1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Trench_Summary!$B$2:$O$2</c:f>
              <c:numCache>
                <c:formatCode>General</c:formatCode>
                <c:ptCount val="14"/>
                <c:pt idx="0">
                  <c:v>4024.4879171461448</c:v>
                </c:pt>
                <c:pt idx="1">
                  <c:v>2999.612299465241</c:v>
                </c:pt>
                <c:pt idx="2">
                  <c:v>1820.2105263157889</c:v>
                </c:pt>
                <c:pt idx="3">
                  <c:v>977.47091164812696</c:v>
                </c:pt>
                <c:pt idx="4">
                  <c:v>643.84943181818187</c:v>
                </c:pt>
                <c:pt idx="5">
                  <c:v>350.26441702341981</c:v>
                </c:pt>
                <c:pt idx="6">
                  <c:v>301.19944694089179</c:v>
                </c:pt>
                <c:pt idx="7">
                  <c:v>261.83752417794972</c:v>
                </c:pt>
                <c:pt idx="8">
                  <c:v>91.121678321678317</c:v>
                </c:pt>
                <c:pt idx="9">
                  <c:v>71.569115815691163</c:v>
                </c:pt>
                <c:pt idx="10">
                  <c:v>57.067861715749039</c:v>
                </c:pt>
                <c:pt idx="11">
                  <c:v>11.59090909090909</c:v>
                </c:pt>
                <c:pt idx="12">
                  <c:v>38.542844715093523</c:v>
                </c:pt>
                <c:pt idx="13">
                  <c:v>68.04065499717673</c:v>
                </c:pt>
              </c:numCache>
            </c:numRef>
          </c:val>
          <c:smooth val="0"/>
          <c:extLst>
            <c:ext xmlns:c16="http://schemas.microsoft.com/office/drawing/2014/chart" uri="{C3380CC4-5D6E-409C-BE32-E72D297353CC}">
              <c16:uniqueId val="{00000000-F098-4D13-BEB7-B8ECE2C4A867}"/>
            </c:ext>
          </c:extLst>
        </c:ser>
        <c:ser>
          <c:idx val="1"/>
          <c:order val="1"/>
          <c:tx>
            <c:strRef>
              <c:f>Trench_Summary!$A$3</c:f>
              <c:strCache>
                <c:ptCount val="1"/>
                <c:pt idx="0">
                  <c:v>57TR2</c:v>
                </c:pt>
              </c:strCache>
            </c:strRef>
          </c:tx>
          <c:spPr>
            <a:ln w="25400"/>
          </c:spPr>
          <c:marker>
            <c:symbol val="circle"/>
            <c:size val="4"/>
          </c:marker>
          <c:cat>
            <c:strRef>
              <c:f>Trench_Summary!$B$1:$O$1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Trench_Summary!$B$3:$O$3</c:f>
              <c:numCache>
                <c:formatCode>General</c:formatCode>
                <c:ptCount val="14"/>
                <c:pt idx="0">
                  <c:v>2039.538878842676</c:v>
                </c:pt>
                <c:pt idx="1">
                  <c:v>1589.4852941176471</c:v>
                </c:pt>
                <c:pt idx="2">
                  <c:v>1001.917293233083</c:v>
                </c:pt>
                <c:pt idx="3">
                  <c:v>619.40827807916412</c:v>
                </c:pt>
                <c:pt idx="4">
                  <c:v>438.34821428571428</c:v>
                </c:pt>
                <c:pt idx="5">
                  <c:v>236.406806489909</c:v>
                </c:pt>
                <c:pt idx="6">
                  <c:v>226.65127648017381</c:v>
                </c:pt>
                <c:pt idx="7">
                  <c:v>246.61094224924011</c:v>
                </c:pt>
                <c:pt idx="8">
                  <c:v>70.509890109890108</c:v>
                </c:pt>
                <c:pt idx="9">
                  <c:v>100.4598825831703</c:v>
                </c:pt>
                <c:pt idx="10">
                  <c:v>53.239436619718312</c:v>
                </c:pt>
                <c:pt idx="11">
                  <c:v>8.8616071428571423</c:v>
                </c:pt>
                <c:pt idx="12">
                  <c:v>36.821599453178401</c:v>
                </c:pt>
                <c:pt idx="13">
                  <c:v>93.611357586512867</c:v>
                </c:pt>
              </c:numCache>
            </c:numRef>
          </c:val>
          <c:smooth val="0"/>
          <c:extLst>
            <c:ext xmlns:c16="http://schemas.microsoft.com/office/drawing/2014/chart" uri="{C3380CC4-5D6E-409C-BE32-E72D297353CC}">
              <c16:uniqueId val="{00000001-F098-4D13-BEB7-B8ECE2C4A867}"/>
            </c:ext>
          </c:extLst>
        </c:ser>
        <c:ser>
          <c:idx val="2"/>
          <c:order val="2"/>
          <c:tx>
            <c:strRef>
              <c:f>Trench_Summary!$A$4</c:f>
              <c:strCache>
                <c:ptCount val="1"/>
                <c:pt idx="0">
                  <c:v>57TR3</c:v>
                </c:pt>
              </c:strCache>
            </c:strRef>
          </c:tx>
          <c:spPr>
            <a:ln w="25400"/>
          </c:spPr>
          <c:marker>
            <c:symbol val="circle"/>
            <c:size val="4"/>
          </c:marker>
          <c:cat>
            <c:strRef>
              <c:f>Trench_Summary!$B$1:$O$1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Trench_Summary!$B$4:$O$4</c:f>
              <c:numCache>
                <c:formatCode>General</c:formatCode>
                <c:ptCount val="14"/>
                <c:pt idx="0">
                  <c:v>1838.1856540084391</c:v>
                </c:pt>
                <c:pt idx="1">
                  <c:v>1573.187759952466</c:v>
                </c:pt>
                <c:pt idx="2">
                  <c:v>1059.0430622009569</c:v>
                </c:pt>
                <c:pt idx="3">
                  <c:v>649.75322848740575</c:v>
                </c:pt>
                <c:pt idx="4">
                  <c:v>412.31534090909088</c:v>
                </c:pt>
                <c:pt idx="5">
                  <c:v>214.73180559053131</c:v>
                </c:pt>
                <c:pt idx="6">
                  <c:v>197.58036640165921</c:v>
                </c:pt>
                <c:pt idx="7">
                  <c:v>243.13346228239851</c:v>
                </c:pt>
                <c:pt idx="8">
                  <c:v>50.050349650349638</c:v>
                </c:pt>
                <c:pt idx="9">
                  <c:v>122.4782067247821</c:v>
                </c:pt>
                <c:pt idx="10">
                  <c:v>42.518139137857453</c:v>
                </c:pt>
                <c:pt idx="11">
                  <c:v>14.20454545454546</c:v>
                </c:pt>
                <c:pt idx="12">
                  <c:v>22.809917355371901</c:v>
                </c:pt>
                <c:pt idx="13">
                  <c:v>53.218520609824957</c:v>
                </c:pt>
              </c:numCache>
            </c:numRef>
          </c:val>
          <c:smooth val="0"/>
          <c:extLst>
            <c:ext xmlns:c16="http://schemas.microsoft.com/office/drawing/2014/chart" uri="{C3380CC4-5D6E-409C-BE32-E72D297353CC}">
              <c16:uniqueId val="{00000002-F098-4D13-BEB7-B8ECE2C4A867}"/>
            </c:ext>
          </c:extLst>
        </c:ser>
        <c:ser>
          <c:idx val="3"/>
          <c:order val="3"/>
          <c:tx>
            <c:strRef>
              <c:f>Trench_Summary!$A$5</c:f>
              <c:strCache>
                <c:ptCount val="1"/>
                <c:pt idx="0">
                  <c:v>57TR4</c:v>
                </c:pt>
              </c:strCache>
            </c:strRef>
          </c:tx>
          <c:spPr>
            <a:ln w="25400"/>
          </c:spPr>
          <c:marker>
            <c:symbol val="circle"/>
            <c:size val="4"/>
          </c:marker>
          <c:cat>
            <c:strRef>
              <c:f>Trench_Summary!$B$1:$O$1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Trench_Summary!$B$5:$O$5</c:f>
              <c:numCache>
                <c:formatCode>General</c:formatCode>
                <c:ptCount val="14"/>
                <c:pt idx="0">
                  <c:v>2737.7023398542392</c:v>
                </c:pt>
                <c:pt idx="1">
                  <c:v>2248.686125965537</c:v>
                </c:pt>
                <c:pt idx="2">
                  <c:v>1655.88995215311</c:v>
                </c:pt>
                <c:pt idx="3">
                  <c:v>872.9670118910625</c:v>
                </c:pt>
                <c:pt idx="4">
                  <c:v>575.67945075757575</c:v>
                </c:pt>
                <c:pt idx="5">
                  <c:v>309.30496096701091</c:v>
                </c:pt>
                <c:pt idx="6">
                  <c:v>282.30038022813687</c:v>
                </c:pt>
                <c:pt idx="7">
                  <c:v>281.38297872340428</c:v>
                </c:pt>
                <c:pt idx="8">
                  <c:v>80.759440559440563</c:v>
                </c:pt>
                <c:pt idx="9">
                  <c:v>76.525529265255287</c:v>
                </c:pt>
                <c:pt idx="10">
                  <c:v>52.443448570209142</c:v>
                </c:pt>
                <c:pt idx="11">
                  <c:v>7.8125</c:v>
                </c:pt>
                <c:pt idx="12">
                  <c:v>27.683775554588959</c:v>
                </c:pt>
                <c:pt idx="13">
                  <c:v>65.626764539808022</c:v>
                </c:pt>
              </c:numCache>
            </c:numRef>
          </c:val>
          <c:smooth val="0"/>
          <c:extLst>
            <c:ext xmlns:c16="http://schemas.microsoft.com/office/drawing/2014/chart" uri="{C3380CC4-5D6E-409C-BE32-E72D297353CC}">
              <c16:uniqueId val="{00000003-F098-4D13-BEB7-B8ECE2C4A867}"/>
            </c:ext>
          </c:extLst>
        </c:ser>
        <c:dLbls>
          <c:showLegendKey val="0"/>
          <c:showVal val="0"/>
          <c:showCatName val="0"/>
          <c:showSerName val="0"/>
          <c:showPercent val="0"/>
          <c:showBubbleSize val="0"/>
        </c:dLbls>
        <c:marker val="1"/>
        <c:smooth val="0"/>
        <c:axId val="50010001"/>
        <c:axId val="50010002"/>
      </c:lineChart>
      <c:catAx>
        <c:axId val="50010001"/>
        <c:scaling>
          <c:orientation val="minMax"/>
        </c:scaling>
        <c:delete val="0"/>
        <c:axPos val="b"/>
        <c:title>
          <c:tx>
            <c:rich>
              <a:bodyPr/>
              <a:lstStyle/>
              <a:p>
                <a:pPr>
                  <a:defRPr/>
                </a:pPr>
                <a:r>
                  <a:rPr lang="en-US"/>
                  <a:t>Rare Earth Elements</a:t>
                </a:r>
              </a:p>
            </c:rich>
          </c:tx>
          <c:overlay val="0"/>
        </c:title>
        <c:numFmt formatCode="General" sourceLinked="0"/>
        <c:majorTickMark val="out"/>
        <c:minorTickMark val="none"/>
        <c:tickLblPos val="nextTo"/>
        <c:crossAx val="50010002"/>
        <c:crosses val="autoZero"/>
        <c:auto val="1"/>
        <c:lblAlgn val="ctr"/>
        <c:lblOffset val="100"/>
        <c:noMultiLvlLbl val="0"/>
      </c:catAx>
      <c:valAx>
        <c:axId val="50010002"/>
        <c:scaling>
          <c:logBase val="10"/>
          <c:orientation val="minMax"/>
        </c:scaling>
        <c:delete val="0"/>
        <c:axPos val="l"/>
        <c:majorGridlines/>
        <c:minorGridlines/>
        <c:title>
          <c:tx>
            <c:rich>
              <a:bodyPr rot="-5400000" vert="horz"/>
              <a:lstStyle/>
              <a:p>
                <a:pPr>
                  <a:defRPr/>
                </a:pPr>
                <a:r>
                  <a:rPr lang="en-US"/>
                  <a:t>Chondrite</a:t>
                </a:r>
              </a:p>
            </c:rich>
          </c:tx>
          <c:overlay val="0"/>
        </c:title>
        <c:numFmt formatCode="0" sourceLinked="0"/>
        <c:majorTickMark val="out"/>
        <c:minorTickMark val="none"/>
        <c:tickLblPos val="nextTo"/>
        <c:crossAx val="50010001"/>
        <c:crosses val="autoZero"/>
        <c:crossBetween val="between"/>
      </c:valAx>
    </c:plotArea>
    <c:legend>
      <c:legendPos val="r"/>
      <c:overlay val="0"/>
    </c:legend>
    <c:plotVisOnly val="1"/>
    <c:dispBlanksAs val="gap"/>
    <c:showDLblsOverMax val="0"/>
  </c:chart>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latin typeface="Cambria" panose="02040503050406030204" pitchFamily="18" charset="0"/>
                <a:ea typeface="Cambria" panose="02040503050406030204" pitchFamily="18" charset="0"/>
              </a:defRPr>
            </a:pPr>
            <a:r>
              <a:rPr lang="en-US" sz="1200">
                <a:latin typeface="Cambria" panose="02040503050406030204" pitchFamily="18" charset="0"/>
                <a:ea typeface="Cambria" panose="02040503050406030204" pitchFamily="18" charset="0"/>
              </a:rPr>
              <a:t>Chondrite-Normalized REE Patterns (McDonough &amp; Sun, 1995)</a:t>
            </a:r>
          </a:p>
        </c:rich>
      </c:tx>
      <c:overlay val="0"/>
    </c:title>
    <c:autoTitleDeleted val="0"/>
    <c:plotArea>
      <c:layout/>
      <c:lineChart>
        <c:grouping val="standard"/>
        <c:varyColors val="0"/>
        <c:ser>
          <c:idx val="0"/>
          <c:order val="0"/>
          <c:tx>
            <c:v>BH-01 10-11</c:v>
          </c:tx>
          <c:cat>
            <c:strRef>
              <c:f>Normalized_Data!$B$1:$O$1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Normalized_Data!$B$2:$O$2</c:f>
              <c:numCache>
                <c:formatCode>General</c:formatCode>
                <c:ptCount val="14"/>
                <c:pt idx="0">
                  <c:v>2248.7763713080171</c:v>
                </c:pt>
                <c:pt idx="1">
                  <c:v>1475.9053833605219</c:v>
                </c:pt>
                <c:pt idx="2">
                  <c:v>1220.150862068966</c:v>
                </c:pt>
                <c:pt idx="3">
                  <c:v>827.68052516411376</c:v>
                </c:pt>
                <c:pt idx="4">
                  <c:v>445.74324324324328</c:v>
                </c:pt>
                <c:pt idx="5">
                  <c:v>230.37300177619889</c:v>
                </c:pt>
                <c:pt idx="6">
                  <c:v>215.8793969849246</c:v>
                </c:pt>
                <c:pt idx="7">
                  <c:v>186.42659279778391</c:v>
                </c:pt>
                <c:pt idx="8">
                  <c:v>56.178861788617887</c:v>
                </c:pt>
                <c:pt idx="9">
                  <c:v>25.641025641025639</c:v>
                </c:pt>
                <c:pt idx="10">
                  <c:v>41.875</c:v>
                </c:pt>
                <c:pt idx="11">
                  <c:v>0</c:v>
                </c:pt>
                <c:pt idx="12">
                  <c:v>20.186335403726709</c:v>
                </c:pt>
                <c:pt idx="13">
                  <c:v>55.69105691056911</c:v>
                </c:pt>
              </c:numCache>
            </c:numRef>
          </c:val>
          <c:smooth val="0"/>
          <c:extLst>
            <c:ext xmlns:c16="http://schemas.microsoft.com/office/drawing/2014/chart" uri="{C3380CC4-5D6E-409C-BE32-E72D297353CC}">
              <c16:uniqueId val="{00000000-7147-474B-907A-78E0945FE2B2}"/>
            </c:ext>
          </c:extLst>
        </c:ser>
        <c:ser>
          <c:idx val="1"/>
          <c:order val="1"/>
          <c:tx>
            <c:v>BH-01 11-12</c:v>
          </c:tx>
          <c:cat>
            <c:strRef>
              <c:f>Normalized_Data!$B$1:$O$1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Normalized_Data!$B$3:$O$3</c:f>
              <c:numCache>
                <c:formatCode>General</c:formatCode>
                <c:ptCount val="14"/>
                <c:pt idx="0">
                  <c:v>2023.037974683544</c:v>
                </c:pt>
                <c:pt idx="1">
                  <c:v>1363.230016313214</c:v>
                </c:pt>
                <c:pt idx="2">
                  <c:v>1170.043103448276</c:v>
                </c:pt>
                <c:pt idx="3">
                  <c:v>808.57768052516406</c:v>
                </c:pt>
                <c:pt idx="4">
                  <c:v>463.17567567567568</c:v>
                </c:pt>
                <c:pt idx="5">
                  <c:v>243.8721136767318</c:v>
                </c:pt>
                <c:pt idx="6">
                  <c:v>231.4070351758794</c:v>
                </c:pt>
                <c:pt idx="7">
                  <c:v>208.31024930747921</c:v>
                </c:pt>
                <c:pt idx="8">
                  <c:v>61.91056910569106</c:v>
                </c:pt>
                <c:pt idx="9">
                  <c:v>26.92307692307692</c:v>
                </c:pt>
                <c:pt idx="10">
                  <c:v>45.3125</c:v>
                </c:pt>
                <c:pt idx="11">
                  <c:v>0</c:v>
                </c:pt>
                <c:pt idx="12">
                  <c:v>23.913043478260871</c:v>
                </c:pt>
                <c:pt idx="13">
                  <c:v>66.666666666666657</c:v>
                </c:pt>
              </c:numCache>
            </c:numRef>
          </c:val>
          <c:smooth val="0"/>
          <c:extLst>
            <c:ext xmlns:c16="http://schemas.microsoft.com/office/drawing/2014/chart" uri="{C3380CC4-5D6E-409C-BE32-E72D297353CC}">
              <c16:uniqueId val="{00000001-7147-474B-907A-78E0945FE2B2}"/>
            </c:ext>
          </c:extLst>
        </c:ser>
        <c:ser>
          <c:idx val="2"/>
          <c:order val="2"/>
          <c:tx>
            <c:v>BH-01 12-13</c:v>
          </c:tx>
          <c:cat>
            <c:strRef>
              <c:f>Normalized_Data!$B$1:$O$1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Normalized_Data!$B$4:$O$4</c:f>
              <c:numCache>
                <c:formatCode>General</c:formatCode>
                <c:ptCount val="14"/>
                <c:pt idx="0">
                  <c:v>1819.704641350211</c:v>
                </c:pt>
                <c:pt idx="1">
                  <c:v>1303.5399673735731</c:v>
                </c:pt>
                <c:pt idx="2">
                  <c:v>1179.956896551724</c:v>
                </c:pt>
                <c:pt idx="3">
                  <c:v>808.8183807439824</c:v>
                </c:pt>
                <c:pt idx="4">
                  <c:v>484.12162162162173</c:v>
                </c:pt>
                <c:pt idx="5">
                  <c:v>268.02841918294848</c:v>
                </c:pt>
                <c:pt idx="6">
                  <c:v>247.1356783919598</c:v>
                </c:pt>
                <c:pt idx="7">
                  <c:v>220.22160664819941</c:v>
                </c:pt>
                <c:pt idx="8">
                  <c:v>74.878048780487802</c:v>
                </c:pt>
                <c:pt idx="9">
                  <c:v>34.798534798534803</c:v>
                </c:pt>
                <c:pt idx="10">
                  <c:v>53.5</c:v>
                </c:pt>
                <c:pt idx="11">
                  <c:v>0</c:v>
                </c:pt>
                <c:pt idx="12">
                  <c:v>28.01242236024844</c:v>
                </c:pt>
                <c:pt idx="13">
                  <c:v>62.601626016260163</c:v>
                </c:pt>
              </c:numCache>
            </c:numRef>
          </c:val>
          <c:smooth val="0"/>
          <c:extLst>
            <c:ext xmlns:c16="http://schemas.microsoft.com/office/drawing/2014/chart" uri="{C3380CC4-5D6E-409C-BE32-E72D297353CC}">
              <c16:uniqueId val="{00000002-7147-474B-907A-78E0945FE2B2}"/>
            </c:ext>
          </c:extLst>
        </c:ser>
        <c:ser>
          <c:idx val="3"/>
          <c:order val="3"/>
          <c:tx>
            <c:v>BH-01 13-14</c:v>
          </c:tx>
          <c:cat>
            <c:strRef>
              <c:f>Normalized_Data!$B$1:$O$1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Normalized_Data!$B$5:$O$5</c:f>
              <c:numCache>
                <c:formatCode>General</c:formatCode>
                <c:ptCount val="14"/>
                <c:pt idx="0">
                  <c:v>1659.0717299578059</c:v>
                </c:pt>
                <c:pt idx="1">
                  <c:v>1196.884176182708</c:v>
                </c:pt>
                <c:pt idx="2">
                  <c:v>1119.0732758620691</c:v>
                </c:pt>
                <c:pt idx="3">
                  <c:v>772.53829321663022</c:v>
                </c:pt>
                <c:pt idx="4">
                  <c:v>476.01351351351349</c:v>
                </c:pt>
                <c:pt idx="5">
                  <c:v>261.81172291296622</c:v>
                </c:pt>
                <c:pt idx="6">
                  <c:v>248.39195979899489</c:v>
                </c:pt>
                <c:pt idx="7">
                  <c:v>217.45152354570641</c:v>
                </c:pt>
                <c:pt idx="8">
                  <c:v>76.300813008130078</c:v>
                </c:pt>
                <c:pt idx="9">
                  <c:v>33.516483516483518</c:v>
                </c:pt>
                <c:pt idx="10">
                  <c:v>53.625</c:v>
                </c:pt>
                <c:pt idx="11">
                  <c:v>0</c:v>
                </c:pt>
                <c:pt idx="12">
                  <c:v>30.621118012422361</c:v>
                </c:pt>
                <c:pt idx="13">
                  <c:v>68.292682926829258</c:v>
                </c:pt>
              </c:numCache>
            </c:numRef>
          </c:val>
          <c:smooth val="0"/>
          <c:extLst>
            <c:ext xmlns:c16="http://schemas.microsoft.com/office/drawing/2014/chart" uri="{C3380CC4-5D6E-409C-BE32-E72D297353CC}">
              <c16:uniqueId val="{00000003-7147-474B-907A-78E0945FE2B2}"/>
            </c:ext>
          </c:extLst>
        </c:ser>
        <c:ser>
          <c:idx val="4"/>
          <c:order val="4"/>
          <c:tx>
            <c:v>BH-01 14-15</c:v>
          </c:tx>
          <c:cat>
            <c:strRef>
              <c:f>Normalized_Data!$B$1:$O$1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Normalized_Data!$B$6:$O$6</c:f>
              <c:numCache>
                <c:formatCode>General</c:formatCode>
                <c:ptCount val="14"/>
                <c:pt idx="0">
                  <c:v>1598.9451476793249</c:v>
                </c:pt>
                <c:pt idx="1">
                  <c:v>1200.587275693312</c:v>
                </c:pt>
                <c:pt idx="2">
                  <c:v>1154.956896551724</c:v>
                </c:pt>
                <c:pt idx="3">
                  <c:v>791.26914660831505</c:v>
                </c:pt>
                <c:pt idx="4">
                  <c:v>485.27027027027032</c:v>
                </c:pt>
                <c:pt idx="5">
                  <c:v>264.4760213143872</c:v>
                </c:pt>
                <c:pt idx="6">
                  <c:v>251.00502512562821</c:v>
                </c:pt>
                <c:pt idx="7">
                  <c:v>205.81717451523551</c:v>
                </c:pt>
                <c:pt idx="8">
                  <c:v>77.520325203252028</c:v>
                </c:pt>
                <c:pt idx="9">
                  <c:v>33.516483516483518</c:v>
                </c:pt>
                <c:pt idx="10">
                  <c:v>48.562499999999993</c:v>
                </c:pt>
                <c:pt idx="11">
                  <c:v>0</c:v>
                </c:pt>
                <c:pt idx="12">
                  <c:v>27.080745341614911</c:v>
                </c:pt>
                <c:pt idx="13">
                  <c:v>63.008130081300813</c:v>
                </c:pt>
              </c:numCache>
            </c:numRef>
          </c:val>
          <c:smooth val="0"/>
          <c:extLst>
            <c:ext xmlns:c16="http://schemas.microsoft.com/office/drawing/2014/chart" uri="{C3380CC4-5D6E-409C-BE32-E72D297353CC}">
              <c16:uniqueId val="{00000004-7147-474B-907A-78E0945FE2B2}"/>
            </c:ext>
          </c:extLst>
        </c:ser>
        <c:ser>
          <c:idx val="5"/>
          <c:order val="5"/>
          <c:tx>
            <c:v>BH-01 15-16 </c:v>
          </c:tx>
          <c:cat>
            <c:strRef>
              <c:f>Normalized_Data!$B$1:$O$1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Normalized_Data!$B$7:$O$7</c:f>
              <c:numCache>
                <c:formatCode>General</c:formatCode>
                <c:ptCount val="14"/>
                <c:pt idx="0">
                  <c:v>2098.565400843881</c:v>
                </c:pt>
                <c:pt idx="1">
                  <c:v>1499.1353996737359</c:v>
                </c:pt>
                <c:pt idx="2">
                  <c:v>1334.1594827586209</c:v>
                </c:pt>
                <c:pt idx="3">
                  <c:v>919.38730853391701</c:v>
                </c:pt>
                <c:pt idx="4">
                  <c:v>510.33783783783792</c:v>
                </c:pt>
                <c:pt idx="5">
                  <c:v>273.53463587921851</c:v>
                </c:pt>
                <c:pt idx="6">
                  <c:v>265.8291457286432</c:v>
                </c:pt>
                <c:pt idx="7">
                  <c:v>226.59279778393349</c:v>
                </c:pt>
                <c:pt idx="8">
                  <c:v>79.105691056910572</c:v>
                </c:pt>
                <c:pt idx="9">
                  <c:v>32.783882783882781</c:v>
                </c:pt>
                <c:pt idx="10">
                  <c:v>51.625</c:v>
                </c:pt>
                <c:pt idx="11">
                  <c:v>0</c:v>
                </c:pt>
                <c:pt idx="12">
                  <c:v>28.509316770186331</c:v>
                </c:pt>
                <c:pt idx="13">
                  <c:v>65.447154471544721</c:v>
                </c:pt>
              </c:numCache>
            </c:numRef>
          </c:val>
          <c:smooth val="0"/>
          <c:extLst>
            <c:ext xmlns:c16="http://schemas.microsoft.com/office/drawing/2014/chart" uri="{C3380CC4-5D6E-409C-BE32-E72D297353CC}">
              <c16:uniqueId val="{00000005-7147-474B-907A-78E0945FE2B2}"/>
            </c:ext>
          </c:extLst>
        </c:ser>
        <c:ser>
          <c:idx val="6"/>
          <c:order val="6"/>
          <c:tx>
            <c:v>BH-01 16-17</c:v>
          </c:tx>
          <c:cat>
            <c:strRef>
              <c:f>Normalized_Data!$B$1:$O$1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Normalized_Data!$B$8:$O$8</c:f>
              <c:numCache>
                <c:formatCode>General</c:formatCode>
                <c:ptCount val="14"/>
                <c:pt idx="0">
                  <c:v>3265.6118143459921</c:v>
                </c:pt>
                <c:pt idx="1">
                  <c:v>2161.990212071777</c:v>
                </c:pt>
                <c:pt idx="2">
                  <c:v>1780.387931034483</c:v>
                </c:pt>
                <c:pt idx="3">
                  <c:v>1185.1641137855579</c:v>
                </c:pt>
                <c:pt idx="4">
                  <c:v>602.56756756756761</c:v>
                </c:pt>
                <c:pt idx="5">
                  <c:v>309.41385435168741</c:v>
                </c:pt>
                <c:pt idx="6">
                  <c:v>280.7035175879397</c:v>
                </c:pt>
                <c:pt idx="7">
                  <c:v>224.37673130193909</c:v>
                </c:pt>
                <c:pt idx="8">
                  <c:v>81.382113821138205</c:v>
                </c:pt>
                <c:pt idx="9">
                  <c:v>10.805860805860799</c:v>
                </c:pt>
                <c:pt idx="10">
                  <c:v>49</c:v>
                </c:pt>
                <c:pt idx="11">
                  <c:v>0</c:v>
                </c:pt>
                <c:pt idx="12">
                  <c:v>24.037267080745341</c:v>
                </c:pt>
                <c:pt idx="13">
                  <c:v>46.747967479674791</c:v>
                </c:pt>
              </c:numCache>
            </c:numRef>
          </c:val>
          <c:smooth val="0"/>
          <c:extLst>
            <c:ext xmlns:c16="http://schemas.microsoft.com/office/drawing/2014/chart" uri="{C3380CC4-5D6E-409C-BE32-E72D297353CC}">
              <c16:uniqueId val="{00000006-7147-474B-907A-78E0945FE2B2}"/>
            </c:ext>
          </c:extLst>
        </c:ser>
        <c:ser>
          <c:idx val="7"/>
          <c:order val="7"/>
          <c:tx>
            <c:v>BH-01 17-18</c:v>
          </c:tx>
          <c:cat>
            <c:strRef>
              <c:f>Normalized_Data!$B$1:$O$1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Normalized_Data!$B$9:$O$9</c:f>
              <c:numCache>
                <c:formatCode>General</c:formatCode>
                <c:ptCount val="14"/>
                <c:pt idx="0">
                  <c:v>2255.2742616033761</c:v>
                </c:pt>
                <c:pt idx="1">
                  <c:v>1527.553017944535</c:v>
                </c:pt>
                <c:pt idx="2">
                  <c:v>1340.9482758620691</c:v>
                </c:pt>
                <c:pt idx="3">
                  <c:v>923.28227571115963</c:v>
                </c:pt>
                <c:pt idx="4">
                  <c:v>482.29729729729729</c:v>
                </c:pt>
                <c:pt idx="5">
                  <c:v>257.19360568383661</c:v>
                </c:pt>
                <c:pt idx="6">
                  <c:v>269.2964824120603</c:v>
                </c:pt>
                <c:pt idx="7">
                  <c:v>286.70360110803318</c:v>
                </c:pt>
                <c:pt idx="8">
                  <c:v>64.1869918699187</c:v>
                </c:pt>
                <c:pt idx="10">
                  <c:v>60.187500000000007</c:v>
                </c:pt>
                <c:pt idx="11">
                  <c:v>0</c:v>
                </c:pt>
                <c:pt idx="12">
                  <c:v>28.074534161490678</c:v>
                </c:pt>
                <c:pt idx="13">
                  <c:v>98.373983739837399</c:v>
                </c:pt>
              </c:numCache>
            </c:numRef>
          </c:val>
          <c:smooth val="0"/>
          <c:extLst>
            <c:ext xmlns:c16="http://schemas.microsoft.com/office/drawing/2014/chart" uri="{C3380CC4-5D6E-409C-BE32-E72D297353CC}">
              <c16:uniqueId val="{00000007-7147-474B-907A-78E0945FE2B2}"/>
            </c:ext>
          </c:extLst>
        </c:ser>
        <c:ser>
          <c:idx val="8"/>
          <c:order val="8"/>
          <c:tx>
            <c:v>BH-01 18-19</c:v>
          </c:tx>
          <c:cat>
            <c:strRef>
              <c:f>Normalized_Data!$B$1:$O$1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Normalized_Data!$B$10:$O$10</c:f>
              <c:numCache>
                <c:formatCode>General</c:formatCode>
                <c:ptCount val="14"/>
                <c:pt idx="0">
                  <c:v>5898.7341772151904</c:v>
                </c:pt>
                <c:pt idx="1">
                  <c:v>4132.1370309951053</c:v>
                </c:pt>
                <c:pt idx="2">
                  <c:v>3157.3275862068972</c:v>
                </c:pt>
                <c:pt idx="3">
                  <c:v>2131.2910284463892</c:v>
                </c:pt>
                <c:pt idx="4">
                  <c:v>1101.351351351351</c:v>
                </c:pt>
                <c:pt idx="5">
                  <c:v>586.145648312611</c:v>
                </c:pt>
                <c:pt idx="6">
                  <c:v>492.46231155778889</c:v>
                </c:pt>
                <c:pt idx="7">
                  <c:v>387.81163434903038</c:v>
                </c:pt>
                <c:pt idx="8">
                  <c:v>162.60162601626021</c:v>
                </c:pt>
                <c:pt idx="9">
                  <c:v>91.575091575091548</c:v>
                </c:pt>
                <c:pt idx="10">
                  <c:v>93.75</c:v>
                </c:pt>
                <c:pt idx="11">
                  <c:v>0</c:v>
                </c:pt>
                <c:pt idx="12">
                  <c:v>111.80124223602481</c:v>
                </c:pt>
                <c:pt idx="13">
                  <c:v>40.650406504065039</c:v>
                </c:pt>
              </c:numCache>
            </c:numRef>
          </c:val>
          <c:smooth val="0"/>
          <c:extLst>
            <c:ext xmlns:c16="http://schemas.microsoft.com/office/drawing/2014/chart" uri="{C3380CC4-5D6E-409C-BE32-E72D297353CC}">
              <c16:uniqueId val="{00000008-7147-474B-907A-78E0945FE2B2}"/>
            </c:ext>
          </c:extLst>
        </c:ser>
        <c:ser>
          <c:idx val="9"/>
          <c:order val="9"/>
          <c:tx>
            <c:v>BH-01 19-20</c:v>
          </c:tx>
          <c:cat>
            <c:strRef>
              <c:f>Normalized_Data!$B$1:$O$1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Normalized_Data!$B$11:$O$11</c:f>
              <c:numCache>
                <c:formatCode>General</c:formatCode>
                <c:ptCount val="14"/>
                <c:pt idx="0">
                  <c:v>1870</c:v>
                </c:pt>
                <c:pt idx="1">
                  <c:v>1268.646003262643</c:v>
                </c:pt>
                <c:pt idx="2">
                  <c:v>1089.547413793103</c:v>
                </c:pt>
                <c:pt idx="3">
                  <c:v>717.68052516411376</c:v>
                </c:pt>
                <c:pt idx="4">
                  <c:v>404.12162162162173</c:v>
                </c:pt>
                <c:pt idx="5">
                  <c:v>216.1634103019538</c:v>
                </c:pt>
                <c:pt idx="6">
                  <c:v>196.5829145728643</c:v>
                </c:pt>
                <c:pt idx="7">
                  <c:v>154.5706371191136</c:v>
                </c:pt>
                <c:pt idx="8">
                  <c:v>61.219512195121958</c:v>
                </c:pt>
                <c:pt idx="9">
                  <c:v>28.205128205128201</c:v>
                </c:pt>
                <c:pt idx="10">
                  <c:v>39.6875</c:v>
                </c:pt>
                <c:pt idx="11">
                  <c:v>0</c:v>
                </c:pt>
                <c:pt idx="12">
                  <c:v>20.186335403726709</c:v>
                </c:pt>
                <c:pt idx="13">
                  <c:v>35.365853658536587</c:v>
                </c:pt>
              </c:numCache>
            </c:numRef>
          </c:val>
          <c:smooth val="0"/>
          <c:extLst>
            <c:ext xmlns:c16="http://schemas.microsoft.com/office/drawing/2014/chart" uri="{C3380CC4-5D6E-409C-BE32-E72D297353CC}">
              <c16:uniqueId val="{00000009-7147-474B-907A-78E0945FE2B2}"/>
            </c:ext>
          </c:extLst>
        </c:ser>
        <c:ser>
          <c:idx val="10"/>
          <c:order val="10"/>
          <c:tx>
            <c:v>BH-01 20-21</c:v>
          </c:tx>
          <c:cat>
            <c:strRef>
              <c:f>Normalized_Data!$B$1:$O$1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Normalized_Data!$B$12:$O$12</c:f>
              <c:numCache>
                <c:formatCode>General</c:formatCode>
                <c:ptCount val="14"/>
                <c:pt idx="0">
                  <c:v>1490.379746835443</c:v>
                </c:pt>
                <c:pt idx="1">
                  <c:v>1210.114192495922</c:v>
                </c:pt>
                <c:pt idx="2">
                  <c:v>1267.456896551724</c:v>
                </c:pt>
                <c:pt idx="3">
                  <c:v>839.80306345733027</c:v>
                </c:pt>
                <c:pt idx="4">
                  <c:v>564.45945945945948</c:v>
                </c:pt>
                <c:pt idx="5">
                  <c:v>329.48490230905861</c:v>
                </c:pt>
                <c:pt idx="6">
                  <c:v>324.321608040201</c:v>
                </c:pt>
                <c:pt idx="7">
                  <c:v>277.2853185595568</c:v>
                </c:pt>
                <c:pt idx="8">
                  <c:v>100.36585365853659</c:v>
                </c:pt>
                <c:pt idx="9">
                  <c:v>29.12087912087912</c:v>
                </c:pt>
                <c:pt idx="10">
                  <c:v>61.750000000000007</c:v>
                </c:pt>
                <c:pt idx="11">
                  <c:v>0</c:v>
                </c:pt>
                <c:pt idx="12">
                  <c:v>40.310559006211179</c:v>
                </c:pt>
                <c:pt idx="13">
                  <c:v>100.40650406504071</c:v>
                </c:pt>
              </c:numCache>
            </c:numRef>
          </c:val>
          <c:smooth val="0"/>
          <c:extLst>
            <c:ext xmlns:c16="http://schemas.microsoft.com/office/drawing/2014/chart" uri="{C3380CC4-5D6E-409C-BE32-E72D297353CC}">
              <c16:uniqueId val="{0000000A-7147-474B-907A-78E0945FE2B2}"/>
            </c:ext>
          </c:extLst>
        </c:ser>
        <c:ser>
          <c:idx val="11"/>
          <c:order val="11"/>
          <c:tx>
            <c:v>BH-01 21-22</c:v>
          </c:tx>
          <c:cat>
            <c:strRef>
              <c:f>Normalized_Data!$B$1:$O$1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Normalized_Data!$B$13:$O$13</c:f>
              <c:numCache>
                <c:formatCode>General</c:formatCode>
                <c:ptCount val="14"/>
                <c:pt idx="0">
                  <c:v>1526.2025316455699</c:v>
                </c:pt>
                <c:pt idx="1">
                  <c:v>1273.915171288744</c:v>
                </c:pt>
                <c:pt idx="2">
                  <c:v>1305.0646551724139</c:v>
                </c:pt>
                <c:pt idx="3">
                  <c:v>905.64551422319494</c:v>
                </c:pt>
                <c:pt idx="4">
                  <c:v>648.98648648648646</c:v>
                </c:pt>
                <c:pt idx="5">
                  <c:v>390.94138543516868</c:v>
                </c:pt>
                <c:pt idx="6">
                  <c:v>352.1608040201005</c:v>
                </c:pt>
                <c:pt idx="7">
                  <c:v>284.48753462603878</c:v>
                </c:pt>
                <c:pt idx="8">
                  <c:v>127.7235772357724</c:v>
                </c:pt>
                <c:pt idx="9">
                  <c:v>58.241758241758241</c:v>
                </c:pt>
                <c:pt idx="10">
                  <c:v>74.1875</c:v>
                </c:pt>
                <c:pt idx="11">
                  <c:v>12.955465587044531</c:v>
                </c:pt>
                <c:pt idx="12">
                  <c:v>44.037267080745337</c:v>
                </c:pt>
                <c:pt idx="13">
                  <c:v>69.105691056910572</c:v>
                </c:pt>
              </c:numCache>
            </c:numRef>
          </c:val>
          <c:smooth val="0"/>
          <c:extLst>
            <c:ext xmlns:c16="http://schemas.microsoft.com/office/drawing/2014/chart" uri="{C3380CC4-5D6E-409C-BE32-E72D297353CC}">
              <c16:uniqueId val="{0000000B-7147-474B-907A-78E0945FE2B2}"/>
            </c:ext>
          </c:extLst>
        </c:ser>
        <c:ser>
          <c:idx val="12"/>
          <c:order val="12"/>
          <c:tx>
            <c:v>BH-01 22-23</c:v>
          </c:tx>
          <c:cat>
            <c:strRef>
              <c:f>Normalized_Data!$B$1:$O$1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Normalized_Data!$B$14:$O$14</c:f>
              <c:numCache>
                <c:formatCode>General</c:formatCode>
                <c:ptCount val="14"/>
                <c:pt idx="0">
                  <c:v>947.80590717299583</c:v>
                </c:pt>
                <c:pt idx="1">
                  <c:v>664.15986949429043</c:v>
                </c:pt>
                <c:pt idx="2">
                  <c:v>576.40086206896558</c:v>
                </c:pt>
                <c:pt idx="3">
                  <c:v>390.7877461706783</c:v>
                </c:pt>
                <c:pt idx="4">
                  <c:v>223.6486486486487</c:v>
                </c:pt>
                <c:pt idx="5">
                  <c:v>118.8277087033748</c:v>
                </c:pt>
                <c:pt idx="6">
                  <c:v>103.91959798994969</c:v>
                </c:pt>
                <c:pt idx="7">
                  <c:v>82.825484764542935</c:v>
                </c:pt>
                <c:pt idx="8">
                  <c:v>33.699186991869922</c:v>
                </c:pt>
                <c:pt idx="9">
                  <c:v>16.666666666666671</c:v>
                </c:pt>
                <c:pt idx="10">
                  <c:v>23</c:v>
                </c:pt>
                <c:pt idx="11">
                  <c:v>0</c:v>
                </c:pt>
                <c:pt idx="12">
                  <c:v>11.428571428571431</c:v>
                </c:pt>
                <c:pt idx="13">
                  <c:v>14.63414634146341</c:v>
                </c:pt>
              </c:numCache>
            </c:numRef>
          </c:val>
          <c:smooth val="0"/>
          <c:extLst>
            <c:ext xmlns:c16="http://schemas.microsoft.com/office/drawing/2014/chart" uri="{C3380CC4-5D6E-409C-BE32-E72D297353CC}">
              <c16:uniqueId val="{0000000C-7147-474B-907A-78E0945FE2B2}"/>
            </c:ext>
          </c:extLst>
        </c:ser>
        <c:ser>
          <c:idx val="13"/>
          <c:order val="13"/>
          <c:tx>
            <c:v>BH-01 23-24</c:v>
          </c:tx>
          <c:cat>
            <c:strRef>
              <c:f>Normalized_Data!$B$1:$O$1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Normalized_Data!$B$15:$O$15</c:f>
              <c:numCache>
                <c:formatCode>General</c:formatCode>
                <c:ptCount val="14"/>
                <c:pt idx="0">
                  <c:v>2759.662447257384</c:v>
                </c:pt>
                <c:pt idx="1">
                  <c:v>1949.690048939641</c:v>
                </c:pt>
                <c:pt idx="2">
                  <c:v>1766.1637931034479</c:v>
                </c:pt>
                <c:pt idx="3">
                  <c:v>1149.540481400438</c:v>
                </c:pt>
                <c:pt idx="4">
                  <c:v>686.62162162162167</c:v>
                </c:pt>
                <c:pt idx="5">
                  <c:v>378.68561278863223</c:v>
                </c:pt>
                <c:pt idx="6">
                  <c:v>328.6934673366834</c:v>
                </c:pt>
                <c:pt idx="7">
                  <c:v>257.61772853185602</c:v>
                </c:pt>
                <c:pt idx="8">
                  <c:v>113.5772357723577</c:v>
                </c:pt>
                <c:pt idx="9">
                  <c:v>44.688644688644693</c:v>
                </c:pt>
                <c:pt idx="10">
                  <c:v>70.75</c:v>
                </c:pt>
                <c:pt idx="11">
                  <c:v>0</c:v>
                </c:pt>
                <c:pt idx="12">
                  <c:v>37.267080745341623</c:v>
                </c:pt>
                <c:pt idx="13">
                  <c:v>45.121951219512198</c:v>
                </c:pt>
              </c:numCache>
            </c:numRef>
          </c:val>
          <c:smooth val="0"/>
          <c:extLst>
            <c:ext xmlns:c16="http://schemas.microsoft.com/office/drawing/2014/chart" uri="{C3380CC4-5D6E-409C-BE32-E72D297353CC}">
              <c16:uniqueId val="{0000000D-7147-474B-907A-78E0945FE2B2}"/>
            </c:ext>
          </c:extLst>
        </c:ser>
        <c:ser>
          <c:idx val="14"/>
          <c:order val="14"/>
          <c:tx>
            <c:v>BH-01 24-25</c:v>
          </c:tx>
          <c:cat>
            <c:strRef>
              <c:f>Normalized_Data!$B$1:$O$1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Normalized_Data!$B$16:$O$16</c:f>
              <c:numCache>
                <c:formatCode>General</c:formatCode>
                <c:ptCount val="14"/>
                <c:pt idx="0">
                  <c:v>3485.6118143459921</c:v>
                </c:pt>
                <c:pt idx="1">
                  <c:v>2225.5301794453512</c:v>
                </c:pt>
                <c:pt idx="2">
                  <c:v>1780.9267241379309</c:v>
                </c:pt>
                <c:pt idx="3">
                  <c:v>1151.903719912473</c:v>
                </c:pt>
                <c:pt idx="4">
                  <c:v>600.27027027027032</c:v>
                </c:pt>
                <c:pt idx="5">
                  <c:v>304.08525754884528</c:v>
                </c:pt>
                <c:pt idx="6">
                  <c:v>263.36683417085408</c:v>
                </c:pt>
                <c:pt idx="7">
                  <c:v>208.31024930747921</c:v>
                </c:pt>
                <c:pt idx="8">
                  <c:v>77.357723577235774</c:v>
                </c:pt>
                <c:pt idx="9">
                  <c:v>38.827838827838818</c:v>
                </c:pt>
                <c:pt idx="10">
                  <c:v>50.9375</c:v>
                </c:pt>
                <c:pt idx="11">
                  <c:v>0</c:v>
                </c:pt>
                <c:pt idx="12">
                  <c:v>21.05590062111801</c:v>
                </c:pt>
                <c:pt idx="13">
                  <c:v>30.081300813008131</c:v>
                </c:pt>
              </c:numCache>
            </c:numRef>
          </c:val>
          <c:smooth val="0"/>
          <c:extLst>
            <c:ext xmlns:c16="http://schemas.microsoft.com/office/drawing/2014/chart" uri="{C3380CC4-5D6E-409C-BE32-E72D297353CC}">
              <c16:uniqueId val="{0000000E-7147-474B-907A-78E0945FE2B2}"/>
            </c:ext>
          </c:extLst>
        </c:ser>
        <c:ser>
          <c:idx val="15"/>
          <c:order val="15"/>
          <c:tx>
            <c:v>BH-01 25-26</c:v>
          </c:tx>
          <c:cat>
            <c:strRef>
              <c:f>Normalized_Data!$B$1:$O$1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Normalized_Data!$B$17:$O$17</c:f>
              <c:numCache>
                <c:formatCode>General</c:formatCode>
                <c:ptCount val="14"/>
                <c:pt idx="0">
                  <c:v>2902.405063291139</c:v>
                </c:pt>
                <c:pt idx="1">
                  <c:v>1795.530179445351</c:v>
                </c:pt>
                <c:pt idx="2">
                  <c:v>1359.9137931034479</c:v>
                </c:pt>
                <c:pt idx="3">
                  <c:v>881.0940919037198</c:v>
                </c:pt>
                <c:pt idx="4">
                  <c:v>425.40540540540542</c:v>
                </c:pt>
                <c:pt idx="5">
                  <c:v>202.3090586145648</c:v>
                </c:pt>
                <c:pt idx="6">
                  <c:v>176.73366834170861</c:v>
                </c:pt>
                <c:pt idx="7">
                  <c:v>144.8753462603878</c:v>
                </c:pt>
                <c:pt idx="8">
                  <c:v>46.138211382113823</c:v>
                </c:pt>
                <c:pt idx="9">
                  <c:v>21.794871794871788</c:v>
                </c:pt>
                <c:pt idx="10">
                  <c:v>34</c:v>
                </c:pt>
                <c:pt idx="11">
                  <c:v>0</c:v>
                </c:pt>
                <c:pt idx="12">
                  <c:v>12.981366459627329</c:v>
                </c:pt>
                <c:pt idx="13">
                  <c:v>23.170731707317071</c:v>
                </c:pt>
              </c:numCache>
            </c:numRef>
          </c:val>
          <c:smooth val="0"/>
          <c:extLst>
            <c:ext xmlns:c16="http://schemas.microsoft.com/office/drawing/2014/chart" uri="{C3380CC4-5D6E-409C-BE32-E72D297353CC}">
              <c16:uniqueId val="{0000000F-7147-474B-907A-78E0945FE2B2}"/>
            </c:ext>
          </c:extLst>
        </c:ser>
        <c:ser>
          <c:idx val="16"/>
          <c:order val="16"/>
          <c:tx>
            <c:v>BH-01 26-27</c:v>
          </c:tx>
          <c:cat>
            <c:strRef>
              <c:f>Normalized_Data!$B$1:$O$1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Normalized_Data!$B$18:$O$18</c:f>
              <c:numCache>
                <c:formatCode>General</c:formatCode>
                <c:ptCount val="14"/>
                <c:pt idx="0">
                  <c:v>2928.8607594936711</c:v>
                </c:pt>
                <c:pt idx="1">
                  <c:v>1827.0146818923331</c:v>
                </c:pt>
                <c:pt idx="2">
                  <c:v>1245.6896551724139</c:v>
                </c:pt>
                <c:pt idx="3">
                  <c:v>883.93873085339169</c:v>
                </c:pt>
                <c:pt idx="4">
                  <c:v>438.10810810810813</c:v>
                </c:pt>
                <c:pt idx="5">
                  <c:v>210.6571936056838</c:v>
                </c:pt>
                <c:pt idx="6">
                  <c:v>179.3969849246231</c:v>
                </c:pt>
                <c:pt idx="7">
                  <c:v>204.70914127423819</c:v>
                </c:pt>
                <c:pt idx="8">
                  <c:v>49.146341463414643</c:v>
                </c:pt>
                <c:pt idx="9">
                  <c:v>26.373626373626369</c:v>
                </c:pt>
                <c:pt idx="10">
                  <c:v>42.8125</c:v>
                </c:pt>
                <c:pt idx="11">
                  <c:v>0</c:v>
                </c:pt>
                <c:pt idx="12">
                  <c:v>12.29813664596273</c:v>
                </c:pt>
                <c:pt idx="13">
                  <c:v>23.577235772357721</c:v>
                </c:pt>
              </c:numCache>
            </c:numRef>
          </c:val>
          <c:smooth val="0"/>
          <c:extLst>
            <c:ext xmlns:c16="http://schemas.microsoft.com/office/drawing/2014/chart" uri="{C3380CC4-5D6E-409C-BE32-E72D297353CC}">
              <c16:uniqueId val="{00000010-7147-474B-907A-78E0945FE2B2}"/>
            </c:ext>
          </c:extLst>
        </c:ser>
        <c:ser>
          <c:idx val="17"/>
          <c:order val="17"/>
          <c:tx>
            <c:v>BH-01 27-28</c:v>
          </c:tx>
          <c:cat>
            <c:strRef>
              <c:f>Normalized_Data!$B$1:$O$1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Normalized_Data!$B$19:$O$19</c:f>
              <c:numCache>
                <c:formatCode>General</c:formatCode>
                <c:ptCount val="14"/>
                <c:pt idx="0">
                  <c:v>3499.240506329113</c:v>
                </c:pt>
                <c:pt idx="1">
                  <c:v>2118.4176182707988</c:v>
                </c:pt>
                <c:pt idx="2">
                  <c:v>1162.0689655172409</c:v>
                </c:pt>
                <c:pt idx="3">
                  <c:v>988.38074398249444</c:v>
                </c:pt>
                <c:pt idx="4">
                  <c:v>485.94594594594599</c:v>
                </c:pt>
                <c:pt idx="5">
                  <c:v>226.1101243339254</c:v>
                </c:pt>
                <c:pt idx="6">
                  <c:v>196.4321608040201</c:v>
                </c:pt>
                <c:pt idx="7">
                  <c:v>379.77839335180062</c:v>
                </c:pt>
                <c:pt idx="8">
                  <c:v>57.926829268292693</c:v>
                </c:pt>
                <c:pt idx="9">
                  <c:v>58.974358974358978</c:v>
                </c:pt>
                <c:pt idx="10">
                  <c:v>70</c:v>
                </c:pt>
                <c:pt idx="11">
                  <c:v>0</c:v>
                </c:pt>
                <c:pt idx="12">
                  <c:v>11.863354037267079</c:v>
                </c:pt>
                <c:pt idx="13">
                  <c:v>35.772357723577237</c:v>
                </c:pt>
              </c:numCache>
            </c:numRef>
          </c:val>
          <c:smooth val="0"/>
          <c:extLst>
            <c:ext xmlns:c16="http://schemas.microsoft.com/office/drawing/2014/chart" uri="{C3380CC4-5D6E-409C-BE32-E72D297353CC}">
              <c16:uniqueId val="{00000011-7147-474B-907A-78E0945FE2B2}"/>
            </c:ext>
          </c:extLst>
        </c:ser>
        <c:ser>
          <c:idx val="18"/>
          <c:order val="18"/>
          <c:tx>
            <c:v>BH-01 28-29</c:v>
          </c:tx>
          <c:cat>
            <c:strRef>
              <c:f>Normalized_Data!$B$1:$O$1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Normalized_Data!$B$20:$O$20</c:f>
              <c:numCache>
                <c:formatCode>General</c:formatCode>
                <c:ptCount val="14"/>
                <c:pt idx="0">
                  <c:v>5456.7510548523214</c:v>
                </c:pt>
                <c:pt idx="1">
                  <c:v>3187.0799347471452</c:v>
                </c:pt>
                <c:pt idx="2">
                  <c:v>2332.5431034482758</c:v>
                </c:pt>
                <c:pt idx="3">
                  <c:v>1469.277899343545</c:v>
                </c:pt>
                <c:pt idx="4">
                  <c:v>695</c:v>
                </c:pt>
                <c:pt idx="5">
                  <c:v>326.46536412078149</c:v>
                </c:pt>
                <c:pt idx="6">
                  <c:v>282.41206030150761</c:v>
                </c:pt>
                <c:pt idx="7">
                  <c:v>207.75623268698061</c:v>
                </c:pt>
                <c:pt idx="8">
                  <c:v>75.284552845528452</c:v>
                </c:pt>
                <c:pt idx="9">
                  <c:v>42.307692307692307</c:v>
                </c:pt>
                <c:pt idx="10">
                  <c:v>49.5625</c:v>
                </c:pt>
                <c:pt idx="11">
                  <c:v>0</c:v>
                </c:pt>
                <c:pt idx="12">
                  <c:v>15.962732919254661</c:v>
                </c:pt>
                <c:pt idx="13">
                  <c:v>17.886178861788618</c:v>
                </c:pt>
              </c:numCache>
            </c:numRef>
          </c:val>
          <c:smooth val="0"/>
          <c:extLst>
            <c:ext xmlns:c16="http://schemas.microsoft.com/office/drawing/2014/chart" uri="{C3380CC4-5D6E-409C-BE32-E72D297353CC}">
              <c16:uniqueId val="{00000012-7147-474B-907A-78E0945FE2B2}"/>
            </c:ext>
          </c:extLst>
        </c:ser>
        <c:ser>
          <c:idx val="19"/>
          <c:order val="19"/>
          <c:tx>
            <c:v>BH-01 29-30</c:v>
          </c:tx>
          <c:cat>
            <c:strRef>
              <c:f>Normalized_Data!$B$1:$O$1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Normalized_Data!$B$21:$O$21</c:f>
              <c:numCache>
                <c:formatCode>General</c:formatCode>
                <c:ptCount val="14"/>
                <c:pt idx="0">
                  <c:v>3011.2658227848101</c:v>
                </c:pt>
                <c:pt idx="1">
                  <c:v>1893.588907014682</c:v>
                </c:pt>
                <c:pt idx="2">
                  <c:v>1401.5086206896549</c:v>
                </c:pt>
                <c:pt idx="3">
                  <c:v>919.6717724288842</c:v>
                </c:pt>
                <c:pt idx="4">
                  <c:v>449.45945945945942</c:v>
                </c:pt>
                <c:pt idx="5">
                  <c:v>217.7619893428064</c:v>
                </c:pt>
                <c:pt idx="6">
                  <c:v>184.8743718592965</c:v>
                </c:pt>
                <c:pt idx="7">
                  <c:v>160.94182825484759</c:v>
                </c:pt>
                <c:pt idx="8">
                  <c:v>48.943089430894297</c:v>
                </c:pt>
                <c:pt idx="9">
                  <c:v>25.824175824175821</c:v>
                </c:pt>
                <c:pt idx="10">
                  <c:v>36.4375</c:v>
                </c:pt>
                <c:pt idx="11">
                  <c:v>0</c:v>
                </c:pt>
                <c:pt idx="12">
                  <c:v>12.73291925465838</c:v>
                </c:pt>
                <c:pt idx="13">
                  <c:v>19.512195121951219</c:v>
                </c:pt>
              </c:numCache>
            </c:numRef>
          </c:val>
          <c:smooth val="0"/>
          <c:extLst>
            <c:ext xmlns:c16="http://schemas.microsoft.com/office/drawing/2014/chart" uri="{C3380CC4-5D6E-409C-BE32-E72D297353CC}">
              <c16:uniqueId val="{00000013-7147-474B-907A-78E0945FE2B2}"/>
            </c:ext>
          </c:extLst>
        </c:ser>
        <c:ser>
          <c:idx val="20"/>
          <c:order val="20"/>
          <c:tx>
            <c:v>BH-01 30-31</c:v>
          </c:tx>
          <c:cat>
            <c:strRef>
              <c:f>Normalized_Data!$B$1:$O$1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Normalized_Data!$B$22:$O$22</c:f>
              <c:numCache>
                <c:formatCode>General</c:formatCode>
                <c:ptCount val="14"/>
                <c:pt idx="0">
                  <c:v>3902.5316455696202</c:v>
                </c:pt>
                <c:pt idx="1">
                  <c:v>2378.9070146818922</c:v>
                </c:pt>
                <c:pt idx="2">
                  <c:v>1817.456896551724</c:v>
                </c:pt>
                <c:pt idx="3">
                  <c:v>1142.9759299781181</c:v>
                </c:pt>
                <c:pt idx="4">
                  <c:v>530.60810810810813</c:v>
                </c:pt>
                <c:pt idx="5">
                  <c:v>244.58259325044401</c:v>
                </c:pt>
                <c:pt idx="6">
                  <c:v>212.51256281407029</c:v>
                </c:pt>
                <c:pt idx="7">
                  <c:v>162.04986149584491</c:v>
                </c:pt>
                <c:pt idx="8">
                  <c:v>50.731707317073173</c:v>
                </c:pt>
                <c:pt idx="9">
                  <c:v>23.80952380952381</c:v>
                </c:pt>
                <c:pt idx="10">
                  <c:v>36.5</c:v>
                </c:pt>
                <c:pt idx="11">
                  <c:v>0</c:v>
                </c:pt>
                <c:pt idx="12">
                  <c:v>12.29813664596273</c:v>
                </c:pt>
                <c:pt idx="13">
                  <c:v>22.35772357723577</c:v>
                </c:pt>
              </c:numCache>
            </c:numRef>
          </c:val>
          <c:smooth val="0"/>
          <c:extLst>
            <c:ext xmlns:c16="http://schemas.microsoft.com/office/drawing/2014/chart" uri="{C3380CC4-5D6E-409C-BE32-E72D297353CC}">
              <c16:uniqueId val="{00000014-7147-474B-907A-78E0945FE2B2}"/>
            </c:ext>
          </c:extLst>
        </c:ser>
        <c:ser>
          <c:idx val="21"/>
          <c:order val="21"/>
          <c:tx>
            <c:v>BH-01 31-32</c:v>
          </c:tx>
          <c:cat>
            <c:strRef>
              <c:f>Normalized_Data!$B$1:$O$1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Normalized_Data!$B$23:$O$23</c:f>
              <c:numCache>
                <c:formatCode>General</c:formatCode>
                <c:ptCount val="14"/>
                <c:pt idx="0">
                  <c:v>3301.434599156119</c:v>
                </c:pt>
                <c:pt idx="1">
                  <c:v>2044.15986949429</c:v>
                </c:pt>
                <c:pt idx="2">
                  <c:v>1521.5517241379309</c:v>
                </c:pt>
                <c:pt idx="3">
                  <c:v>979.3216630196938</c:v>
                </c:pt>
                <c:pt idx="4">
                  <c:v>465.67567567567568</c:v>
                </c:pt>
                <c:pt idx="5">
                  <c:v>217.7619893428064</c:v>
                </c:pt>
                <c:pt idx="6">
                  <c:v>191.4070351758794</c:v>
                </c:pt>
                <c:pt idx="7">
                  <c:v>155.9556786703601</c:v>
                </c:pt>
                <c:pt idx="8">
                  <c:v>45</c:v>
                </c:pt>
                <c:pt idx="9">
                  <c:v>20.14652014652015</c:v>
                </c:pt>
                <c:pt idx="10">
                  <c:v>35.375</c:v>
                </c:pt>
                <c:pt idx="11">
                  <c:v>0</c:v>
                </c:pt>
                <c:pt idx="12">
                  <c:v>10.31055900621118</c:v>
                </c:pt>
                <c:pt idx="13">
                  <c:v>24.796747967479671</c:v>
                </c:pt>
              </c:numCache>
            </c:numRef>
          </c:val>
          <c:smooth val="0"/>
          <c:extLst>
            <c:ext xmlns:c16="http://schemas.microsoft.com/office/drawing/2014/chart" uri="{C3380CC4-5D6E-409C-BE32-E72D297353CC}">
              <c16:uniqueId val="{00000015-7147-474B-907A-78E0945FE2B2}"/>
            </c:ext>
          </c:extLst>
        </c:ser>
        <c:ser>
          <c:idx val="22"/>
          <c:order val="22"/>
          <c:tx>
            <c:v>BH-01 32-33</c:v>
          </c:tx>
          <c:cat>
            <c:strRef>
              <c:f>Normalized_Data!$B$1:$O$1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Normalized_Data!$B$24:$O$24</c:f>
              <c:numCache>
                <c:formatCode>General</c:formatCode>
                <c:ptCount val="14"/>
                <c:pt idx="0">
                  <c:v>4927.2995780590718</c:v>
                </c:pt>
                <c:pt idx="1">
                  <c:v>3109.820554649265</c:v>
                </c:pt>
                <c:pt idx="2">
                  <c:v>2309.59051724138</c:v>
                </c:pt>
                <c:pt idx="3">
                  <c:v>1546.455142231948</c:v>
                </c:pt>
                <c:pt idx="4">
                  <c:v>683.51351351351354</c:v>
                </c:pt>
                <c:pt idx="5">
                  <c:v>324.15630550621671</c:v>
                </c:pt>
                <c:pt idx="6">
                  <c:v>281.6582914572864</c:v>
                </c:pt>
                <c:pt idx="7">
                  <c:v>240.44321329639891</c:v>
                </c:pt>
                <c:pt idx="8">
                  <c:v>64.878048780487816</c:v>
                </c:pt>
                <c:pt idx="10">
                  <c:v>45.375</c:v>
                </c:pt>
                <c:pt idx="11">
                  <c:v>0</c:v>
                </c:pt>
                <c:pt idx="12">
                  <c:v>14.78260869565217</c:v>
                </c:pt>
                <c:pt idx="13">
                  <c:v>33.739837398373979</c:v>
                </c:pt>
              </c:numCache>
            </c:numRef>
          </c:val>
          <c:smooth val="0"/>
          <c:extLst>
            <c:ext xmlns:c16="http://schemas.microsoft.com/office/drawing/2014/chart" uri="{C3380CC4-5D6E-409C-BE32-E72D297353CC}">
              <c16:uniqueId val="{00000016-7147-474B-907A-78E0945FE2B2}"/>
            </c:ext>
          </c:extLst>
        </c:ser>
        <c:ser>
          <c:idx val="23"/>
          <c:order val="23"/>
          <c:tx>
            <c:v>BH-01 33-34 </c:v>
          </c:tx>
          <c:cat>
            <c:strRef>
              <c:f>Normalized_Data!$B$1:$O$1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Normalized_Data!$B$25:$O$25</c:f>
              <c:numCache>
                <c:formatCode>General</c:formatCode>
                <c:ptCount val="14"/>
                <c:pt idx="0">
                  <c:v>2111.3924050632909</c:v>
                </c:pt>
                <c:pt idx="1">
                  <c:v>1326.443719412724</c:v>
                </c:pt>
                <c:pt idx="2">
                  <c:v>1014.4396551724139</c:v>
                </c:pt>
                <c:pt idx="3">
                  <c:v>685.18599562363238</c:v>
                </c:pt>
                <c:pt idx="4">
                  <c:v>325.33783783783792</c:v>
                </c:pt>
                <c:pt idx="5">
                  <c:v>159.8579040852575</c:v>
                </c:pt>
                <c:pt idx="6">
                  <c:v>149.3467336683417</c:v>
                </c:pt>
                <c:pt idx="7">
                  <c:v>120.2216066481994</c:v>
                </c:pt>
                <c:pt idx="8">
                  <c:v>37.926829268292693</c:v>
                </c:pt>
                <c:pt idx="9">
                  <c:v>19.047619047619051</c:v>
                </c:pt>
                <c:pt idx="10">
                  <c:v>25.5</c:v>
                </c:pt>
                <c:pt idx="11">
                  <c:v>0</c:v>
                </c:pt>
                <c:pt idx="12">
                  <c:v>10.06211180124224</c:v>
                </c:pt>
                <c:pt idx="13">
                  <c:v>23.983739837398371</c:v>
                </c:pt>
              </c:numCache>
            </c:numRef>
          </c:val>
          <c:smooth val="0"/>
          <c:extLst>
            <c:ext xmlns:c16="http://schemas.microsoft.com/office/drawing/2014/chart" uri="{C3380CC4-5D6E-409C-BE32-E72D297353CC}">
              <c16:uniqueId val="{00000017-7147-474B-907A-78E0945FE2B2}"/>
            </c:ext>
          </c:extLst>
        </c:ser>
        <c:ser>
          <c:idx val="24"/>
          <c:order val="24"/>
          <c:tx>
            <c:v>BH-01 34-35</c:v>
          </c:tx>
          <c:cat>
            <c:strRef>
              <c:f>Normalized_Data!$B$1:$O$1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Normalized_Data!$B$26:$O$26</c:f>
              <c:numCache>
                <c:formatCode>General</c:formatCode>
                <c:ptCount val="14"/>
                <c:pt idx="0">
                  <c:v>6868.0168776371311</c:v>
                </c:pt>
                <c:pt idx="1">
                  <c:v>4303.4257748776508</c:v>
                </c:pt>
                <c:pt idx="2">
                  <c:v>3193.2112068965521</c:v>
                </c:pt>
                <c:pt idx="3">
                  <c:v>2096.6083150984682</c:v>
                </c:pt>
                <c:pt idx="4">
                  <c:v>934.256756756757</c:v>
                </c:pt>
                <c:pt idx="5">
                  <c:v>447.24689165186498</c:v>
                </c:pt>
                <c:pt idx="6">
                  <c:v>380.95477386934681</c:v>
                </c:pt>
                <c:pt idx="7">
                  <c:v>298.06094182825478</c:v>
                </c:pt>
                <c:pt idx="8">
                  <c:v>95.203252032520339</c:v>
                </c:pt>
                <c:pt idx="9">
                  <c:v>49.633699633699621</c:v>
                </c:pt>
                <c:pt idx="10">
                  <c:v>60.687500000000007</c:v>
                </c:pt>
                <c:pt idx="11">
                  <c:v>0</c:v>
                </c:pt>
                <c:pt idx="12">
                  <c:v>20.745341614906831</c:v>
                </c:pt>
                <c:pt idx="13">
                  <c:v>31.300813008130081</c:v>
                </c:pt>
              </c:numCache>
            </c:numRef>
          </c:val>
          <c:smooth val="0"/>
          <c:extLst>
            <c:ext xmlns:c16="http://schemas.microsoft.com/office/drawing/2014/chart" uri="{C3380CC4-5D6E-409C-BE32-E72D297353CC}">
              <c16:uniqueId val="{00000018-7147-474B-907A-78E0945FE2B2}"/>
            </c:ext>
          </c:extLst>
        </c:ser>
        <c:ser>
          <c:idx val="25"/>
          <c:order val="25"/>
          <c:tx>
            <c:v>BH-01 35-36 </c:v>
          </c:tx>
          <c:cat>
            <c:strRef>
              <c:f>Normalized_Data!$B$1:$O$1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Normalized_Data!$B$27:$O$27</c:f>
              <c:numCache>
                <c:formatCode>General</c:formatCode>
                <c:ptCount val="14"/>
                <c:pt idx="0">
                  <c:v>5004.6835443037971</c:v>
                </c:pt>
                <c:pt idx="1">
                  <c:v>3156.7536704730828</c:v>
                </c:pt>
                <c:pt idx="2">
                  <c:v>2368.8577586206902</c:v>
                </c:pt>
                <c:pt idx="3">
                  <c:v>1577.8118161925599</c:v>
                </c:pt>
                <c:pt idx="4">
                  <c:v>731.48648648648657</c:v>
                </c:pt>
                <c:pt idx="5">
                  <c:v>362.8774422735346</c:v>
                </c:pt>
                <c:pt idx="6">
                  <c:v>314.52261306532671</c:v>
                </c:pt>
                <c:pt idx="7">
                  <c:v>235.73407202216069</c:v>
                </c:pt>
                <c:pt idx="8">
                  <c:v>81.707317073170742</c:v>
                </c:pt>
                <c:pt idx="9">
                  <c:v>42.857142857142847</c:v>
                </c:pt>
                <c:pt idx="10">
                  <c:v>50.875</c:v>
                </c:pt>
                <c:pt idx="11">
                  <c:v>0</c:v>
                </c:pt>
                <c:pt idx="12">
                  <c:v>20.37267080745341</c:v>
                </c:pt>
                <c:pt idx="13">
                  <c:v>28.04878048780488</c:v>
                </c:pt>
              </c:numCache>
            </c:numRef>
          </c:val>
          <c:smooth val="0"/>
          <c:extLst>
            <c:ext xmlns:c16="http://schemas.microsoft.com/office/drawing/2014/chart" uri="{C3380CC4-5D6E-409C-BE32-E72D297353CC}">
              <c16:uniqueId val="{00000019-7147-474B-907A-78E0945FE2B2}"/>
            </c:ext>
          </c:extLst>
        </c:ser>
        <c:ser>
          <c:idx val="26"/>
          <c:order val="26"/>
          <c:tx>
            <c:v>BH-01 36-37</c:v>
          </c:tx>
          <c:cat>
            <c:strRef>
              <c:f>Normalized_Data!$B$1:$O$1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Normalized_Data!$B$28:$O$28</c:f>
              <c:numCache>
                <c:formatCode>General</c:formatCode>
                <c:ptCount val="14"/>
                <c:pt idx="0">
                  <c:v>2575.7805907173001</c:v>
                </c:pt>
                <c:pt idx="1">
                  <c:v>1945.725938009788</c:v>
                </c:pt>
                <c:pt idx="2">
                  <c:v>1772.952586206897</c:v>
                </c:pt>
                <c:pt idx="3">
                  <c:v>1201.181619256017</c:v>
                </c:pt>
                <c:pt idx="4">
                  <c:v>696.82432432432438</c:v>
                </c:pt>
                <c:pt idx="5">
                  <c:v>389.52042628774421</c:v>
                </c:pt>
                <c:pt idx="6">
                  <c:v>352.3115577889447</c:v>
                </c:pt>
                <c:pt idx="7">
                  <c:v>283.37950138504158</c:v>
                </c:pt>
                <c:pt idx="8">
                  <c:v>117.96747967479671</c:v>
                </c:pt>
                <c:pt idx="9">
                  <c:v>45.421245421245423</c:v>
                </c:pt>
                <c:pt idx="10">
                  <c:v>66.875</c:v>
                </c:pt>
                <c:pt idx="11">
                  <c:v>0</c:v>
                </c:pt>
                <c:pt idx="12">
                  <c:v>37.515527950310563</c:v>
                </c:pt>
                <c:pt idx="13">
                  <c:v>62.195121951219512</c:v>
                </c:pt>
              </c:numCache>
            </c:numRef>
          </c:val>
          <c:smooth val="0"/>
          <c:extLst>
            <c:ext xmlns:c16="http://schemas.microsoft.com/office/drawing/2014/chart" uri="{C3380CC4-5D6E-409C-BE32-E72D297353CC}">
              <c16:uniqueId val="{0000001A-7147-474B-907A-78E0945FE2B2}"/>
            </c:ext>
          </c:extLst>
        </c:ser>
        <c:ser>
          <c:idx val="27"/>
          <c:order val="27"/>
          <c:tx>
            <c:v>BH-01 37-38</c:v>
          </c:tx>
          <c:cat>
            <c:strRef>
              <c:f>Normalized_Data!$B$1:$O$1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Normalized_Data!$B$29:$O$29</c:f>
              <c:numCache>
                <c:formatCode>General</c:formatCode>
                <c:ptCount val="14"/>
                <c:pt idx="0">
                  <c:v>5090.168776371308</c:v>
                </c:pt>
                <c:pt idx="1">
                  <c:v>3538.8091353996738</c:v>
                </c:pt>
                <c:pt idx="2">
                  <c:v>2953.125</c:v>
                </c:pt>
                <c:pt idx="3">
                  <c:v>2016.7614879649891</c:v>
                </c:pt>
                <c:pt idx="4">
                  <c:v>1077.1621621621621</c:v>
                </c:pt>
                <c:pt idx="5">
                  <c:v>566.0746003552398</c:v>
                </c:pt>
                <c:pt idx="6">
                  <c:v>504.72361809045208</c:v>
                </c:pt>
                <c:pt idx="7">
                  <c:v>404.98614958448752</c:v>
                </c:pt>
                <c:pt idx="8">
                  <c:v>152.03252032520331</c:v>
                </c:pt>
                <c:pt idx="9">
                  <c:v>26.556776556776551</c:v>
                </c:pt>
                <c:pt idx="10">
                  <c:v>90.25</c:v>
                </c:pt>
                <c:pt idx="11">
                  <c:v>0</c:v>
                </c:pt>
                <c:pt idx="12">
                  <c:v>43.913043478260867</c:v>
                </c:pt>
                <c:pt idx="13">
                  <c:v>77.235772357723562</c:v>
                </c:pt>
              </c:numCache>
            </c:numRef>
          </c:val>
          <c:smooth val="0"/>
          <c:extLst>
            <c:ext xmlns:c16="http://schemas.microsoft.com/office/drawing/2014/chart" uri="{C3380CC4-5D6E-409C-BE32-E72D297353CC}">
              <c16:uniqueId val="{0000001B-7147-474B-907A-78E0945FE2B2}"/>
            </c:ext>
          </c:extLst>
        </c:ser>
        <c:ser>
          <c:idx val="28"/>
          <c:order val="28"/>
          <c:tx>
            <c:v>BH-01 38-39</c:v>
          </c:tx>
          <c:cat>
            <c:strRef>
              <c:f>Normalized_Data!$B$1:$O$1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Normalized_Data!$B$30:$O$30</c:f>
              <c:numCache>
                <c:formatCode>General</c:formatCode>
                <c:ptCount val="14"/>
                <c:pt idx="0">
                  <c:v>1195.9071729957809</c:v>
                </c:pt>
                <c:pt idx="1">
                  <c:v>819.46166394779755</c:v>
                </c:pt>
                <c:pt idx="2">
                  <c:v>698.38362068965523</c:v>
                </c:pt>
                <c:pt idx="3">
                  <c:v>501.57549234135672</c:v>
                </c:pt>
                <c:pt idx="4">
                  <c:v>265.94594594594588</c:v>
                </c:pt>
                <c:pt idx="5">
                  <c:v>137.83303730017761</c:v>
                </c:pt>
                <c:pt idx="6">
                  <c:v>135.929648241206</c:v>
                </c:pt>
                <c:pt idx="7">
                  <c:v>131.30193905817171</c:v>
                </c:pt>
                <c:pt idx="8">
                  <c:v>35.772357723577237</c:v>
                </c:pt>
                <c:pt idx="10">
                  <c:v>27</c:v>
                </c:pt>
                <c:pt idx="11">
                  <c:v>0</c:v>
                </c:pt>
                <c:pt idx="12">
                  <c:v>11.304347826086961</c:v>
                </c:pt>
                <c:pt idx="13">
                  <c:v>30.081300813008131</c:v>
                </c:pt>
              </c:numCache>
            </c:numRef>
          </c:val>
          <c:smooth val="0"/>
          <c:extLst>
            <c:ext xmlns:c16="http://schemas.microsoft.com/office/drawing/2014/chart" uri="{C3380CC4-5D6E-409C-BE32-E72D297353CC}">
              <c16:uniqueId val="{0000001C-7147-474B-907A-78E0945FE2B2}"/>
            </c:ext>
          </c:extLst>
        </c:ser>
        <c:ser>
          <c:idx val="29"/>
          <c:order val="29"/>
          <c:tx>
            <c:v>BH-01 39-40 </c:v>
          </c:tx>
          <c:cat>
            <c:strRef>
              <c:f>Normalized_Data!$B$1:$O$1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Normalized_Data!$B$31:$O$31</c:f>
              <c:numCache>
                <c:formatCode>General</c:formatCode>
                <c:ptCount val="14"/>
                <c:pt idx="0">
                  <c:v>901.39240506329122</c:v>
                </c:pt>
                <c:pt idx="1">
                  <c:v>628.23817292006527</c:v>
                </c:pt>
                <c:pt idx="2">
                  <c:v>516.37931034482767</c:v>
                </c:pt>
                <c:pt idx="3">
                  <c:v>393.76367614879638</c:v>
                </c:pt>
                <c:pt idx="4">
                  <c:v>205.06756756756761</c:v>
                </c:pt>
                <c:pt idx="5">
                  <c:v>112.6110124333925</c:v>
                </c:pt>
                <c:pt idx="6">
                  <c:v>116.6331658291457</c:v>
                </c:pt>
                <c:pt idx="7">
                  <c:v>128.80886426592801</c:v>
                </c:pt>
                <c:pt idx="8">
                  <c:v>34.59349593495935</c:v>
                </c:pt>
                <c:pt idx="9">
                  <c:v>15.201465201465201</c:v>
                </c:pt>
                <c:pt idx="10">
                  <c:v>34.6875</c:v>
                </c:pt>
                <c:pt idx="11">
                  <c:v>0</c:v>
                </c:pt>
                <c:pt idx="12">
                  <c:v>17.080745341614911</c:v>
                </c:pt>
                <c:pt idx="13">
                  <c:v>37.804878048780488</c:v>
                </c:pt>
              </c:numCache>
            </c:numRef>
          </c:val>
          <c:smooth val="0"/>
          <c:extLst>
            <c:ext xmlns:c16="http://schemas.microsoft.com/office/drawing/2014/chart" uri="{C3380CC4-5D6E-409C-BE32-E72D297353CC}">
              <c16:uniqueId val="{0000001D-7147-474B-907A-78E0945FE2B2}"/>
            </c:ext>
          </c:extLst>
        </c:ser>
        <c:ser>
          <c:idx val="30"/>
          <c:order val="30"/>
          <c:tx>
            <c:v>BH-01 40-41</c:v>
          </c:tx>
          <c:cat>
            <c:strRef>
              <c:f>Normalized_Data!$B$1:$O$1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Normalized_Data!$B$32:$O$32</c:f>
              <c:numCache>
                <c:formatCode>General</c:formatCode>
                <c:ptCount val="14"/>
                <c:pt idx="0">
                  <c:v>1636.962025316456</c:v>
                </c:pt>
                <c:pt idx="1">
                  <c:v>1098.9559543230021</c:v>
                </c:pt>
                <c:pt idx="2">
                  <c:v>878.77155172413791</c:v>
                </c:pt>
                <c:pt idx="3">
                  <c:v>613.98249452954042</c:v>
                </c:pt>
                <c:pt idx="4">
                  <c:v>308.51351351351349</c:v>
                </c:pt>
                <c:pt idx="5">
                  <c:v>158.96980461811719</c:v>
                </c:pt>
                <c:pt idx="6">
                  <c:v>147.3366834170854</c:v>
                </c:pt>
                <c:pt idx="7">
                  <c:v>127.42382271468141</c:v>
                </c:pt>
                <c:pt idx="8">
                  <c:v>39.878048780487809</c:v>
                </c:pt>
                <c:pt idx="10">
                  <c:v>29.25</c:v>
                </c:pt>
                <c:pt idx="11">
                  <c:v>0</c:v>
                </c:pt>
                <c:pt idx="12">
                  <c:v>11.92546583850932</c:v>
                </c:pt>
                <c:pt idx="13">
                  <c:v>26.422764227642279</c:v>
                </c:pt>
              </c:numCache>
            </c:numRef>
          </c:val>
          <c:smooth val="0"/>
          <c:extLst>
            <c:ext xmlns:c16="http://schemas.microsoft.com/office/drawing/2014/chart" uri="{C3380CC4-5D6E-409C-BE32-E72D297353CC}">
              <c16:uniqueId val="{0000001E-7147-474B-907A-78E0945FE2B2}"/>
            </c:ext>
          </c:extLst>
        </c:ser>
        <c:ser>
          <c:idx val="31"/>
          <c:order val="31"/>
          <c:tx>
            <c:v>BH-01 41-42</c:v>
          </c:tx>
          <c:cat>
            <c:strRef>
              <c:f>Normalized_Data!$B$1:$O$1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Normalized_Data!$B$33:$O$33</c:f>
              <c:numCache>
                <c:formatCode>General</c:formatCode>
                <c:ptCount val="14"/>
                <c:pt idx="0">
                  <c:v>2051.0970464135021</c:v>
                </c:pt>
                <c:pt idx="1">
                  <c:v>1502.6264274061989</c:v>
                </c:pt>
                <c:pt idx="2">
                  <c:v>1352.370689655173</c:v>
                </c:pt>
                <c:pt idx="3">
                  <c:v>1165.032822757111</c:v>
                </c:pt>
                <c:pt idx="4">
                  <c:v>715.40540540540542</c:v>
                </c:pt>
                <c:pt idx="5">
                  <c:v>426.28774422735341</c:v>
                </c:pt>
                <c:pt idx="6">
                  <c:v>366.23115577889439</c:v>
                </c:pt>
                <c:pt idx="7">
                  <c:v>526.03878116343481</c:v>
                </c:pt>
                <c:pt idx="8">
                  <c:v>127.07317073170729</c:v>
                </c:pt>
                <c:pt idx="10">
                  <c:v>133</c:v>
                </c:pt>
                <c:pt idx="11">
                  <c:v>0</c:v>
                </c:pt>
                <c:pt idx="12">
                  <c:v>41.118012422360238</c:v>
                </c:pt>
                <c:pt idx="13">
                  <c:v>56.097560975609753</c:v>
                </c:pt>
              </c:numCache>
            </c:numRef>
          </c:val>
          <c:smooth val="0"/>
          <c:extLst>
            <c:ext xmlns:c16="http://schemas.microsoft.com/office/drawing/2014/chart" uri="{C3380CC4-5D6E-409C-BE32-E72D297353CC}">
              <c16:uniqueId val="{0000001F-7147-474B-907A-78E0945FE2B2}"/>
            </c:ext>
          </c:extLst>
        </c:ser>
        <c:ser>
          <c:idx val="32"/>
          <c:order val="32"/>
          <c:tx>
            <c:v>BH-01 42-43</c:v>
          </c:tx>
          <c:cat>
            <c:strRef>
              <c:f>Normalized_Data!$B$1:$O$1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Normalized_Data!$B$34:$O$34</c:f>
              <c:numCache>
                <c:formatCode>General</c:formatCode>
                <c:ptCount val="14"/>
                <c:pt idx="0">
                  <c:v>735.56962025316466</c:v>
                </c:pt>
                <c:pt idx="1">
                  <c:v>508.87438825448612</c:v>
                </c:pt>
                <c:pt idx="2">
                  <c:v>409.80603448275872</c:v>
                </c:pt>
                <c:pt idx="3">
                  <c:v>309.54048140043773</c:v>
                </c:pt>
                <c:pt idx="4">
                  <c:v>165.40540540540539</c:v>
                </c:pt>
                <c:pt idx="5">
                  <c:v>88.98756660746001</c:v>
                </c:pt>
                <c:pt idx="6">
                  <c:v>86.130653266331663</c:v>
                </c:pt>
                <c:pt idx="7">
                  <c:v>82.548476454293635</c:v>
                </c:pt>
                <c:pt idx="8">
                  <c:v>24.715447154471541</c:v>
                </c:pt>
                <c:pt idx="10">
                  <c:v>19.5</c:v>
                </c:pt>
                <c:pt idx="11">
                  <c:v>0</c:v>
                </c:pt>
                <c:pt idx="12">
                  <c:v>9.0062111801242217</c:v>
                </c:pt>
              </c:numCache>
            </c:numRef>
          </c:val>
          <c:smooth val="0"/>
          <c:extLst>
            <c:ext xmlns:c16="http://schemas.microsoft.com/office/drawing/2014/chart" uri="{C3380CC4-5D6E-409C-BE32-E72D297353CC}">
              <c16:uniqueId val="{00000020-7147-474B-907A-78E0945FE2B2}"/>
            </c:ext>
          </c:extLst>
        </c:ser>
        <c:ser>
          <c:idx val="33"/>
          <c:order val="33"/>
          <c:tx>
            <c:v>BH-01 43-44</c:v>
          </c:tx>
          <c:cat>
            <c:strRef>
              <c:f>Normalized_Data!$B$1:$O$1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Normalized_Data!$B$35:$O$35</c:f>
              <c:numCache>
                <c:formatCode>General</c:formatCode>
                <c:ptCount val="14"/>
                <c:pt idx="0">
                  <c:v>1179.957805907173</c:v>
                </c:pt>
                <c:pt idx="1">
                  <c:v>811.50081566068513</c:v>
                </c:pt>
                <c:pt idx="2">
                  <c:v>699.24568965517244</c:v>
                </c:pt>
                <c:pt idx="3">
                  <c:v>557.83369803063454</c:v>
                </c:pt>
                <c:pt idx="4">
                  <c:v>336.62162162162161</c:v>
                </c:pt>
                <c:pt idx="5">
                  <c:v>200.35523978685609</c:v>
                </c:pt>
                <c:pt idx="6">
                  <c:v>198.19095477386929</c:v>
                </c:pt>
                <c:pt idx="7">
                  <c:v>248.19944598337949</c:v>
                </c:pt>
                <c:pt idx="8">
                  <c:v>69.959349593495929</c:v>
                </c:pt>
                <c:pt idx="10">
                  <c:v>69.9375</c:v>
                </c:pt>
                <c:pt idx="11">
                  <c:v>0</c:v>
                </c:pt>
                <c:pt idx="12">
                  <c:v>35.838509316770192</c:v>
                </c:pt>
                <c:pt idx="13">
                  <c:v>60.569105691056912</c:v>
                </c:pt>
              </c:numCache>
            </c:numRef>
          </c:val>
          <c:smooth val="0"/>
          <c:extLst>
            <c:ext xmlns:c16="http://schemas.microsoft.com/office/drawing/2014/chart" uri="{C3380CC4-5D6E-409C-BE32-E72D297353CC}">
              <c16:uniqueId val="{00000021-7147-474B-907A-78E0945FE2B2}"/>
            </c:ext>
          </c:extLst>
        </c:ser>
        <c:ser>
          <c:idx val="34"/>
          <c:order val="34"/>
          <c:tx>
            <c:v>BH-01 44-45</c:v>
          </c:tx>
          <c:cat>
            <c:strRef>
              <c:f>Normalized_Data!$B$1:$O$1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Normalized_Data!$B$36:$O$36</c:f>
              <c:numCache>
                <c:formatCode>General</c:formatCode>
                <c:ptCount val="14"/>
                <c:pt idx="0">
                  <c:v>1447.594936708861</c:v>
                </c:pt>
                <c:pt idx="1">
                  <c:v>979.07014681892315</c:v>
                </c:pt>
                <c:pt idx="2">
                  <c:v>842.02586206896547</c:v>
                </c:pt>
                <c:pt idx="3">
                  <c:v>674.59518599562364</c:v>
                </c:pt>
                <c:pt idx="4">
                  <c:v>414.93243243243239</c:v>
                </c:pt>
                <c:pt idx="5">
                  <c:v>250.26642984014211</c:v>
                </c:pt>
                <c:pt idx="6">
                  <c:v>235.0753768844221</c:v>
                </c:pt>
                <c:pt idx="7">
                  <c:v>284.21052631578948</c:v>
                </c:pt>
                <c:pt idx="8">
                  <c:v>84.1869918699187</c:v>
                </c:pt>
                <c:pt idx="10">
                  <c:v>83.6875</c:v>
                </c:pt>
                <c:pt idx="11">
                  <c:v>0</c:v>
                </c:pt>
                <c:pt idx="12">
                  <c:v>45.155279503105589</c:v>
                </c:pt>
                <c:pt idx="13">
                  <c:v>67.073170731707307</c:v>
                </c:pt>
              </c:numCache>
            </c:numRef>
          </c:val>
          <c:smooth val="0"/>
          <c:extLst>
            <c:ext xmlns:c16="http://schemas.microsoft.com/office/drawing/2014/chart" uri="{C3380CC4-5D6E-409C-BE32-E72D297353CC}">
              <c16:uniqueId val="{00000022-7147-474B-907A-78E0945FE2B2}"/>
            </c:ext>
          </c:extLst>
        </c:ser>
        <c:ser>
          <c:idx val="35"/>
          <c:order val="35"/>
          <c:tx>
            <c:v>BH-01 45-46</c:v>
          </c:tx>
          <c:cat>
            <c:strRef>
              <c:f>Normalized_Data!$B$1:$O$1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Normalized_Data!$B$37:$O$37</c:f>
              <c:numCache>
                <c:formatCode>General</c:formatCode>
                <c:ptCount val="14"/>
                <c:pt idx="0">
                  <c:v>3326.0337552742621</c:v>
                </c:pt>
                <c:pt idx="1">
                  <c:v>2153.2952691680271</c:v>
                </c:pt>
                <c:pt idx="2">
                  <c:v>1726.293103448276</c:v>
                </c:pt>
                <c:pt idx="3">
                  <c:v>1157.308533916849</c:v>
                </c:pt>
                <c:pt idx="4">
                  <c:v>577.43243243243239</c:v>
                </c:pt>
                <c:pt idx="5">
                  <c:v>292.89520426287743</c:v>
                </c:pt>
                <c:pt idx="6">
                  <c:v>261.70854271356768</c:v>
                </c:pt>
                <c:pt idx="7">
                  <c:v>205.26315789473679</c:v>
                </c:pt>
                <c:pt idx="8">
                  <c:v>71.260162601626021</c:v>
                </c:pt>
                <c:pt idx="9">
                  <c:v>36.263736263736263</c:v>
                </c:pt>
                <c:pt idx="10">
                  <c:v>43.5625</c:v>
                </c:pt>
                <c:pt idx="11">
                  <c:v>0</c:v>
                </c:pt>
                <c:pt idx="12">
                  <c:v>17.51552795031056</c:v>
                </c:pt>
                <c:pt idx="13">
                  <c:v>29.26829268292683</c:v>
                </c:pt>
              </c:numCache>
            </c:numRef>
          </c:val>
          <c:smooth val="0"/>
          <c:extLst>
            <c:ext xmlns:c16="http://schemas.microsoft.com/office/drawing/2014/chart" uri="{C3380CC4-5D6E-409C-BE32-E72D297353CC}">
              <c16:uniqueId val="{00000023-7147-474B-907A-78E0945FE2B2}"/>
            </c:ext>
          </c:extLst>
        </c:ser>
        <c:ser>
          <c:idx val="36"/>
          <c:order val="36"/>
          <c:tx>
            <c:v>BH-01 46-47</c:v>
          </c:tx>
          <c:cat>
            <c:strRef>
              <c:f>Normalized_Data!$B$1:$O$1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Normalized_Data!$B$38:$O$38</c:f>
              <c:numCache>
                <c:formatCode>General</c:formatCode>
                <c:ptCount val="14"/>
                <c:pt idx="0">
                  <c:v>1792.700421940928</c:v>
                </c:pt>
                <c:pt idx="1">
                  <c:v>1157.7324632952691</c:v>
                </c:pt>
                <c:pt idx="2">
                  <c:v>892.13362068965534</c:v>
                </c:pt>
                <c:pt idx="3">
                  <c:v>602.03501094091905</c:v>
                </c:pt>
                <c:pt idx="4">
                  <c:v>291.89189189189187</c:v>
                </c:pt>
                <c:pt idx="5">
                  <c:v>144.40497335701599</c:v>
                </c:pt>
                <c:pt idx="6">
                  <c:v>129.4974874371859</c:v>
                </c:pt>
                <c:pt idx="7">
                  <c:v>105.26315789473681</c:v>
                </c:pt>
                <c:pt idx="8">
                  <c:v>33.983739837398367</c:v>
                </c:pt>
                <c:pt idx="10">
                  <c:v>21.25</c:v>
                </c:pt>
                <c:pt idx="11">
                  <c:v>0</c:v>
                </c:pt>
                <c:pt idx="12">
                  <c:v>8.8198757763975149</c:v>
                </c:pt>
              </c:numCache>
            </c:numRef>
          </c:val>
          <c:smooth val="0"/>
          <c:extLst>
            <c:ext xmlns:c16="http://schemas.microsoft.com/office/drawing/2014/chart" uri="{C3380CC4-5D6E-409C-BE32-E72D297353CC}">
              <c16:uniqueId val="{00000024-7147-474B-907A-78E0945FE2B2}"/>
            </c:ext>
          </c:extLst>
        </c:ser>
        <c:ser>
          <c:idx val="37"/>
          <c:order val="37"/>
          <c:tx>
            <c:v>BH-01 47-48</c:v>
          </c:tx>
          <c:cat>
            <c:strRef>
              <c:f>Normalized_Data!$B$1:$O$1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Normalized_Data!$B$39:$O$39</c:f>
              <c:numCache>
                <c:formatCode>General</c:formatCode>
                <c:ptCount val="14"/>
                <c:pt idx="0">
                  <c:v>2117.8902953586498</c:v>
                </c:pt>
                <c:pt idx="1">
                  <c:v>1319.6737357259381</c:v>
                </c:pt>
                <c:pt idx="2">
                  <c:v>985.991379310345</c:v>
                </c:pt>
                <c:pt idx="3">
                  <c:v>642.80087527352293</c:v>
                </c:pt>
                <c:pt idx="4">
                  <c:v>292.63513513513522</c:v>
                </c:pt>
                <c:pt idx="5">
                  <c:v>144.40497335701599</c:v>
                </c:pt>
                <c:pt idx="6">
                  <c:v>125.27638190954769</c:v>
                </c:pt>
                <c:pt idx="7">
                  <c:v>99.445983379501371</c:v>
                </c:pt>
                <c:pt idx="8">
                  <c:v>33.861788617886177</c:v>
                </c:pt>
                <c:pt idx="9">
                  <c:v>18.864468864468861</c:v>
                </c:pt>
                <c:pt idx="10">
                  <c:v>22.8125</c:v>
                </c:pt>
                <c:pt idx="11">
                  <c:v>0</c:v>
                </c:pt>
                <c:pt idx="12">
                  <c:v>9.5031055900621109</c:v>
                </c:pt>
              </c:numCache>
            </c:numRef>
          </c:val>
          <c:smooth val="0"/>
          <c:extLst>
            <c:ext xmlns:c16="http://schemas.microsoft.com/office/drawing/2014/chart" uri="{C3380CC4-5D6E-409C-BE32-E72D297353CC}">
              <c16:uniqueId val="{00000025-7147-474B-907A-78E0945FE2B2}"/>
            </c:ext>
          </c:extLst>
        </c:ser>
        <c:ser>
          <c:idx val="38"/>
          <c:order val="38"/>
          <c:tx>
            <c:v>BH-01 48-49</c:v>
          </c:tx>
          <c:cat>
            <c:strRef>
              <c:f>Normalized_Data!$B$1:$O$1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Normalized_Data!$B$40:$O$40</c:f>
              <c:numCache>
                <c:formatCode>General</c:formatCode>
                <c:ptCount val="14"/>
                <c:pt idx="0">
                  <c:v>2775.90717299578</c:v>
                </c:pt>
                <c:pt idx="1">
                  <c:v>1719.2006525285481</c:v>
                </c:pt>
                <c:pt idx="2">
                  <c:v>1303.34051724138</c:v>
                </c:pt>
                <c:pt idx="3">
                  <c:v>857.81181619255995</c:v>
                </c:pt>
                <c:pt idx="4">
                  <c:v>404.52702702702697</c:v>
                </c:pt>
                <c:pt idx="5">
                  <c:v>200.35523978685609</c:v>
                </c:pt>
                <c:pt idx="6">
                  <c:v>173.41708542713559</c:v>
                </c:pt>
                <c:pt idx="7">
                  <c:v>132.9639889196676</c:v>
                </c:pt>
                <c:pt idx="8">
                  <c:v>46.260162601626007</c:v>
                </c:pt>
                <c:pt idx="9">
                  <c:v>9.5238095238095237</c:v>
                </c:pt>
                <c:pt idx="10">
                  <c:v>27.625</c:v>
                </c:pt>
                <c:pt idx="11">
                  <c:v>0</c:v>
                </c:pt>
                <c:pt idx="12">
                  <c:v>10.372670807453421</c:v>
                </c:pt>
              </c:numCache>
            </c:numRef>
          </c:val>
          <c:smooth val="0"/>
          <c:extLst>
            <c:ext xmlns:c16="http://schemas.microsoft.com/office/drawing/2014/chart" uri="{C3380CC4-5D6E-409C-BE32-E72D297353CC}">
              <c16:uniqueId val="{00000026-7147-474B-907A-78E0945FE2B2}"/>
            </c:ext>
          </c:extLst>
        </c:ser>
        <c:ser>
          <c:idx val="39"/>
          <c:order val="39"/>
          <c:tx>
            <c:v>BH-01 49-50</c:v>
          </c:tx>
          <c:cat>
            <c:strRef>
              <c:f>Normalized_Data!$B$1:$O$1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Normalized_Data!$B$41:$O$41</c:f>
              <c:numCache>
                <c:formatCode>General</c:formatCode>
                <c:ptCount val="14"/>
                <c:pt idx="0">
                  <c:v>2285.400843881856</c:v>
                </c:pt>
                <c:pt idx="1">
                  <c:v>1440.9624796084829</c:v>
                </c:pt>
                <c:pt idx="2">
                  <c:v>1101.9396551724139</c:v>
                </c:pt>
                <c:pt idx="3">
                  <c:v>740.8315098468272</c:v>
                </c:pt>
                <c:pt idx="4">
                  <c:v>363.10810810810813</c:v>
                </c:pt>
                <c:pt idx="5">
                  <c:v>179.04085257548849</c:v>
                </c:pt>
                <c:pt idx="6">
                  <c:v>163.36683417085419</c:v>
                </c:pt>
                <c:pt idx="7">
                  <c:v>136.56509695290859</c:v>
                </c:pt>
                <c:pt idx="8">
                  <c:v>42.398373983739837</c:v>
                </c:pt>
                <c:pt idx="9">
                  <c:v>17.58241758241758</c:v>
                </c:pt>
                <c:pt idx="10">
                  <c:v>27.4375</c:v>
                </c:pt>
                <c:pt idx="11">
                  <c:v>0</c:v>
                </c:pt>
                <c:pt idx="12">
                  <c:v>10.434782608695651</c:v>
                </c:pt>
                <c:pt idx="13">
                  <c:v>21.54471544715447</c:v>
                </c:pt>
              </c:numCache>
            </c:numRef>
          </c:val>
          <c:smooth val="0"/>
          <c:extLst>
            <c:ext xmlns:c16="http://schemas.microsoft.com/office/drawing/2014/chart" uri="{C3380CC4-5D6E-409C-BE32-E72D297353CC}">
              <c16:uniqueId val="{00000027-7147-474B-907A-78E0945FE2B2}"/>
            </c:ext>
          </c:extLst>
        </c:ser>
        <c:ser>
          <c:idx val="40"/>
          <c:order val="40"/>
          <c:tx>
            <c:v>BH-01 50-51</c:v>
          </c:tx>
          <c:cat>
            <c:strRef>
              <c:f>Normalized_Data!$B$1:$O$1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Normalized_Data!$B$42:$O$42</c:f>
              <c:numCache>
                <c:formatCode>General</c:formatCode>
                <c:ptCount val="14"/>
                <c:pt idx="0">
                  <c:v>2090.7172995780588</c:v>
                </c:pt>
                <c:pt idx="1">
                  <c:v>1259.575856443719</c:v>
                </c:pt>
                <c:pt idx="2">
                  <c:v>953.01724137931035</c:v>
                </c:pt>
                <c:pt idx="3">
                  <c:v>599.62800875273513</c:v>
                </c:pt>
                <c:pt idx="4">
                  <c:v>291.01351351351349</c:v>
                </c:pt>
                <c:pt idx="5">
                  <c:v>136.58969804618121</c:v>
                </c:pt>
                <c:pt idx="6">
                  <c:v>118.643216080402</c:v>
                </c:pt>
                <c:pt idx="7">
                  <c:v>81.994459833795005</c:v>
                </c:pt>
                <c:pt idx="8">
                  <c:v>30.447154471544721</c:v>
                </c:pt>
                <c:pt idx="9">
                  <c:v>13.36996336996337</c:v>
                </c:pt>
                <c:pt idx="10">
                  <c:v>20.375</c:v>
                </c:pt>
                <c:pt idx="11">
                  <c:v>0</c:v>
                </c:pt>
                <c:pt idx="12">
                  <c:v>6.3354037267080754</c:v>
                </c:pt>
                <c:pt idx="13">
                  <c:v>9.3495934959349594</c:v>
                </c:pt>
              </c:numCache>
            </c:numRef>
          </c:val>
          <c:smooth val="0"/>
          <c:extLst>
            <c:ext xmlns:c16="http://schemas.microsoft.com/office/drawing/2014/chart" uri="{C3380CC4-5D6E-409C-BE32-E72D297353CC}">
              <c16:uniqueId val="{00000028-7147-474B-907A-78E0945FE2B2}"/>
            </c:ext>
          </c:extLst>
        </c:ser>
        <c:ser>
          <c:idx val="41"/>
          <c:order val="41"/>
          <c:tx>
            <c:v>BH-01 51-52</c:v>
          </c:tx>
          <c:cat>
            <c:strRef>
              <c:f>Normalized_Data!$B$1:$O$1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Normalized_Data!$B$43:$O$43</c:f>
              <c:numCache>
                <c:formatCode>General</c:formatCode>
                <c:ptCount val="14"/>
                <c:pt idx="0">
                  <c:v>1853.333333333333</c:v>
                </c:pt>
                <c:pt idx="1">
                  <c:v>1141.712887438825</c:v>
                </c:pt>
                <c:pt idx="2">
                  <c:v>885.12931034482756</c:v>
                </c:pt>
                <c:pt idx="3">
                  <c:v>605.382932166302</c:v>
                </c:pt>
                <c:pt idx="4">
                  <c:v>298.98648648648651</c:v>
                </c:pt>
                <c:pt idx="5">
                  <c:v>145.47069271758431</c:v>
                </c:pt>
                <c:pt idx="6">
                  <c:v>133.26633165829139</c:v>
                </c:pt>
                <c:pt idx="7">
                  <c:v>112.1883656509695</c:v>
                </c:pt>
                <c:pt idx="8">
                  <c:v>35.975609756097562</c:v>
                </c:pt>
                <c:pt idx="9">
                  <c:v>13.91941391941392</c:v>
                </c:pt>
                <c:pt idx="10">
                  <c:v>28.125</c:v>
                </c:pt>
                <c:pt idx="11">
                  <c:v>0</c:v>
                </c:pt>
                <c:pt idx="12">
                  <c:v>10.496894409937889</c:v>
                </c:pt>
                <c:pt idx="13">
                  <c:v>19.105691056910569</c:v>
                </c:pt>
              </c:numCache>
            </c:numRef>
          </c:val>
          <c:smooth val="0"/>
          <c:extLst>
            <c:ext xmlns:c16="http://schemas.microsoft.com/office/drawing/2014/chart" uri="{C3380CC4-5D6E-409C-BE32-E72D297353CC}">
              <c16:uniqueId val="{00000029-7147-474B-907A-78E0945FE2B2}"/>
            </c:ext>
          </c:extLst>
        </c:ser>
        <c:ser>
          <c:idx val="42"/>
          <c:order val="42"/>
          <c:tx>
            <c:v>BH-01 52-53</c:v>
          </c:tx>
          <c:cat>
            <c:strRef>
              <c:f>Normalized_Data!$B$1:$O$1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Normalized_Data!$B$44:$O$44</c:f>
              <c:numCache>
                <c:formatCode>General</c:formatCode>
                <c:ptCount val="14"/>
                <c:pt idx="0">
                  <c:v>1497.7215189873421</c:v>
                </c:pt>
                <c:pt idx="1">
                  <c:v>923.49102773246341</c:v>
                </c:pt>
                <c:pt idx="2">
                  <c:v>709.48275862068976</c:v>
                </c:pt>
                <c:pt idx="3">
                  <c:v>492.82275711159753</c:v>
                </c:pt>
                <c:pt idx="4">
                  <c:v>238.7162162162162</c:v>
                </c:pt>
                <c:pt idx="5">
                  <c:v>117.7619893428064</c:v>
                </c:pt>
                <c:pt idx="6">
                  <c:v>116.5326633165829</c:v>
                </c:pt>
                <c:pt idx="7">
                  <c:v>126.0387811634349</c:v>
                </c:pt>
                <c:pt idx="8">
                  <c:v>29.837398373983731</c:v>
                </c:pt>
                <c:pt idx="9">
                  <c:v>10.62271062271062</c:v>
                </c:pt>
                <c:pt idx="10">
                  <c:v>29.5</c:v>
                </c:pt>
                <c:pt idx="11">
                  <c:v>0</c:v>
                </c:pt>
                <c:pt idx="12">
                  <c:v>10.434782608695651</c:v>
                </c:pt>
                <c:pt idx="13">
                  <c:v>29.674796747967481</c:v>
                </c:pt>
              </c:numCache>
            </c:numRef>
          </c:val>
          <c:smooth val="0"/>
          <c:extLst>
            <c:ext xmlns:c16="http://schemas.microsoft.com/office/drawing/2014/chart" uri="{C3380CC4-5D6E-409C-BE32-E72D297353CC}">
              <c16:uniqueId val="{0000002A-7147-474B-907A-78E0945FE2B2}"/>
            </c:ext>
          </c:extLst>
        </c:ser>
        <c:ser>
          <c:idx val="43"/>
          <c:order val="43"/>
          <c:tx>
            <c:v>BH-01 53-54</c:v>
          </c:tx>
          <c:cat>
            <c:strRef>
              <c:f>Normalized_Data!$B$1:$O$1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Normalized_Data!$B$45:$O$45</c:f>
              <c:numCache>
                <c:formatCode>General</c:formatCode>
                <c:ptCount val="14"/>
                <c:pt idx="0">
                  <c:v>2130.6329113924048</c:v>
                </c:pt>
                <c:pt idx="1">
                  <c:v>1293.5073409461661</c:v>
                </c:pt>
                <c:pt idx="2">
                  <c:v>1000.646551724138</c:v>
                </c:pt>
                <c:pt idx="3">
                  <c:v>655.29540481400443</c:v>
                </c:pt>
                <c:pt idx="4">
                  <c:v>325.13513513513522</c:v>
                </c:pt>
                <c:pt idx="5">
                  <c:v>159.3250444049734</c:v>
                </c:pt>
                <c:pt idx="6">
                  <c:v>148.34170854271349</c:v>
                </c:pt>
                <c:pt idx="7">
                  <c:v>138.78116343490299</c:v>
                </c:pt>
                <c:pt idx="8">
                  <c:v>38.495934959349597</c:v>
                </c:pt>
                <c:pt idx="9">
                  <c:v>0</c:v>
                </c:pt>
                <c:pt idx="10">
                  <c:v>36.125</c:v>
                </c:pt>
                <c:pt idx="11">
                  <c:v>0</c:v>
                </c:pt>
                <c:pt idx="12">
                  <c:v>12.670807453416151</c:v>
                </c:pt>
                <c:pt idx="13">
                  <c:v>31.300813008130081</c:v>
                </c:pt>
              </c:numCache>
            </c:numRef>
          </c:val>
          <c:smooth val="0"/>
          <c:extLst>
            <c:ext xmlns:c16="http://schemas.microsoft.com/office/drawing/2014/chart" uri="{C3380CC4-5D6E-409C-BE32-E72D297353CC}">
              <c16:uniqueId val="{0000002B-7147-474B-907A-78E0945FE2B2}"/>
            </c:ext>
          </c:extLst>
        </c:ser>
        <c:ser>
          <c:idx val="44"/>
          <c:order val="44"/>
          <c:tx>
            <c:v>BH-01 54-55</c:v>
          </c:tx>
          <c:cat>
            <c:strRef>
              <c:f>Normalized_Data!$B$1:$O$1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Normalized_Data!$B$46:$O$46</c:f>
              <c:numCache>
                <c:formatCode>General</c:formatCode>
                <c:ptCount val="14"/>
                <c:pt idx="0">
                  <c:v>878.05907172995774</c:v>
                </c:pt>
                <c:pt idx="1">
                  <c:v>603.14845024469821</c:v>
                </c:pt>
                <c:pt idx="2">
                  <c:v>496.76724137931041</c:v>
                </c:pt>
                <c:pt idx="3">
                  <c:v>361.18161925601748</c:v>
                </c:pt>
                <c:pt idx="4">
                  <c:v>191.01351351351349</c:v>
                </c:pt>
                <c:pt idx="5">
                  <c:v>103.3747779751332</c:v>
                </c:pt>
                <c:pt idx="6">
                  <c:v>106.5326633165829</c:v>
                </c:pt>
                <c:pt idx="7">
                  <c:v>108.5872576177285</c:v>
                </c:pt>
                <c:pt idx="8">
                  <c:v>30.934959349593498</c:v>
                </c:pt>
                <c:pt idx="9">
                  <c:v>10.62271062271062</c:v>
                </c:pt>
                <c:pt idx="10">
                  <c:v>30.9375</c:v>
                </c:pt>
                <c:pt idx="11">
                  <c:v>0</c:v>
                </c:pt>
                <c:pt idx="12">
                  <c:v>16.149068322981371</c:v>
                </c:pt>
                <c:pt idx="13">
                  <c:v>40.650406504065039</c:v>
                </c:pt>
              </c:numCache>
            </c:numRef>
          </c:val>
          <c:smooth val="0"/>
          <c:extLst>
            <c:ext xmlns:c16="http://schemas.microsoft.com/office/drawing/2014/chart" uri="{C3380CC4-5D6E-409C-BE32-E72D297353CC}">
              <c16:uniqueId val="{0000002C-7147-474B-907A-78E0945FE2B2}"/>
            </c:ext>
          </c:extLst>
        </c:ser>
        <c:ser>
          <c:idx val="45"/>
          <c:order val="45"/>
          <c:tx>
            <c:v>BH-01 55-56</c:v>
          </c:tx>
          <c:cat>
            <c:strRef>
              <c:f>Normalized_Data!$B$1:$O$1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Normalized_Data!$B$47:$O$47</c:f>
              <c:numCache>
                <c:formatCode>General</c:formatCode>
                <c:ptCount val="14"/>
                <c:pt idx="0">
                  <c:v>3545.0632911392399</c:v>
                </c:pt>
                <c:pt idx="1">
                  <c:v>2124.7960848287112</c:v>
                </c:pt>
                <c:pt idx="2">
                  <c:v>1631.6810344827591</c:v>
                </c:pt>
                <c:pt idx="3">
                  <c:v>1049.540481400438</c:v>
                </c:pt>
                <c:pt idx="4">
                  <c:v>502.09459459459458</c:v>
                </c:pt>
                <c:pt idx="5">
                  <c:v>239.07637655417409</c:v>
                </c:pt>
                <c:pt idx="6">
                  <c:v>215.929648241206</c:v>
                </c:pt>
                <c:pt idx="7">
                  <c:v>166.7590027700831</c:v>
                </c:pt>
                <c:pt idx="8">
                  <c:v>56.463414634146353</c:v>
                </c:pt>
                <c:pt idx="9">
                  <c:v>26.373626373626369</c:v>
                </c:pt>
                <c:pt idx="10">
                  <c:v>36.375</c:v>
                </c:pt>
                <c:pt idx="11">
                  <c:v>0</c:v>
                </c:pt>
                <c:pt idx="12">
                  <c:v>12.857142857142859</c:v>
                </c:pt>
                <c:pt idx="13">
                  <c:v>23.577235772357721</c:v>
                </c:pt>
              </c:numCache>
            </c:numRef>
          </c:val>
          <c:smooth val="0"/>
          <c:extLst>
            <c:ext xmlns:c16="http://schemas.microsoft.com/office/drawing/2014/chart" uri="{C3380CC4-5D6E-409C-BE32-E72D297353CC}">
              <c16:uniqueId val="{0000002D-7147-474B-907A-78E0945FE2B2}"/>
            </c:ext>
          </c:extLst>
        </c:ser>
        <c:ser>
          <c:idx val="46"/>
          <c:order val="46"/>
          <c:tx>
            <c:v>BH-01 56-57</c:v>
          </c:tx>
          <c:cat>
            <c:strRef>
              <c:f>Normalized_Data!$B$1:$O$1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Normalized_Data!$B$48:$O$48</c:f>
              <c:numCache>
                <c:formatCode>General</c:formatCode>
                <c:ptCount val="14"/>
                <c:pt idx="0">
                  <c:v>2852.6160337552751</c:v>
                </c:pt>
                <c:pt idx="1">
                  <c:v>1753.6215334420881</c:v>
                </c:pt>
                <c:pt idx="2">
                  <c:v>1333.297413793103</c:v>
                </c:pt>
                <c:pt idx="3">
                  <c:v>870.61269146608299</c:v>
                </c:pt>
                <c:pt idx="4">
                  <c:v>411.48648648648651</c:v>
                </c:pt>
                <c:pt idx="5">
                  <c:v>197.33570159857899</c:v>
                </c:pt>
                <c:pt idx="6">
                  <c:v>178.6934673366834</c:v>
                </c:pt>
                <c:pt idx="7">
                  <c:v>141.82825484764541</c:v>
                </c:pt>
                <c:pt idx="8">
                  <c:v>43.943089430894311</c:v>
                </c:pt>
                <c:pt idx="9">
                  <c:v>17.765567765567759</c:v>
                </c:pt>
                <c:pt idx="10">
                  <c:v>30.0625</c:v>
                </c:pt>
                <c:pt idx="11">
                  <c:v>0</c:v>
                </c:pt>
                <c:pt idx="12">
                  <c:v>10.18633540372671</c:v>
                </c:pt>
                <c:pt idx="13">
                  <c:v>23.983739837398371</c:v>
                </c:pt>
              </c:numCache>
            </c:numRef>
          </c:val>
          <c:smooth val="0"/>
          <c:extLst>
            <c:ext xmlns:c16="http://schemas.microsoft.com/office/drawing/2014/chart" uri="{C3380CC4-5D6E-409C-BE32-E72D297353CC}">
              <c16:uniqueId val="{0000002E-7147-474B-907A-78E0945FE2B2}"/>
            </c:ext>
          </c:extLst>
        </c:ser>
        <c:ser>
          <c:idx val="47"/>
          <c:order val="47"/>
          <c:tx>
            <c:v>BH-01 57-58</c:v>
          </c:tx>
          <c:cat>
            <c:strRef>
              <c:f>Normalized_Data!$B$1:$O$1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Normalized_Data!$B$49:$O$49</c:f>
              <c:numCache>
                <c:formatCode>General</c:formatCode>
                <c:ptCount val="14"/>
                <c:pt idx="0">
                  <c:v>6467.3839662447263</c:v>
                </c:pt>
                <c:pt idx="1">
                  <c:v>4039.1517128874389</c:v>
                </c:pt>
                <c:pt idx="2">
                  <c:v>2930.603448275861</c:v>
                </c:pt>
                <c:pt idx="3">
                  <c:v>1869.4967177242891</c:v>
                </c:pt>
                <c:pt idx="4">
                  <c:v>866.28378378378386</c:v>
                </c:pt>
                <c:pt idx="5">
                  <c:v>409.76909413854338</c:v>
                </c:pt>
                <c:pt idx="6">
                  <c:v>359.09547738693448</c:v>
                </c:pt>
                <c:pt idx="7">
                  <c:v>265.37396121883648</c:v>
                </c:pt>
                <c:pt idx="8">
                  <c:v>93.414634146341484</c:v>
                </c:pt>
                <c:pt idx="9">
                  <c:v>12.63736263736264</c:v>
                </c:pt>
                <c:pt idx="10">
                  <c:v>61.5</c:v>
                </c:pt>
                <c:pt idx="11">
                  <c:v>0</c:v>
                </c:pt>
                <c:pt idx="12">
                  <c:v>21.677018633540371</c:v>
                </c:pt>
                <c:pt idx="13">
                  <c:v>33.739837398373979</c:v>
                </c:pt>
              </c:numCache>
            </c:numRef>
          </c:val>
          <c:smooth val="0"/>
          <c:extLst>
            <c:ext xmlns:c16="http://schemas.microsoft.com/office/drawing/2014/chart" uri="{C3380CC4-5D6E-409C-BE32-E72D297353CC}">
              <c16:uniqueId val="{0000002F-7147-474B-907A-78E0945FE2B2}"/>
            </c:ext>
          </c:extLst>
        </c:ser>
        <c:ser>
          <c:idx val="48"/>
          <c:order val="48"/>
          <c:tx>
            <c:v>BH-01 58-59</c:v>
          </c:tx>
          <c:cat>
            <c:strRef>
              <c:f>Normalized_Data!$B$1:$O$1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Normalized_Data!$B$50:$O$50</c:f>
              <c:numCache>
                <c:formatCode>General</c:formatCode>
                <c:ptCount val="14"/>
                <c:pt idx="0">
                  <c:v>1492.320675105485</c:v>
                </c:pt>
                <c:pt idx="1">
                  <c:v>1179.6084828711259</c:v>
                </c:pt>
                <c:pt idx="2">
                  <c:v>1081.0344827586209</c:v>
                </c:pt>
                <c:pt idx="3">
                  <c:v>861.29102844638942</c:v>
                </c:pt>
                <c:pt idx="4">
                  <c:v>536.08108108108115</c:v>
                </c:pt>
                <c:pt idx="5">
                  <c:v>292.71758436944941</c:v>
                </c:pt>
                <c:pt idx="6">
                  <c:v>262.06030150753759</c:v>
                </c:pt>
                <c:pt idx="7">
                  <c:v>267.590027700831</c:v>
                </c:pt>
                <c:pt idx="8">
                  <c:v>77.520325203252028</c:v>
                </c:pt>
                <c:pt idx="9">
                  <c:v>32.234432234432226</c:v>
                </c:pt>
                <c:pt idx="10">
                  <c:v>59.3125</c:v>
                </c:pt>
                <c:pt idx="11">
                  <c:v>0</c:v>
                </c:pt>
                <c:pt idx="12">
                  <c:v>22.11180124223602</c:v>
                </c:pt>
                <c:pt idx="13">
                  <c:v>47.967479674796728</c:v>
                </c:pt>
              </c:numCache>
            </c:numRef>
          </c:val>
          <c:smooth val="0"/>
          <c:extLst>
            <c:ext xmlns:c16="http://schemas.microsoft.com/office/drawing/2014/chart" uri="{C3380CC4-5D6E-409C-BE32-E72D297353CC}">
              <c16:uniqueId val="{00000030-7147-474B-907A-78E0945FE2B2}"/>
            </c:ext>
          </c:extLst>
        </c:ser>
        <c:ser>
          <c:idx val="49"/>
          <c:order val="49"/>
          <c:tx>
            <c:v>BH-01 59-60</c:v>
          </c:tx>
          <c:cat>
            <c:strRef>
              <c:f>Normalized_Data!$B$1:$O$1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Normalized_Data!$B$51:$O$51</c:f>
              <c:numCache>
                <c:formatCode>General</c:formatCode>
                <c:ptCount val="14"/>
                <c:pt idx="0">
                  <c:v>3070.6329113924048</c:v>
                </c:pt>
                <c:pt idx="1">
                  <c:v>2034.4861337683531</c:v>
                </c:pt>
                <c:pt idx="2">
                  <c:v>1703.3405172413791</c:v>
                </c:pt>
                <c:pt idx="3">
                  <c:v>1151.1159737417941</c:v>
                </c:pt>
                <c:pt idx="4">
                  <c:v>658.31081081081084</c:v>
                </c:pt>
                <c:pt idx="5">
                  <c:v>338.01065719360571</c:v>
                </c:pt>
                <c:pt idx="6">
                  <c:v>310.50251256281399</c:v>
                </c:pt>
                <c:pt idx="7">
                  <c:v>286.14958448753458</c:v>
                </c:pt>
                <c:pt idx="8">
                  <c:v>84.715447154471548</c:v>
                </c:pt>
                <c:pt idx="9">
                  <c:v>35.714285714285708</c:v>
                </c:pt>
                <c:pt idx="10">
                  <c:v>64.125</c:v>
                </c:pt>
                <c:pt idx="11">
                  <c:v>0</c:v>
                </c:pt>
                <c:pt idx="12">
                  <c:v>25.590062111801242</c:v>
                </c:pt>
                <c:pt idx="13">
                  <c:v>66.260162601626007</c:v>
                </c:pt>
              </c:numCache>
            </c:numRef>
          </c:val>
          <c:smooth val="0"/>
          <c:extLst>
            <c:ext xmlns:c16="http://schemas.microsoft.com/office/drawing/2014/chart" uri="{C3380CC4-5D6E-409C-BE32-E72D297353CC}">
              <c16:uniqueId val="{00000031-7147-474B-907A-78E0945FE2B2}"/>
            </c:ext>
          </c:extLst>
        </c:ser>
        <c:ser>
          <c:idx val="50"/>
          <c:order val="50"/>
          <c:tx>
            <c:v>BH-01 60-61</c:v>
          </c:tx>
          <c:cat>
            <c:strRef>
              <c:f>Normalized_Data!$B$1:$O$1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Normalized_Data!$B$52:$O$52</c:f>
              <c:numCache>
                <c:formatCode>General</c:formatCode>
                <c:ptCount val="14"/>
                <c:pt idx="0">
                  <c:v>3848.6075949367091</c:v>
                </c:pt>
                <c:pt idx="1">
                  <c:v>2500.3099510603588</c:v>
                </c:pt>
                <c:pt idx="2">
                  <c:v>2024.89224137931</c:v>
                </c:pt>
                <c:pt idx="3">
                  <c:v>1320.9190371991249</c:v>
                </c:pt>
                <c:pt idx="4">
                  <c:v>711.62162162162156</c:v>
                </c:pt>
                <c:pt idx="5">
                  <c:v>359.68028419182951</c:v>
                </c:pt>
                <c:pt idx="6">
                  <c:v>312.66331658291449</c:v>
                </c:pt>
                <c:pt idx="7">
                  <c:v>265.09695290858718</c:v>
                </c:pt>
                <c:pt idx="8">
                  <c:v>86.056910569105696</c:v>
                </c:pt>
                <c:pt idx="9">
                  <c:v>0</c:v>
                </c:pt>
                <c:pt idx="10">
                  <c:v>63.375</c:v>
                </c:pt>
                <c:pt idx="11">
                  <c:v>0</c:v>
                </c:pt>
                <c:pt idx="12">
                  <c:v>22.36024844720497</c:v>
                </c:pt>
                <c:pt idx="13">
                  <c:v>40.650406504065039</c:v>
                </c:pt>
              </c:numCache>
            </c:numRef>
          </c:val>
          <c:smooth val="0"/>
          <c:extLst>
            <c:ext xmlns:c16="http://schemas.microsoft.com/office/drawing/2014/chart" uri="{C3380CC4-5D6E-409C-BE32-E72D297353CC}">
              <c16:uniqueId val="{00000032-7147-474B-907A-78E0945FE2B2}"/>
            </c:ext>
          </c:extLst>
        </c:ser>
        <c:ser>
          <c:idx val="51"/>
          <c:order val="51"/>
          <c:tx>
            <c:v>BH-01 61-62</c:v>
          </c:tx>
          <c:cat>
            <c:strRef>
              <c:f>Normalized_Data!$B$1:$O$1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Normalized_Data!$B$53:$O$53</c:f>
              <c:numCache>
                <c:formatCode>General</c:formatCode>
                <c:ptCount val="14"/>
                <c:pt idx="0">
                  <c:v>3511.2236286919829</c:v>
                </c:pt>
                <c:pt idx="1">
                  <c:v>2385.7585644371929</c:v>
                </c:pt>
                <c:pt idx="2">
                  <c:v>2052.8017241379312</c:v>
                </c:pt>
                <c:pt idx="3">
                  <c:v>1363.851203501094</c:v>
                </c:pt>
                <c:pt idx="4">
                  <c:v>772.90540540540542</c:v>
                </c:pt>
                <c:pt idx="5">
                  <c:v>390.94138543516868</c:v>
                </c:pt>
                <c:pt idx="6">
                  <c:v>358.44221105527629</c:v>
                </c:pt>
                <c:pt idx="7">
                  <c:v>295.29085872576178</c:v>
                </c:pt>
                <c:pt idx="8">
                  <c:v>94.715447154471548</c:v>
                </c:pt>
                <c:pt idx="9">
                  <c:v>24.175824175824179</c:v>
                </c:pt>
                <c:pt idx="10">
                  <c:v>64.875</c:v>
                </c:pt>
                <c:pt idx="11">
                  <c:v>0</c:v>
                </c:pt>
                <c:pt idx="12">
                  <c:v>27.329192546583851</c:v>
                </c:pt>
                <c:pt idx="13">
                  <c:v>70.325203252032523</c:v>
                </c:pt>
              </c:numCache>
            </c:numRef>
          </c:val>
          <c:smooth val="0"/>
          <c:extLst>
            <c:ext xmlns:c16="http://schemas.microsoft.com/office/drawing/2014/chart" uri="{C3380CC4-5D6E-409C-BE32-E72D297353CC}">
              <c16:uniqueId val="{00000033-7147-474B-907A-78E0945FE2B2}"/>
            </c:ext>
          </c:extLst>
        </c:ser>
        <c:ser>
          <c:idx val="52"/>
          <c:order val="52"/>
          <c:tx>
            <c:v>BH-01 62-63</c:v>
          </c:tx>
          <c:cat>
            <c:strRef>
              <c:f>Normalized_Data!$B$1:$O$1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Normalized_Data!$B$54:$O$54</c:f>
              <c:numCache>
                <c:formatCode>General</c:formatCode>
                <c:ptCount val="14"/>
                <c:pt idx="0">
                  <c:v>2345.7805907173001</c:v>
                </c:pt>
                <c:pt idx="1">
                  <c:v>1579.4942903752039</c:v>
                </c:pt>
                <c:pt idx="2">
                  <c:v>1355.280172413793</c:v>
                </c:pt>
                <c:pt idx="3">
                  <c:v>937.78993435448581</c:v>
                </c:pt>
                <c:pt idx="4">
                  <c:v>543.91891891891896</c:v>
                </c:pt>
                <c:pt idx="5">
                  <c:v>293.78330373001768</c:v>
                </c:pt>
                <c:pt idx="6">
                  <c:v>263.26633165829128</c:v>
                </c:pt>
                <c:pt idx="7">
                  <c:v>303.32409972299172</c:v>
                </c:pt>
                <c:pt idx="8">
                  <c:v>81.260162601626007</c:v>
                </c:pt>
                <c:pt idx="9">
                  <c:v>29.12087912087912</c:v>
                </c:pt>
                <c:pt idx="10">
                  <c:v>74.75</c:v>
                </c:pt>
                <c:pt idx="11">
                  <c:v>0</c:v>
                </c:pt>
                <c:pt idx="12">
                  <c:v>27.950310559006208</c:v>
                </c:pt>
                <c:pt idx="13">
                  <c:v>55.284552845528459</c:v>
                </c:pt>
              </c:numCache>
            </c:numRef>
          </c:val>
          <c:smooth val="0"/>
          <c:extLst>
            <c:ext xmlns:c16="http://schemas.microsoft.com/office/drawing/2014/chart" uri="{C3380CC4-5D6E-409C-BE32-E72D297353CC}">
              <c16:uniqueId val="{00000034-7147-474B-907A-78E0945FE2B2}"/>
            </c:ext>
          </c:extLst>
        </c:ser>
        <c:ser>
          <c:idx val="53"/>
          <c:order val="53"/>
          <c:tx>
            <c:v>BH-01 63-64</c:v>
          </c:tx>
          <c:cat>
            <c:strRef>
              <c:f>Normalized_Data!$B$1:$O$1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Normalized_Data!$B$55:$O$55</c:f>
              <c:numCache>
                <c:formatCode>General</c:formatCode>
                <c:ptCount val="14"/>
                <c:pt idx="0">
                  <c:v>3168.902953586497</c:v>
                </c:pt>
                <c:pt idx="1">
                  <c:v>2010.277324632953</c:v>
                </c:pt>
                <c:pt idx="2">
                  <c:v>1587.60775862069</c:v>
                </c:pt>
                <c:pt idx="3">
                  <c:v>1027.286652078775</c:v>
                </c:pt>
                <c:pt idx="4">
                  <c:v>537.97297297297303</c:v>
                </c:pt>
                <c:pt idx="5">
                  <c:v>265.18650088809937</c:v>
                </c:pt>
                <c:pt idx="6">
                  <c:v>226.73366834170849</c:v>
                </c:pt>
                <c:pt idx="7">
                  <c:v>181.44044321329639</c:v>
                </c:pt>
                <c:pt idx="8">
                  <c:v>60.040650406504056</c:v>
                </c:pt>
                <c:pt idx="9">
                  <c:v>23.260073260073259</c:v>
                </c:pt>
                <c:pt idx="10">
                  <c:v>41.9375</c:v>
                </c:pt>
                <c:pt idx="11">
                  <c:v>0</c:v>
                </c:pt>
                <c:pt idx="12">
                  <c:v>13.850931677018631</c:v>
                </c:pt>
                <c:pt idx="13">
                  <c:v>21.54471544715447</c:v>
                </c:pt>
              </c:numCache>
            </c:numRef>
          </c:val>
          <c:smooth val="0"/>
          <c:extLst>
            <c:ext xmlns:c16="http://schemas.microsoft.com/office/drawing/2014/chart" uri="{C3380CC4-5D6E-409C-BE32-E72D297353CC}">
              <c16:uniqueId val="{00000035-7147-474B-907A-78E0945FE2B2}"/>
            </c:ext>
          </c:extLst>
        </c:ser>
        <c:ser>
          <c:idx val="54"/>
          <c:order val="54"/>
          <c:tx>
            <c:v>BH-01 64-65</c:v>
          </c:tx>
          <c:cat>
            <c:strRef>
              <c:f>Normalized_Data!$B$1:$O$1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Normalized_Data!$B$56:$O$56</c:f>
              <c:numCache>
                <c:formatCode>General</c:formatCode>
                <c:ptCount val="14"/>
                <c:pt idx="0">
                  <c:v>1988.5654008438819</c:v>
                </c:pt>
                <c:pt idx="1">
                  <c:v>1237.340946166395</c:v>
                </c:pt>
                <c:pt idx="2">
                  <c:v>945.366379310345</c:v>
                </c:pt>
                <c:pt idx="3">
                  <c:v>618.90590809627997</c:v>
                </c:pt>
                <c:pt idx="4">
                  <c:v>308.04054054054058</c:v>
                </c:pt>
                <c:pt idx="5">
                  <c:v>150.7992895204263</c:v>
                </c:pt>
                <c:pt idx="6">
                  <c:v>141.10552763819089</c:v>
                </c:pt>
                <c:pt idx="7">
                  <c:v>137.95013850415509</c:v>
                </c:pt>
                <c:pt idx="8">
                  <c:v>37.926829268292693</c:v>
                </c:pt>
                <c:pt idx="9">
                  <c:v>12.63736263736264</c:v>
                </c:pt>
                <c:pt idx="10">
                  <c:v>35.25</c:v>
                </c:pt>
                <c:pt idx="11">
                  <c:v>0</c:v>
                </c:pt>
                <c:pt idx="12">
                  <c:v>11.05590062111801</c:v>
                </c:pt>
                <c:pt idx="13">
                  <c:v>23.577235772357721</c:v>
                </c:pt>
              </c:numCache>
            </c:numRef>
          </c:val>
          <c:smooth val="0"/>
          <c:extLst>
            <c:ext xmlns:c16="http://schemas.microsoft.com/office/drawing/2014/chart" uri="{C3380CC4-5D6E-409C-BE32-E72D297353CC}">
              <c16:uniqueId val="{00000036-7147-474B-907A-78E0945FE2B2}"/>
            </c:ext>
          </c:extLst>
        </c:ser>
        <c:ser>
          <c:idx val="55"/>
          <c:order val="55"/>
          <c:tx>
            <c:v>BH-01 65-66</c:v>
          </c:tx>
          <c:cat>
            <c:strRef>
              <c:f>Normalized_Data!$B$1:$O$1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Normalized_Data!$B$57:$O$57</c:f>
              <c:numCache>
                <c:formatCode>General</c:formatCode>
                <c:ptCount val="14"/>
                <c:pt idx="0">
                  <c:v>181.56118143459921</c:v>
                </c:pt>
                <c:pt idx="1">
                  <c:v>141.30505709624799</c:v>
                </c:pt>
                <c:pt idx="2">
                  <c:v>133.29741379310349</c:v>
                </c:pt>
                <c:pt idx="3">
                  <c:v>116.95842450765861</c:v>
                </c:pt>
                <c:pt idx="4">
                  <c:v>63.648648648648653</c:v>
                </c:pt>
                <c:pt idx="5">
                  <c:v>40.674955595026638</c:v>
                </c:pt>
                <c:pt idx="6">
                  <c:v>47.035175879396967</c:v>
                </c:pt>
                <c:pt idx="7">
                  <c:v>106.37119113573409</c:v>
                </c:pt>
                <c:pt idx="8">
                  <c:v>14.79674796747967</c:v>
                </c:pt>
                <c:pt idx="9">
                  <c:v>1.648351648351648</c:v>
                </c:pt>
                <c:pt idx="10">
                  <c:v>23.5625</c:v>
                </c:pt>
                <c:pt idx="11">
                  <c:v>0</c:v>
                </c:pt>
                <c:pt idx="12">
                  <c:v>8.012422360248447</c:v>
                </c:pt>
                <c:pt idx="13">
                  <c:v>22.35772357723577</c:v>
                </c:pt>
              </c:numCache>
            </c:numRef>
          </c:val>
          <c:smooth val="0"/>
          <c:extLst>
            <c:ext xmlns:c16="http://schemas.microsoft.com/office/drawing/2014/chart" uri="{C3380CC4-5D6E-409C-BE32-E72D297353CC}">
              <c16:uniqueId val="{00000037-7147-474B-907A-78E0945FE2B2}"/>
            </c:ext>
          </c:extLst>
        </c:ser>
        <c:ser>
          <c:idx val="56"/>
          <c:order val="56"/>
          <c:tx>
            <c:v>BH-01 66-67</c:v>
          </c:tx>
          <c:cat>
            <c:strRef>
              <c:f>Normalized_Data!$B$1:$O$1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Normalized_Data!$B$58:$O$58</c:f>
              <c:numCache>
                <c:formatCode>General</c:formatCode>
                <c:ptCount val="14"/>
                <c:pt idx="0">
                  <c:v>673.24894514767936</c:v>
                </c:pt>
                <c:pt idx="1">
                  <c:v>505.53017944535071</c:v>
                </c:pt>
                <c:pt idx="2">
                  <c:v>506.89655172413802</c:v>
                </c:pt>
                <c:pt idx="3">
                  <c:v>419.27789934354479</c:v>
                </c:pt>
                <c:pt idx="4">
                  <c:v>285.47297297297303</c:v>
                </c:pt>
                <c:pt idx="5">
                  <c:v>173.8898756660746</c:v>
                </c:pt>
                <c:pt idx="6">
                  <c:v>166.08040201005019</c:v>
                </c:pt>
                <c:pt idx="7">
                  <c:v>237.95013850415509</c:v>
                </c:pt>
                <c:pt idx="8">
                  <c:v>53.292682926829258</c:v>
                </c:pt>
                <c:pt idx="9">
                  <c:v>0</c:v>
                </c:pt>
                <c:pt idx="10">
                  <c:v>54.75</c:v>
                </c:pt>
                <c:pt idx="11">
                  <c:v>0</c:v>
                </c:pt>
                <c:pt idx="12">
                  <c:v>22.981366459627331</c:v>
                </c:pt>
                <c:pt idx="13">
                  <c:v>53.658536585365859</c:v>
                </c:pt>
              </c:numCache>
            </c:numRef>
          </c:val>
          <c:smooth val="0"/>
          <c:extLst>
            <c:ext xmlns:c16="http://schemas.microsoft.com/office/drawing/2014/chart" uri="{C3380CC4-5D6E-409C-BE32-E72D297353CC}">
              <c16:uniqueId val="{00000038-7147-474B-907A-78E0945FE2B2}"/>
            </c:ext>
          </c:extLst>
        </c:ser>
        <c:ser>
          <c:idx val="57"/>
          <c:order val="57"/>
          <c:tx>
            <c:v>BH-01 67-68</c:v>
          </c:tx>
          <c:cat>
            <c:strRef>
              <c:f>Normalized_Data!$B$1:$O$1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Normalized_Data!$B$59:$O$59</c:f>
              <c:numCache>
                <c:formatCode>General</c:formatCode>
                <c:ptCount val="14"/>
                <c:pt idx="0">
                  <c:v>2750.5485232067508</c:v>
                </c:pt>
                <c:pt idx="1">
                  <c:v>2102.9853181076669</c:v>
                </c:pt>
                <c:pt idx="2">
                  <c:v>2022.3060344827591</c:v>
                </c:pt>
                <c:pt idx="3">
                  <c:v>1476.3457330415761</c:v>
                </c:pt>
                <c:pt idx="4">
                  <c:v>966.756756756757</c:v>
                </c:pt>
                <c:pt idx="5">
                  <c:v>541.56305506216688</c:v>
                </c:pt>
                <c:pt idx="6">
                  <c:v>483.41708542713559</c:v>
                </c:pt>
                <c:pt idx="7">
                  <c:v>417.45152354570638</c:v>
                </c:pt>
                <c:pt idx="8">
                  <c:v>153.45528455284551</c:v>
                </c:pt>
                <c:pt idx="9">
                  <c:v>73.80952380952381</c:v>
                </c:pt>
                <c:pt idx="10">
                  <c:v>96.75</c:v>
                </c:pt>
                <c:pt idx="11">
                  <c:v>0</c:v>
                </c:pt>
                <c:pt idx="12">
                  <c:v>49.627329192546583</c:v>
                </c:pt>
                <c:pt idx="13">
                  <c:v>101.21951219512199</c:v>
                </c:pt>
              </c:numCache>
            </c:numRef>
          </c:val>
          <c:smooth val="0"/>
          <c:extLst>
            <c:ext xmlns:c16="http://schemas.microsoft.com/office/drawing/2014/chart" uri="{C3380CC4-5D6E-409C-BE32-E72D297353CC}">
              <c16:uniqueId val="{00000039-7147-474B-907A-78E0945FE2B2}"/>
            </c:ext>
          </c:extLst>
        </c:ser>
        <c:ser>
          <c:idx val="58"/>
          <c:order val="58"/>
          <c:tx>
            <c:v>BH-01 68-69</c:v>
          </c:tx>
          <c:cat>
            <c:strRef>
              <c:f>Normalized_Data!$B$1:$O$1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Normalized_Data!$B$60:$O$60</c:f>
              <c:numCache>
                <c:formatCode>General</c:formatCode>
                <c:ptCount val="14"/>
                <c:pt idx="0">
                  <c:v>2201.350210970465</c:v>
                </c:pt>
                <c:pt idx="1">
                  <c:v>1507.9282218597059</c:v>
                </c:pt>
                <c:pt idx="2">
                  <c:v>1318.5344827586209</c:v>
                </c:pt>
                <c:pt idx="3">
                  <c:v>916.41137855579871</c:v>
                </c:pt>
                <c:pt idx="4">
                  <c:v>526.82432432432438</c:v>
                </c:pt>
                <c:pt idx="5">
                  <c:v>276.90941385435173</c:v>
                </c:pt>
                <c:pt idx="6">
                  <c:v>253.4170854271357</c:v>
                </c:pt>
                <c:pt idx="7">
                  <c:v>212.4653739612188</c:v>
                </c:pt>
                <c:pt idx="8">
                  <c:v>74.918699186991873</c:v>
                </c:pt>
                <c:pt idx="9">
                  <c:v>33.516483516483518</c:v>
                </c:pt>
                <c:pt idx="10">
                  <c:v>51.187499999999993</c:v>
                </c:pt>
                <c:pt idx="11">
                  <c:v>0</c:v>
                </c:pt>
                <c:pt idx="12">
                  <c:v>21.925465838509311</c:v>
                </c:pt>
                <c:pt idx="13">
                  <c:v>44.715447154471541</c:v>
                </c:pt>
              </c:numCache>
            </c:numRef>
          </c:val>
          <c:smooth val="0"/>
          <c:extLst>
            <c:ext xmlns:c16="http://schemas.microsoft.com/office/drawing/2014/chart" uri="{C3380CC4-5D6E-409C-BE32-E72D297353CC}">
              <c16:uniqueId val="{0000003A-7147-474B-907A-78E0945FE2B2}"/>
            </c:ext>
          </c:extLst>
        </c:ser>
        <c:ser>
          <c:idx val="59"/>
          <c:order val="59"/>
          <c:tx>
            <c:v>BH-01 69-70</c:v>
          </c:tx>
          <c:cat>
            <c:strRef>
              <c:f>Normalized_Data!$B$1:$O$1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Normalized_Data!$B$61:$O$61</c:f>
              <c:numCache>
                <c:formatCode>General</c:formatCode>
                <c:ptCount val="14"/>
                <c:pt idx="0">
                  <c:v>2168.1856540084391</c:v>
                </c:pt>
                <c:pt idx="1">
                  <c:v>1636.4274061990211</c:v>
                </c:pt>
                <c:pt idx="2">
                  <c:v>1549.7844827586209</c:v>
                </c:pt>
                <c:pt idx="3">
                  <c:v>1125.908096280087</c:v>
                </c:pt>
                <c:pt idx="4">
                  <c:v>744.32432432432449</c:v>
                </c:pt>
                <c:pt idx="5">
                  <c:v>417.93960923623439</c:v>
                </c:pt>
                <c:pt idx="6">
                  <c:v>392.9145728643216</c:v>
                </c:pt>
                <c:pt idx="7">
                  <c:v>340.72022160664818</c:v>
                </c:pt>
                <c:pt idx="8">
                  <c:v>124.9186991869919</c:v>
                </c:pt>
                <c:pt idx="9">
                  <c:v>61.35531135531135</c:v>
                </c:pt>
                <c:pt idx="10">
                  <c:v>82.875</c:v>
                </c:pt>
                <c:pt idx="11">
                  <c:v>0</c:v>
                </c:pt>
                <c:pt idx="12">
                  <c:v>48.260869565217391</c:v>
                </c:pt>
                <c:pt idx="13">
                  <c:v>104.0650406504065</c:v>
                </c:pt>
              </c:numCache>
            </c:numRef>
          </c:val>
          <c:smooth val="0"/>
          <c:extLst>
            <c:ext xmlns:c16="http://schemas.microsoft.com/office/drawing/2014/chart" uri="{C3380CC4-5D6E-409C-BE32-E72D297353CC}">
              <c16:uniqueId val="{0000003B-7147-474B-907A-78E0945FE2B2}"/>
            </c:ext>
          </c:extLst>
        </c:ser>
        <c:dLbls>
          <c:showLegendKey val="0"/>
          <c:showVal val="0"/>
          <c:showCatName val="0"/>
          <c:showSerName val="0"/>
          <c:showPercent val="0"/>
          <c:showBubbleSize val="0"/>
        </c:dLbls>
        <c:marker val="1"/>
        <c:smooth val="0"/>
        <c:axId val="50010001"/>
        <c:axId val="50010002"/>
      </c:lineChart>
      <c:catAx>
        <c:axId val="50010001"/>
        <c:scaling>
          <c:orientation val="minMax"/>
        </c:scaling>
        <c:delete val="0"/>
        <c:axPos val="b"/>
        <c:title>
          <c:tx>
            <c:rich>
              <a:bodyPr/>
              <a:lstStyle/>
              <a:p>
                <a:pPr>
                  <a:defRPr/>
                </a:pPr>
                <a:r>
                  <a:rPr lang="en-US"/>
                  <a:t>Elements</a:t>
                </a:r>
              </a:p>
            </c:rich>
          </c:tx>
          <c:overlay val="0"/>
        </c:title>
        <c:numFmt formatCode="General" sourceLinked="0"/>
        <c:majorTickMark val="out"/>
        <c:minorTickMark val="none"/>
        <c:tickLblPos val="nextTo"/>
        <c:crossAx val="50010002"/>
        <c:crosses val="autoZero"/>
        <c:auto val="1"/>
        <c:lblAlgn val="ctr"/>
        <c:lblOffset val="100"/>
        <c:noMultiLvlLbl val="0"/>
      </c:catAx>
      <c:valAx>
        <c:axId val="50010002"/>
        <c:scaling>
          <c:logBase val="10"/>
          <c:orientation val="minMax"/>
        </c:scaling>
        <c:delete val="0"/>
        <c:axPos val="l"/>
        <c:majorGridlines/>
        <c:title>
          <c:tx>
            <c:rich>
              <a:bodyPr rot="-5400000" vert="horz"/>
              <a:lstStyle/>
              <a:p>
                <a:pPr>
                  <a:defRPr/>
                </a:pPr>
                <a:r>
                  <a:rPr lang="en-US"/>
                  <a:t>Normalized Value (Log Scale)</a:t>
                </a:r>
              </a:p>
            </c:rich>
          </c:tx>
          <c:overlay val="0"/>
        </c:title>
        <c:numFmt formatCode="General" sourceLinked="1"/>
        <c:majorTickMark val="out"/>
        <c:minorTickMark val="none"/>
        <c:tickLblPos val="nextTo"/>
        <c:crossAx val="50010001"/>
        <c:crosses val="autoZero"/>
        <c:crossBetween val="between"/>
      </c:valAx>
    </c:plotArea>
    <c:legend>
      <c:legendPos val="r"/>
      <c:overlay val="0"/>
      <c:txPr>
        <a:bodyPr/>
        <a:lstStyle/>
        <a:p>
          <a:pPr>
            <a:defRPr sz="600"/>
          </a:pPr>
          <a:endParaRPr lang="en-US"/>
        </a:p>
      </c:txPr>
    </c:legend>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latin typeface="Cambria" panose="02040503050406030204" pitchFamily="18" charset="0"/>
                <a:ea typeface="Cambria" panose="02040503050406030204" pitchFamily="18" charset="0"/>
              </a:defRPr>
            </a:pPr>
            <a:r>
              <a:rPr lang="en-US" sz="1200">
                <a:latin typeface="Cambria" panose="02040503050406030204" pitchFamily="18" charset="0"/>
                <a:ea typeface="Cambria" panose="02040503050406030204" pitchFamily="18" charset="0"/>
              </a:rPr>
              <a:t>Chondrite-Normalized REE Patterns (McDonough &amp; Sun, 1995)</a:t>
            </a:r>
          </a:p>
        </c:rich>
      </c:tx>
      <c:overlay val="0"/>
    </c:title>
    <c:autoTitleDeleted val="0"/>
    <c:plotArea>
      <c:layout/>
      <c:lineChart>
        <c:grouping val="standard"/>
        <c:varyColors val="0"/>
        <c:ser>
          <c:idx val="0"/>
          <c:order val="0"/>
          <c:tx>
            <c:v>BH-02 12-13</c:v>
          </c:tx>
          <c:marker>
            <c:symbol val="none"/>
          </c:marker>
          <c:cat>
            <c:strRef>
              <c:f>Normalized_Data!$C$1:$P$1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Normalized_Data!$C$2:$P$2</c:f>
              <c:numCache>
                <c:formatCode>General</c:formatCode>
                <c:ptCount val="14"/>
                <c:pt idx="0">
                  <c:v>1149.3248945147679</c:v>
                </c:pt>
                <c:pt idx="1">
                  <c:v>1011.062091503268</c:v>
                </c:pt>
                <c:pt idx="2">
                  <c:v>1088.105263157895</c:v>
                </c:pt>
                <c:pt idx="3">
                  <c:v>747.9229122055674</c:v>
                </c:pt>
                <c:pt idx="4">
                  <c:v>510.13071895424838</c:v>
                </c:pt>
                <c:pt idx="5">
                  <c:v>269.31034482758622</c:v>
                </c:pt>
                <c:pt idx="6">
                  <c:v>270.82926829268303</c:v>
                </c:pt>
                <c:pt idx="7">
                  <c:v>222.43243243243239</c:v>
                </c:pt>
                <c:pt idx="8">
                  <c:v>65.748031496062993</c:v>
                </c:pt>
                <c:pt idx="9">
                  <c:v>27.321428571428569</c:v>
                </c:pt>
                <c:pt idx="10">
                  <c:v>39.454545454545453</c:v>
                </c:pt>
                <c:pt idx="11">
                  <c:v>0</c:v>
                </c:pt>
                <c:pt idx="12">
                  <c:v>23.515151515151508</c:v>
                </c:pt>
                <c:pt idx="13">
                  <c:v>90</c:v>
                </c:pt>
              </c:numCache>
            </c:numRef>
          </c:val>
          <c:smooth val="0"/>
          <c:extLst>
            <c:ext xmlns:c16="http://schemas.microsoft.com/office/drawing/2014/chart" uri="{C3380CC4-5D6E-409C-BE32-E72D297353CC}">
              <c16:uniqueId val="{00000000-715A-4BB6-9B50-BDC045C991A5}"/>
            </c:ext>
          </c:extLst>
        </c:ser>
        <c:ser>
          <c:idx val="1"/>
          <c:order val="1"/>
          <c:tx>
            <c:v>BH-02 13-14</c:v>
          </c:tx>
          <c:marker>
            <c:symbol val="none"/>
          </c:marker>
          <c:cat>
            <c:strRef>
              <c:f>Normalized_Data!$C$1:$P$1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Normalized_Data!$C$3:$P$3</c:f>
              <c:numCache>
                <c:formatCode>General</c:formatCode>
                <c:ptCount val="14"/>
                <c:pt idx="0">
                  <c:v>932.32067510548529</c:v>
                </c:pt>
                <c:pt idx="1">
                  <c:v>845.70261437908505</c:v>
                </c:pt>
                <c:pt idx="2">
                  <c:v>1002.842105263158</c:v>
                </c:pt>
                <c:pt idx="3">
                  <c:v>864.75374732334035</c:v>
                </c:pt>
                <c:pt idx="4">
                  <c:v>675.03267973856214</c:v>
                </c:pt>
                <c:pt idx="5">
                  <c:v>385.68965517241378</c:v>
                </c:pt>
                <c:pt idx="6">
                  <c:v>311.1219512195122</c:v>
                </c:pt>
                <c:pt idx="7">
                  <c:v>335.94594594594588</c:v>
                </c:pt>
                <c:pt idx="8">
                  <c:v>101.496062992126</c:v>
                </c:pt>
                <c:pt idx="9">
                  <c:v>47.321428571428569</c:v>
                </c:pt>
                <c:pt idx="10">
                  <c:v>91.151515151515142</c:v>
                </c:pt>
                <c:pt idx="11">
                  <c:v>4.3999999999999986</c:v>
                </c:pt>
                <c:pt idx="12">
                  <c:v>54.787878787878782</c:v>
                </c:pt>
                <c:pt idx="13">
                  <c:v>99.600000000000009</c:v>
                </c:pt>
              </c:numCache>
            </c:numRef>
          </c:val>
          <c:smooth val="0"/>
          <c:extLst>
            <c:ext xmlns:c16="http://schemas.microsoft.com/office/drawing/2014/chart" uri="{C3380CC4-5D6E-409C-BE32-E72D297353CC}">
              <c16:uniqueId val="{00000001-715A-4BB6-9B50-BDC045C991A5}"/>
            </c:ext>
          </c:extLst>
        </c:ser>
        <c:ser>
          <c:idx val="2"/>
          <c:order val="2"/>
          <c:tx>
            <c:v>BH-02 14-15</c:v>
          </c:tx>
          <c:marker>
            <c:symbol val="none"/>
          </c:marker>
          <c:cat>
            <c:strRef>
              <c:f>Normalized_Data!$C$1:$P$1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Normalized_Data!$C$4:$P$4</c:f>
              <c:numCache>
                <c:formatCode>General</c:formatCode>
                <c:ptCount val="14"/>
                <c:pt idx="0">
                  <c:v>215.35864978902961</c:v>
                </c:pt>
                <c:pt idx="1">
                  <c:v>175.31045751633991</c:v>
                </c:pt>
                <c:pt idx="2">
                  <c:v>163.57894736842101</c:v>
                </c:pt>
                <c:pt idx="3">
                  <c:v>149.33618843683081</c:v>
                </c:pt>
                <c:pt idx="4">
                  <c:v>102.54901960784311</c:v>
                </c:pt>
                <c:pt idx="5">
                  <c:v>58.275862068965509</c:v>
                </c:pt>
                <c:pt idx="6">
                  <c:v>46.682926829268297</c:v>
                </c:pt>
                <c:pt idx="7">
                  <c:v>65.675675675675677</c:v>
                </c:pt>
                <c:pt idx="8">
                  <c:v>15.35433070866142</c:v>
                </c:pt>
                <c:pt idx="9">
                  <c:v>0</c:v>
                </c:pt>
                <c:pt idx="10">
                  <c:v>17.757575757575761</c:v>
                </c:pt>
                <c:pt idx="11">
                  <c:v>0</c:v>
                </c:pt>
                <c:pt idx="12">
                  <c:v>8.1818181818181817</c:v>
                </c:pt>
                <c:pt idx="13">
                  <c:v>12</c:v>
                </c:pt>
              </c:numCache>
            </c:numRef>
          </c:val>
          <c:smooth val="0"/>
          <c:extLst>
            <c:ext xmlns:c16="http://schemas.microsoft.com/office/drawing/2014/chart" uri="{C3380CC4-5D6E-409C-BE32-E72D297353CC}">
              <c16:uniqueId val="{00000002-715A-4BB6-9B50-BDC045C991A5}"/>
            </c:ext>
          </c:extLst>
        </c:ser>
        <c:ser>
          <c:idx val="3"/>
          <c:order val="3"/>
          <c:tx>
            <c:v>BH-02 15-16</c:v>
          </c:tx>
          <c:marker>
            <c:symbol val="none"/>
          </c:marker>
          <c:cat>
            <c:strRef>
              <c:f>Normalized_Data!$C$1:$P$1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Normalized_Data!$C$5:$P$5</c:f>
              <c:numCache>
                <c:formatCode>General</c:formatCode>
                <c:ptCount val="14"/>
                <c:pt idx="0">
                  <c:v>1000.548523206751</c:v>
                </c:pt>
                <c:pt idx="1">
                  <c:v>789.65686274509801</c:v>
                </c:pt>
                <c:pt idx="2">
                  <c:v>772.31578947368428</c:v>
                </c:pt>
                <c:pt idx="3">
                  <c:v>576.68094218415411</c:v>
                </c:pt>
                <c:pt idx="4">
                  <c:v>396.99346405228761</c:v>
                </c:pt>
                <c:pt idx="5">
                  <c:v>221.89655172413791</c:v>
                </c:pt>
                <c:pt idx="6">
                  <c:v>189.90243902439019</c:v>
                </c:pt>
                <c:pt idx="7">
                  <c:v>197.29729729729729</c:v>
                </c:pt>
                <c:pt idx="8">
                  <c:v>55.748031496062993</c:v>
                </c:pt>
                <c:pt idx="9">
                  <c:v>23.035714285714281</c:v>
                </c:pt>
                <c:pt idx="10">
                  <c:v>47.939393939393938</c:v>
                </c:pt>
                <c:pt idx="11">
                  <c:v>0</c:v>
                </c:pt>
                <c:pt idx="12">
                  <c:v>26.18181818181818</c:v>
                </c:pt>
                <c:pt idx="13">
                  <c:v>56.399999999999991</c:v>
                </c:pt>
              </c:numCache>
            </c:numRef>
          </c:val>
          <c:smooth val="0"/>
          <c:extLst>
            <c:ext xmlns:c16="http://schemas.microsoft.com/office/drawing/2014/chart" uri="{C3380CC4-5D6E-409C-BE32-E72D297353CC}">
              <c16:uniqueId val="{00000003-715A-4BB6-9B50-BDC045C991A5}"/>
            </c:ext>
          </c:extLst>
        </c:ser>
        <c:ser>
          <c:idx val="4"/>
          <c:order val="4"/>
          <c:tx>
            <c:v>BH-02 24-25</c:v>
          </c:tx>
          <c:marker>
            <c:symbol val="none"/>
          </c:marker>
          <c:cat>
            <c:strRef>
              <c:f>Normalized_Data!$C$1:$P$1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Normalized_Data!$C$6:$P$6</c:f>
              <c:numCache>
                <c:formatCode>General</c:formatCode>
                <c:ptCount val="14"/>
                <c:pt idx="0">
                  <c:v>1244.345991561182</c:v>
                </c:pt>
                <c:pt idx="1">
                  <c:v>1048.333333333333</c:v>
                </c:pt>
                <c:pt idx="2">
                  <c:v>1167.473684210526</c:v>
                </c:pt>
                <c:pt idx="3">
                  <c:v>1043.319057815846</c:v>
                </c:pt>
                <c:pt idx="4">
                  <c:v>693.00653594771245</c:v>
                </c:pt>
                <c:pt idx="5">
                  <c:v>400.86206896551721</c:v>
                </c:pt>
                <c:pt idx="6">
                  <c:v>339.21951219512198</c:v>
                </c:pt>
                <c:pt idx="7">
                  <c:v>484.32432432432438</c:v>
                </c:pt>
                <c:pt idx="8">
                  <c:v>101.9685039370079</c:v>
                </c:pt>
                <c:pt idx="9">
                  <c:v>0</c:v>
                </c:pt>
                <c:pt idx="10">
                  <c:v>115.3333333333333</c:v>
                </c:pt>
                <c:pt idx="11">
                  <c:v>0</c:v>
                </c:pt>
                <c:pt idx="12">
                  <c:v>59.939393939393938</c:v>
                </c:pt>
                <c:pt idx="13">
                  <c:v>119.2</c:v>
                </c:pt>
              </c:numCache>
            </c:numRef>
          </c:val>
          <c:smooth val="0"/>
          <c:extLst>
            <c:ext xmlns:c16="http://schemas.microsoft.com/office/drawing/2014/chart" uri="{C3380CC4-5D6E-409C-BE32-E72D297353CC}">
              <c16:uniqueId val="{00000004-715A-4BB6-9B50-BDC045C991A5}"/>
            </c:ext>
          </c:extLst>
        </c:ser>
        <c:ser>
          <c:idx val="5"/>
          <c:order val="5"/>
          <c:tx>
            <c:v>BH-02 25-26</c:v>
          </c:tx>
          <c:marker>
            <c:symbol val="none"/>
          </c:marker>
          <c:cat>
            <c:strRef>
              <c:f>Normalized_Data!$C$1:$P$1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Normalized_Data!$C$7:$P$7</c:f>
              <c:numCache>
                <c:formatCode>General</c:formatCode>
                <c:ptCount val="14"/>
                <c:pt idx="0">
                  <c:v>826.41350210970472</c:v>
                </c:pt>
                <c:pt idx="1">
                  <c:v>816.81372549019602</c:v>
                </c:pt>
                <c:pt idx="2">
                  <c:v>1175.473684210526</c:v>
                </c:pt>
                <c:pt idx="3">
                  <c:v>1051.7773019271949</c:v>
                </c:pt>
                <c:pt idx="4">
                  <c:v>777.32026143790858</c:v>
                </c:pt>
                <c:pt idx="5">
                  <c:v>467.41379310344831</c:v>
                </c:pt>
                <c:pt idx="6">
                  <c:v>394.6829268292683</c:v>
                </c:pt>
                <c:pt idx="7">
                  <c:v>637.56756756756761</c:v>
                </c:pt>
                <c:pt idx="8">
                  <c:v>115.511811023622</c:v>
                </c:pt>
                <c:pt idx="9">
                  <c:v>0</c:v>
                </c:pt>
                <c:pt idx="10">
                  <c:v>141.21212121212119</c:v>
                </c:pt>
                <c:pt idx="11">
                  <c:v>33.599999999999987</c:v>
                </c:pt>
                <c:pt idx="12">
                  <c:v>81.939393939393938</c:v>
                </c:pt>
                <c:pt idx="13">
                  <c:v>171.6</c:v>
                </c:pt>
              </c:numCache>
            </c:numRef>
          </c:val>
          <c:smooth val="0"/>
          <c:extLst>
            <c:ext xmlns:c16="http://schemas.microsoft.com/office/drawing/2014/chart" uri="{C3380CC4-5D6E-409C-BE32-E72D297353CC}">
              <c16:uniqueId val="{00000005-715A-4BB6-9B50-BDC045C991A5}"/>
            </c:ext>
          </c:extLst>
        </c:ser>
        <c:ser>
          <c:idx val="6"/>
          <c:order val="6"/>
          <c:tx>
            <c:v>BH-02 26-27</c:v>
          </c:tx>
          <c:marker>
            <c:symbol val="none"/>
          </c:marker>
          <c:cat>
            <c:strRef>
              <c:f>Normalized_Data!$C$1:$P$1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Normalized_Data!$C$8:$P$8</c:f>
              <c:numCache>
                <c:formatCode>General</c:formatCode>
                <c:ptCount val="14"/>
                <c:pt idx="0">
                  <c:v>1442.1097046413499</c:v>
                </c:pt>
                <c:pt idx="1">
                  <c:v>1223.643790849673</c:v>
                </c:pt>
                <c:pt idx="2">
                  <c:v>1312.526315789474</c:v>
                </c:pt>
                <c:pt idx="3">
                  <c:v>1141.9486081370451</c:v>
                </c:pt>
                <c:pt idx="4">
                  <c:v>748.30065359477123</c:v>
                </c:pt>
                <c:pt idx="5">
                  <c:v>431.03448275862058</c:v>
                </c:pt>
                <c:pt idx="6">
                  <c:v>362.8780487804878</c:v>
                </c:pt>
                <c:pt idx="7">
                  <c:v>488.64864864864859</c:v>
                </c:pt>
                <c:pt idx="8">
                  <c:v>113.3070866141732</c:v>
                </c:pt>
                <c:pt idx="9">
                  <c:v>0</c:v>
                </c:pt>
                <c:pt idx="10">
                  <c:v>119.8787878787879</c:v>
                </c:pt>
                <c:pt idx="11">
                  <c:v>0</c:v>
                </c:pt>
                <c:pt idx="12">
                  <c:v>62.121212121212118</c:v>
                </c:pt>
                <c:pt idx="13">
                  <c:v>113.6</c:v>
                </c:pt>
              </c:numCache>
            </c:numRef>
          </c:val>
          <c:smooth val="0"/>
          <c:extLst>
            <c:ext xmlns:c16="http://schemas.microsoft.com/office/drawing/2014/chart" uri="{C3380CC4-5D6E-409C-BE32-E72D297353CC}">
              <c16:uniqueId val="{00000006-715A-4BB6-9B50-BDC045C991A5}"/>
            </c:ext>
          </c:extLst>
        </c:ser>
        <c:ser>
          <c:idx val="7"/>
          <c:order val="7"/>
          <c:tx>
            <c:v>BH-02 27-28</c:v>
          </c:tx>
          <c:marker>
            <c:symbol val="none"/>
          </c:marker>
          <c:cat>
            <c:strRef>
              <c:f>Normalized_Data!$C$1:$P$1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Normalized_Data!$C$9:$P$9</c:f>
              <c:numCache>
                <c:formatCode>General</c:formatCode>
                <c:ptCount val="14"/>
                <c:pt idx="0">
                  <c:v>1402.362869198312</c:v>
                </c:pt>
                <c:pt idx="1">
                  <c:v>1148.349673202614</c:v>
                </c:pt>
                <c:pt idx="2">
                  <c:v>1210.3157894736839</c:v>
                </c:pt>
                <c:pt idx="3">
                  <c:v>1056.4453961456099</c:v>
                </c:pt>
                <c:pt idx="4">
                  <c:v>717.51633986928107</c:v>
                </c:pt>
                <c:pt idx="5">
                  <c:v>409.82758620689651</c:v>
                </c:pt>
                <c:pt idx="6">
                  <c:v>345.65853658536588</c:v>
                </c:pt>
                <c:pt idx="7">
                  <c:v>473.78378378378392</c:v>
                </c:pt>
                <c:pt idx="8">
                  <c:v>107.5984251968504</c:v>
                </c:pt>
                <c:pt idx="9">
                  <c:v>34.285714285714278</c:v>
                </c:pt>
                <c:pt idx="10">
                  <c:v>125.57575757575761</c:v>
                </c:pt>
                <c:pt idx="11">
                  <c:v>29.2</c:v>
                </c:pt>
                <c:pt idx="12">
                  <c:v>56.060606060606062</c:v>
                </c:pt>
                <c:pt idx="13">
                  <c:v>100</c:v>
                </c:pt>
              </c:numCache>
            </c:numRef>
          </c:val>
          <c:smooth val="0"/>
          <c:extLst>
            <c:ext xmlns:c16="http://schemas.microsoft.com/office/drawing/2014/chart" uri="{C3380CC4-5D6E-409C-BE32-E72D297353CC}">
              <c16:uniqueId val="{00000007-715A-4BB6-9B50-BDC045C991A5}"/>
            </c:ext>
          </c:extLst>
        </c:ser>
        <c:ser>
          <c:idx val="8"/>
          <c:order val="8"/>
          <c:tx>
            <c:v>BH-02 28-29</c:v>
          </c:tx>
          <c:marker>
            <c:symbol val="none"/>
          </c:marker>
          <c:cat>
            <c:strRef>
              <c:f>Normalized_Data!$C$1:$P$1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Normalized_Data!$C$10:$P$10</c:f>
              <c:numCache>
                <c:formatCode>General</c:formatCode>
                <c:ptCount val="14"/>
                <c:pt idx="0">
                  <c:v>588.6919831223629</c:v>
                </c:pt>
                <c:pt idx="1">
                  <c:v>566.73202614379079</c:v>
                </c:pt>
                <c:pt idx="2">
                  <c:v>727.78947368421052</c:v>
                </c:pt>
                <c:pt idx="3">
                  <c:v>707.23768736616694</c:v>
                </c:pt>
                <c:pt idx="4">
                  <c:v>501.96078431372553</c:v>
                </c:pt>
                <c:pt idx="5">
                  <c:v>311.20689655172413</c:v>
                </c:pt>
                <c:pt idx="6">
                  <c:v>263.17073170731709</c:v>
                </c:pt>
                <c:pt idx="7">
                  <c:v>375.67567567567568</c:v>
                </c:pt>
                <c:pt idx="8">
                  <c:v>80.629921259842519</c:v>
                </c:pt>
                <c:pt idx="9">
                  <c:v>34.464285714285722</c:v>
                </c:pt>
                <c:pt idx="10">
                  <c:v>96.242424242424249</c:v>
                </c:pt>
                <c:pt idx="11">
                  <c:v>0</c:v>
                </c:pt>
                <c:pt idx="12">
                  <c:v>56.121212121212118</c:v>
                </c:pt>
                <c:pt idx="13">
                  <c:v>105.6</c:v>
                </c:pt>
              </c:numCache>
            </c:numRef>
          </c:val>
          <c:smooth val="0"/>
          <c:extLst>
            <c:ext xmlns:c16="http://schemas.microsoft.com/office/drawing/2014/chart" uri="{C3380CC4-5D6E-409C-BE32-E72D297353CC}">
              <c16:uniqueId val="{00000008-715A-4BB6-9B50-BDC045C991A5}"/>
            </c:ext>
          </c:extLst>
        </c:ser>
        <c:ser>
          <c:idx val="9"/>
          <c:order val="9"/>
          <c:tx>
            <c:v>BH-02 29-30</c:v>
          </c:tx>
          <c:marker>
            <c:symbol val="none"/>
          </c:marker>
          <c:cat>
            <c:strRef>
              <c:f>Normalized_Data!$C$1:$P$1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Normalized_Data!$C$11:$P$11</c:f>
              <c:numCache>
                <c:formatCode>General</c:formatCode>
                <c:ptCount val="14"/>
                <c:pt idx="0">
                  <c:v>684.17721518987344</c:v>
                </c:pt>
                <c:pt idx="1">
                  <c:v>625.1960784313726</c:v>
                </c:pt>
                <c:pt idx="2">
                  <c:v>712.42105263157896</c:v>
                </c:pt>
                <c:pt idx="3">
                  <c:v>656.59528907922902</c:v>
                </c:pt>
                <c:pt idx="4">
                  <c:v>452.15686274509812</c:v>
                </c:pt>
                <c:pt idx="5">
                  <c:v>274.13793103448268</c:v>
                </c:pt>
                <c:pt idx="6">
                  <c:v>237.70731707317071</c:v>
                </c:pt>
                <c:pt idx="7">
                  <c:v>321.89189189189187</c:v>
                </c:pt>
                <c:pt idx="8">
                  <c:v>73.779527559055111</c:v>
                </c:pt>
                <c:pt idx="9">
                  <c:v>0</c:v>
                </c:pt>
                <c:pt idx="10">
                  <c:v>83.333333333333329</c:v>
                </c:pt>
                <c:pt idx="11">
                  <c:v>0</c:v>
                </c:pt>
                <c:pt idx="12">
                  <c:v>45.575757575757571</c:v>
                </c:pt>
                <c:pt idx="13">
                  <c:v>86.8</c:v>
                </c:pt>
              </c:numCache>
            </c:numRef>
          </c:val>
          <c:smooth val="0"/>
          <c:extLst>
            <c:ext xmlns:c16="http://schemas.microsoft.com/office/drawing/2014/chart" uri="{C3380CC4-5D6E-409C-BE32-E72D297353CC}">
              <c16:uniqueId val="{00000009-715A-4BB6-9B50-BDC045C991A5}"/>
            </c:ext>
          </c:extLst>
        </c:ser>
        <c:ser>
          <c:idx val="10"/>
          <c:order val="10"/>
          <c:tx>
            <c:v>BH-02 30-31</c:v>
          </c:tx>
          <c:marker>
            <c:symbol val="none"/>
          </c:marker>
          <c:cat>
            <c:strRef>
              <c:f>Normalized_Data!$C$1:$P$1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Normalized_Data!$C$12:$P$12</c:f>
              <c:numCache>
                <c:formatCode>General</c:formatCode>
                <c:ptCount val="14"/>
                <c:pt idx="0">
                  <c:v>773.7552742616034</c:v>
                </c:pt>
                <c:pt idx="1">
                  <c:v>756.04575163398692</c:v>
                </c:pt>
                <c:pt idx="2">
                  <c:v>971.8947368421052</c:v>
                </c:pt>
                <c:pt idx="3">
                  <c:v>925.69593147751607</c:v>
                </c:pt>
                <c:pt idx="4">
                  <c:v>676.0130718954249</c:v>
                </c:pt>
                <c:pt idx="5">
                  <c:v>411.72413793103442</c:v>
                </c:pt>
                <c:pt idx="6">
                  <c:v>352.34146341463418</c:v>
                </c:pt>
                <c:pt idx="7">
                  <c:v>521.08108108108115</c:v>
                </c:pt>
                <c:pt idx="8">
                  <c:v>113.8188976377953</c:v>
                </c:pt>
                <c:pt idx="9">
                  <c:v>0</c:v>
                </c:pt>
                <c:pt idx="10">
                  <c:v>130.3636363636364</c:v>
                </c:pt>
                <c:pt idx="11">
                  <c:v>24</c:v>
                </c:pt>
                <c:pt idx="12">
                  <c:v>71.878787878787875</c:v>
                </c:pt>
                <c:pt idx="13">
                  <c:v>132</c:v>
                </c:pt>
              </c:numCache>
            </c:numRef>
          </c:val>
          <c:smooth val="0"/>
          <c:extLst>
            <c:ext xmlns:c16="http://schemas.microsoft.com/office/drawing/2014/chart" uri="{C3380CC4-5D6E-409C-BE32-E72D297353CC}">
              <c16:uniqueId val="{0000000A-715A-4BB6-9B50-BDC045C991A5}"/>
            </c:ext>
          </c:extLst>
        </c:ser>
        <c:ser>
          <c:idx val="11"/>
          <c:order val="11"/>
          <c:tx>
            <c:v>BH-02 31-32</c:v>
          </c:tx>
          <c:marker>
            <c:symbol val="none"/>
          </c:marker>
          <c:cat>
            <c:strRef>
              <c:f>Normalized_Data!$C$1:$P$1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Normalized_Data!$C$13:$P$13</c:f>
              <c:numCache>
                <c:formatCode>General</c:formatCode>
                <c:ptCount val="14"/>
                <c:pt idx="0">
                  <c:v>2157.594936708861</c:v>
                </c:pt>
                <c:pt idx="1">
                  <c:v>1456.1111111111111</c:v>
                </c:pt>
                <c:pt idx="2">
                  <c:v>1175.894736842105</c:v>
                </c:pt>
                <c:pt idx="3">
                  <c:v>841.84154175588856</c:v>
                </c:pt>
                <c:pt idx="4">
                  <c:v>428.95424836601308</c:v>
                </c:pt>
                <c:pt idx="5">
                  <c:v>218.10344827586209</c:v>
                </c:pt>
                <c:pt idx="6">
                  <c:v>193.21951219512201</c:v>
                </c:pt>
                <c:pt idx="7">
                  <c:v>186.48648648648651</c:v>
                </c:pt>
                <c:pt idx="8">
                  <c:v>53.031496062992133</c:v>
                </c:pt>
                <c:pt idx="9">
                  <c:v>23.928571428571431</c:v>
                </c:pt>
                <c:pt idx="10">
                  <c:v>46.363636363636367</c:v>
                </c:pt>
                <c:pt idx="11">
                  <c:v>0</c:v>
                </c:pt>
                <c:pt idx="12">
                  <c:v>18.060606060606059</c:v>
                </c:pt>
                <c:pt idx="13">
                  <c:v>34.799999999999997</c:v>
                </c:pt>
              </c:numCache>
            </c:numRef>
          </c:val>
          <c:smooth val="0"/>
          <c:extLst>
            <c:ext xmlns:c16="http://schemas.microsoft.com/office/drawing/2014/chart" uri="{C3380CC4-5D6E-409C-BE32-E72D297353CC}">
              <c16:uniqueId val="{0000000B-715A-4BB6-9B50-BDC045C991A5}"/>
            </c:ext>
          </c:extLst>
        </c:ser>
        <c:ser>
          <c:idx val="12"/>
          <c:order val="12"/>
          <c:tx>
            <c:v>BH-02 32-33</c:v>
          </c:tx>
          <c:marker>
            <c:symbol val="none"/>
          </c:marker>
          <c:cat>
            <c:strRef>
              <c:f>Normalized_Data!$C$1:$P$1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Normalized_Data!$C$14:$P$14</c:f>
              <c:numCache>
                <c:formatCode>General</c:formatCode>
                <c:ptCount val="14"/>
                <c:pt idx="0">
                  <c:v>1848.8185654008439</c:v>
                </c:pt>
                <c:pt idx="1">
                  <c:v>1242.0098039215691</c:v>
                </c:pt>
                <c:pt idx="2">
                  <c:v>956.10526315789468</c:v>
                </c:pt>
                <c:pt idx="3">
                  <c:v>680.2141327623126</c:v>
                </c:pt>
                <c:pt idx="4">
                  <c:v>338.88888888888891</c:v>
                </c:pt>
                <c:pt idx="5">
                  <c:v>173.27586206896549</c:v>
                </c:pt>
                <c:pt idx="6">
                  <c:v>162.09756097560981</c:v>
                </c:pt>
                <c:pt idx="7">
                  <c:v>159.18918918918919</c:v>
                </c:pt>
                <c:pt idx="8">
                  <c:v>44.094488188976378</c:v>
                </c:pt>
                <c:pt idx="9">
                  <c:v>0</c:v>
                </c:pt>
                <c:pt idx="10">
                  <c:v>37.212121212121211</c:v>
                </c:pt>
                <c:pt idx="11">
                  <c:v>0</c:v>
                </c:pt>
                <c:pt idx="12">
                  <c:v>15.09090909090909</c:v>
                </c:pt>
                <c:pt idx="13">
                  <c:v>35.6</c:v>
                </c:pt>
              </c:numCache>
            </c:numRef>
          </c:val>
          <c:smooth val="0"/>
          <c:extLst>
            <c:ext xmlns:c16="http://schemas.microsoft.com/office/drawing/2014/chart" uri="{C3380CC4-5D6E-409C-BE32-E72D297353CC}">
              <c16:uniqueId val="{0000000C-715A-4BB6-9B50-BDC045C991A5}"/>
            </c:ext>
          </c:extLst>
        </c:ser>
        <c:ser>
          <c:idx val="13"/>
          <c:order val="13"/>
          <c:tx>
            <c:v>BH-02 33-34</c:v>
          </c:tx>
          <c:marker>
            <c:symbol val="none"/>
          </c:marker>
          <c:cat>
            <c:strRef>
              <c:f>Normalized_Data!$C$1:$P$1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Normalized_Data!$C$15:$P$15</c:f>
              <c:numCache>
                <c:formatCode>General</c:formatCode>
                <c:ptCount val="14"/>
                <c:pt idx="0">
                  <c:v>1488.2278481012661</c:v>
                </c:pt>
                <c:pt idx="1">
                  <c:v>1188.464052287582</c:v>
                </c:pt>
                <c:pt idx="2">
                  <c:v>1082.526315789474</c:v>
                </c:pt>
                <c:pt idx="3">
                  <c:v>808.05139186295503</c:v>
                </c:pt>
                <c:pt idx="4">
                  <c:v>468.30065359477129</c:v>
                </c:pt>
                <c:pt idx="5">
                  <c:v>257.93103448275861</c:v>
                </c:pt>
                <c:pt idx="6">
                  <c:v>245.26829268292681</c:v>
                </c:pt>
                <c:pt idx="7">
                  <c:v>243.24324324324331</c:v>
                </c:pt>
                <c:pt idx="8">
                  <c:v>75.944881889763778</c:v>
                </c:pt>
                <c:pt idx="9">
                  <c:v>0</c:v>
                </c:pt>
                <c:pt idx="10">
                  <c:v>62.424242424242422</c:v>
                </c:pt>
                <c:pt idx="11">
                  <c:v>0</c:v>
                </c:pt>
                <c:pt idx="12">
                  <c:v>30.606060606060598</c:v>
                </c:pt>
                <c:pt idx="13">
                  <c:v>64.400000000000006</c:v>
                </c:pt>
              </c:numCache>
            </c:numRef>
          </c:val>
          <c:smooth val="0"/>
          <c:extLst>
            <c:ext xmlns:c16="http://schemas.microsoft.com/office/drawing/2014/chart" uri="{C3380CC4-5D6E-409C-BE32-E72D297353CC}">
              <c16:uniqueId val="{0000000D-715A-4BB6-9B50-BDC045C991A5}"/>
            </c:ext>
          </c:extLst>
        </c:ser>
        <c:ser>
          <c:idx val="14"/>
          <c:order val="14"/>
          <c:tx>
            <c:v>BH-02 34-35</c:v>
          </c:tx>
          <c:marker>
            <c:symbol val="none"/>
          </c:marker>
          <c:cat>
            <c:strRef>
              <c:f>Normalized_Data!$C$1:$P$1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Normalized_Data!$C$16:$P$16</c:f>
              <c:numCache>
                <c:formatCode>General</c:formatCode>
                <c:ptCount val="14"/>
                <c:pt idx="0">
                  <c:v>947.93248945147684</c:v>
                </c:pt>
                <c:pt idx="1">
                  <c:v>906.91176470588232</c:v>
                </c:pt>
                <c:pt idx="2">
                  <c:v>1018.526315789474</c:v>
                </c:pt>
                <c:pt idx="3">
                  <c:v>932.69807280513908</c:v>
                </c:pt>
                <c:pt idx="4">
                  <c:v>658.56209150326799</c:v>
                </c:pt>
                <c:pt idx="5">
                  <c:v>395.17241379310337</c:v>
                </c:pt>
                <c:pt idx="6">
                  <c:v>337.31707317073182</c:v>
                </c:pt>
                <c:pt idx="7">
                  <c:v>394.59459459459458</c:v>
                </c:pt>
                <c:pt idx="8">
                  <c:v>120.0787401574803</c:v>
                </c:pt>
                <c:pt idx="9">
                  <c:v>51.25</c:v>
                </c:pt>
                <c:pt idx="10">
                  <c:v>115.8181818181818</c:v>
                </c:pt>
                <c:pt idx="11">
                  <c:v>0</c:v>
                </c:pt>
                <c:pt idx="12">
                  <c:v>63.878787878787868</c:v>
                </c:pt>
                <c:pt idx="13">
                  <c:v>101.2</c:v>
                </c:pt>
              </c:numCache>
            </c:numRef>
          </c:val>
          <c:smooth val="0"/>
          <c:extLst>
            <c:ext xmlns:c16="http://schemas.microsoft.com/office/drawing/2014/chart" uri="{C3380CC4-5D6E-409C-BE32-E72D297353CC}">
              <c16:uniqueId val="{0000000E-715A-4BB6-9B50-BDC045C991A5}"/>
            </c:ext>
          </c:extLst>
        </c:ser>
        <c:ser>
          <c:idx val="15"/>
          <c:order val="15"/>
          <c:tx>
            <c:v>BH-02 35-36</c:v>
          </c:tx>
          <c:marker>
            <c:symbol val="none"/>
          </c:marker>
          <c:cat>
            <c:strRef>
              <c:f>Normalized_Data!$C$1:$P$1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Normalized_Data!$C$17:$P$17</c:f>
              <c:numCache>
                <c:formatCode>General</c:formatCode>
                <c:ptCount val="14"/>
                <c:pt idx="0">
                  <c:v>1683.544303797469</c:v>
                </c:pt>
                <c:pt idx="1">
                  <c:v>1277.107843137255</c:v>
                </c:pt>
                <c:pt idx="2">
                  <c:v>1220.8421052631579</c:v>
                </c:pt>
                <c:pt idx="3">
                  <c:v>1082.8693790149889</c:v>
                </c:pt>
                <c:pt idx="4">
                  <c:v>698.3660130718954</c:v>
                </c:pt>
                <c:pt idx="5">
                  <c:v>421.89655172413791</c:v>
                </c:pt>
                <c:pt idx="6">
                  <c:v>368.04878048780489</c:v>
                </c:pt>
                <c:pt idx="7">
                  <c:v>522.70270270270271</c:v>
                </c:pt>
                <c:pt idx="8">
                  <c:v>114.5275590551181</c:v>
                </c:pt>
                <c:pt idx="9">
                  <c:v>53.392857142857153</c:v>
                </c:pt>
                <c:pt idx="10">
                  <c:v>129.1515151515151</c:v>
                </c:pt>
                <c:pt idx="11">
                  <c:v>0</c:v>
                </c:pt>
                <c:pt idx="12">
                  <c:v>69.575757575757578</c:v>
                </c:pt>
                <c:pt idx="13">
                  <c:v>143.6</c:v>
                </c:pt>
              </c:numCache>
            </c:numRef>
          </c:val>
          <c:smooth val="0"/>
          <c:extLst>
            <c:ext xmlns:c16="http://schemas.microsoft.com/office/drawing/2014/chart" uri="{C3380CC4-5D6E-409C-BE32-E72D297353CC}">
              <c16:uniqueId val="{0000000F-715A-4BB6-9B50-BDC045C991A5}"/>
            </c:ext>
          </c:extLst>
        </c:ser>
        <c:ser>
          <c:idx val="16"/>
          <c:order val="16"/>
          <c:tx>
            <c:v>BH-02 36-37</c:v>
          </c:tx>
          <c:marker>
            <c:symbol val="none"/>
          </c:marker>
          <c:cat>
            <c:strRef>
              <c:f>Normalized_Data!$C$1:$P$1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Normalized_Data!$C$18:$P$18</c:f>
              <c:numCache>
                <c:formatCode>General</c:formatCode>
                <c:ptCount val="14"/>
                <c:pt idx="0">
                  <c:v>2308.9873417721519</c:v>
                </c:pt>
                <c:pt idx="1">
                  <c:v>1600.294117647059</c:v>
                </c:pt>
                <c:pt idx="2">
                  <c:v>1360.947368421052</c:v>
                </c:pt>
                <c:pt idx="3">
                  <c:v>958.0299785867237</c:v>
                </c:pt>
                <c:pt idx="4">
                  <c:v>523.66013071895429</c:v>
                </c:pt>
                <c:pt idx="5">
                  <c:v>279.82758620689663</c:v>
                </c:pt>
                <c:pt idx="6">
                  <c:v>272.34146341463418</c:v>
                </c:pt>
                <c:pt idx="7">
                  <c:v>274.05405405405412</c:v>
                </c:pt>
                <c:pt idx="8">
                  <c:v>77.637795275590548</c:v>
                </c:pt>
                <c:pt idx="9">
                  <c:v>13.928571428571431</c:v>
                </c:pt>
                <c:pt idx="10">
                  <c:v>61.636363636363633</c:v>
                </c:pt>
                <c:pt idx="11">
                  <c:v>0</c:v>
                </c:pt>
                <c:pt idx="12">
                  <c:v>26.303030303030301</c:v>
                </c:pt>
                <c:pt idx="13">
                  <c:v>67.199999999999989</c:v>
                </c:pt>
              </c:numCache>
            </c:numRef>
          </c:val>
          <c:smooth val="0"/>
          <c:extLst>
            <c:ext xmlns:c16="http://schemas.microsoft.com/office/drawing/2014/chart" uri="{C3380CC4-5D6E-409C-BE32-E72D297353CC}">
              <c16:uniqueId val="{00000010-715A-4BB6-9B50-BDC045C991A5}"/>
            </c:ext>
          </c:extLst>
        </c:ser>
        <c:ser>
          <c:idx val="17"/>
          <c:order val="17"/>
          <c:tx>
            <c:v>BH-02 37-38</c:v>
          </c:tx>
          <c:marker>
            <c:symbol val="none"/>
          </c:marker>
          <c:cat>
            <c:strRef>
              <c:f>Normalized_Data!$C$1:$P$1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Normalized_Data!$C$19:$P$19</c:f>
              <c:numCache>
                <c:formatCode>General</c:formatCode>
                <c:ptCount val="14"/>
                <c:pt idx="0">
                  <c:v>1160.9282700421941</c:v>
                </c:pt>
                <c:pt idx="1">
                  <c:v>935.63725490196077</c:v>
                </c:pt>
                <c:pt idx="2">
                  <c:v>893.36842105263156</c:v>
                </c:pt>
                <c:pt idx="3">
                  <c:v>699.22912205567457</c:v>
                </c:pt>
                <c:pt idx="4">
                  <c:v>438.23529411764707</c:v>
                </c:pt>
                <c:pt idx="5">
                  <c:v>256.72413793103448</c:v>
                </c:pt>
                <c:pt idx="6">
                  <c:v>235.41463414634151</c:v>
                </c:pt>
                <c:pt idx="7">
                  <c:v>260.81081081081078</c:v>
                </c:pt>
                <c:pt idx="8">
                  <c:v>75.433070866141733</c:v>
                </c:pt>
                <c:pt idx="9">
                  <c:v>32.678571428571431</c:v>
                </c:pt>
                <c:pt idx="10">
                  <c:v>66.484848484848484</c:v>
                </c:pt>
                <c:pt idx="11">
                  <c:v>0</c:v>
                </c:pt>
                <c:pt idx="12">
                  <c:v>32.909090909090907</c:v>
                </c:pt>
                <c:pt idx="13">
                  <c:v>68.399999999999991</c:v>
                </c:pt>
              </c:numCache>
            </c:numRef>
          </c:val>
          <c:smooth val="0"/>
          <c:extLst>
            <c:ext xmlns:c16="http://schemas.microsoft.com/office/drawing/2014/chart" uri="{C3380CC4-5D6E-409C-BE32-E72D297353CC}">
              <c16:uniqueId val="{00000011-715A-4BB6-9B50-BDC045C991A5}"/>
            </c:ext>
          </c:extLst>
        </c:ser>
        <c:ser>
          <c:idx val="18"/>
          <c:order val="18"/>
          <c:tx>
            <c:v>BH-02 38-39</c:v>
          </c:tx>
          <c:marker>
            <c:symbol val="none"/>
          </c:marker>
          <c:cat>
            <c:strRef>
              <c:f>Normalized_Data!$C$1:$P$1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Normalized_Data!$C$20:$P$20</c:f>
              <c:numCache>
                <c:formatCode>General</c:formatCode>
                <c:ptCount val="14"/>
                <c:pt idx="0">
                  <c:v>1024.1772151898731</c:v>
                </c:pt>
                <c:pt idx="1">
                  <c:v>917.89215686274508</c:v>
                </c:pt>
                <c:pt idx="2">
                  <c:v>1031.78947368421</c:v>
                </c:pt>
                <c:pt idx="3">
                  <c:v>910.19271948608127</c:v>
                </c:pt>
                <c:pt idx="4">
                  <c:v>649.80392156862752</c:v>
                </c:pt>
                <c:pt idx="5">
                  <c:v>395.86206896551721</c:v>
                </c:pt>
                <c:pt idx="6">
                  <c:v>343.70731707317071</c:v>
                </c:pt>
                <c:pt idx="7">
                  <c:v>378.37837837837839</c:v>
                </c:pt>
                <c:pt idx="8">
                  <c:v>120.8661417322835</c:v>
                </c:pt>
                <c:pt idx="9">
                  <c:v>57.5</c:v>
                </c:pt>
                <c:pt idx="10">
                  <c:v>112.1818181818182</c:v>
                </c:pt>
                <c:pt idx="11">
                  <c:v>0</c:v>
                </c:pt>
                <c:pt idx="12">
                  <c:v>68.36363636363636</c:v>
                </c:pt>
                <c:pt idx="13">
                  <c:v>108.4</c:v>
                </c:pt>
              </c:numCache>
            </c:numRef>
          </c:val>
          <c:smooth val="0"/>
          <c:extLst>
            <c:ext xmlns:c16="http://schemas.microsoft.com/office/drawing/2014/chart" uri="{C3380CC4-5D6E-409C-BE32-E72D297353CC}">
              <c16:uniqueId val="{00000012-715A-4BB6-9B50-BDC045C991A5}"/>
            </c:ext>
          </c:extLst>
        </c:ser>
        <c:ser>
          <c:idx val="19"/>
          <c:order val="19"/>
          <c:tx>
            <c:v>BH-02 39-40</c:v>
          </c:tx>
          <c:marker>
            <c:symbol val="none"/>
          </c:marker>
          <c:cat>
            <c:strRef>
              <c:f>Normalized_Data!$C$1:$P$1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Normalized_Data!$C$21:$P$21</c:f>
              <c:numCache>
                <c:formatCode>General</c:formatCode>
                <c:ptCount val="14"/>
                <c:pt idx="0">
                  <c:v>742.91139240506334</c:v>
                </c:pt>
                <c:pt idx="1">
                  <c:v>712.07516339869289</c:v>
                </c:pt>
                <c:pt idx="2">
                  <c:v>837.8947368421052</c:v>
                </c:pt>
                <c:pt idx="3">
                  <c:v>754.96788008565306</c:v>
                </c:pt>
                <c:pt idx="4">
                  <c:v>533.52941176470586</c:v>
                </c:pt>
                <c:pt idx="5">
                  <c:v>329.82758620689651</c:v>
                </c:pt>
                <c:pt idx="6">
                  <c:v>284.73170731707319</c:v>
                </c:pt>
                <c:pt idx="7">
                  <c:v>343.7837837837838</c:v>
                </c:pt>
                <c:pt idx="8">
                  <c:v>95.59055118110237</c:v>
                </c:pt>
                <c:pt idx="9">
                  <c:v>41.964285714285722</c:v>
                </c:pt>
                <c:pt idx="10">
                  <c:v>99.757575757575765</c:v>
                </c:pt>
                <c:pt idx="11">
                  <c:v>0</c:v>
                </c:pt>
                <c:pt idx="12">
                  <c:v>57.818181818181813</c:v>
                </c:pt>
                <c:pt idx="13">
                  <c:v>103.6</c:v>
                </c:pt>
              </c:numCache>
            </c:numRef>
          </c:val>
          <c:smooth val="0"/>
          <c:extLst>
            <c:ext xmlns:c16="http://schemas.microsoft.com/office/drawing/2014/chart" uri="{C3380CC4-5D6E-409C-BE32-E72D297353CC}">
              <c16:uniqueId val="{00000013-715A-4BB6-9B50-BDC045C991A5}"/>
            </c:ext>
          </c:extLst>
        </c:ser>
        <c:ser>
          <c:idx val="20"/>
          <c:order val="20"/>
          <c:tx>
            <c:v>BH-02 40-41</c:v>
          </c:tx>
          <c:marker>
            <c:symbol val="none"/>
          </c:marker>
          <c:cat>
            <c:strRef>
              <c:f>Normalized_Data!$C$1:$P$1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Normalized_Data!$C$22:$P$22</c:f>
              <c:numCache>
                <c:formatCode>General</c:formatCode>
                <c:ptCount val="14"/>
                <c:pt idx="0">
                  <c:v>1483.7130801687761</c:v>
                </c:pt>
                <c:pt idx="1">
                  <c:v>1165.1960784313731</c:v>
                </c:pt>
                <c:pt idx="2">
                  <c:v>1108.947368421052</c:v>
                </c:pt>
                <c:pt idx="3">
                  <c:v>806.31691648822266</c:v>
                </c:pt>
                <c:pt idx="4">
                  <c:v>461.76470588235298</c:v>
                </c:pt>
                <c:pt idx="5">
                  <c:v>247.75862068965509</c:v>
                </c:pt>
                <c:pt idx="6">
                  <c:v>257.70731707317071</c:v>
                </c:pt>
                <c:pt idx="7">
                  <c:v>298.6486486486487</c:v>
                </c:pt>
                <c:pt idx="8">
                  <c:v>67.755905511811022</c:v>
                </c:pt>
                <c:pt idx="9">
                  <c:v>23.392857142857139</c:v>
                </c:pt>
                <c:pt idx="10">
                  <c:v>62.545454545454547</c:v>
                </c:pt>
                <c:pt idx="11">
                  <c:v>0</c:v>
                </c:pt>
                <c:pt idx="12">
                  <c:v>24.484848484848481</c:v>
                </c:pt>
                <c:pt idx="13">
                  <c:v>81.999999999999986</c:v>
                </c:pt>
              </c:numCache>
            </c:numRef>
          </c:val>
          <c:smooth val="0"/>
          <c:extLst>
            <c:ext xmlns:c16="http://schemas.microsoft.com/office/drawing/2014/chart" uri="{C3380CC4-5D6E-409C-BE32-E72D297353CC}">
              <c16:uniqueId val="{00000014-715A-4BB6-9B50-BDC045C991A5}"/>
            </c:ext>
          </c:extLst>
        </c:ser>
        <c:ser>
          <c:idx val="21"/>
          <c:order val="21"/>
          <c:tx>
            <c:v>BH-02 41-42</c:v>
          </c:tx>
          <c:marker>
            <c:symbol val="none"/>
          </c:marker>
          <c:cat>
            <c:strRef>
              <c:f>Normalized_Data!$C$1:$P$1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Normalized_Data!$C$23:$P$23</c:f>
              <c:numCache>
                <c:formatCode>General</c:formatCode>
                <c:ptCount val="14"/>
                <c:pt idx="0">
                  <c:v>667.93248945147684</c:v>
                </c:pt>
                <c:pt idx="1">
                  <c:v>524.42810457516339</c:v>
                </c:pt>
                <c:pt idx="2">
                  <c:v>457.68421052631572</c:v>
                </c:pt>
                <c:pt idx="3">
                  <c:v>351.28479657387578</c:v>
                </c:pt>
                <c:pt idx="4">
                  <c:v>200.58823529411771</c:v>
                </c:pt>
                <c:pt idx="5">
                  <c:v>108.10344827586199</c:v>
                </c:pt>
                <c:pt idx="6">
                  <c:v>110.390243902439</c:v>
                </c:pt>
                <c:pt idx="7">
                  <c:v>110.5405405405405</c:v>
                </c:pt>
                <c:pt idx="8">
                  <c:v>28.85826771653543</c:v>
                </c:pt>
                <c:pt idx="9">
                  <c:v>10.71428571428571</c:v>
                </c:pt>
                <c:pt idx="10">
                  <c:v>23.212121212121211</c:v>
                </c:pt>
                <c:pt idx="11">
                  <c:v>0</c:v>
                </c:pt>
                <c:pt idx="12">
                  <c:v>10.36363636363636</c:v>
                </c:pt>
                <c:pt idx="13">
                  <c:v>32</c:v>
                </c:pt>
              </c:numCache>
            </c:numRef>
          </c:val>
          <c:smooth val="0"/>
          <c:extLst>
            <c:ext xmlns:c16="http://schemas.microsoft.com/office/drawing/2014/chart" uri="{C3380CC4-5D6E-409C-BE32-E72D297353CC}">
              <c16:uniqueId val="{00000015-715A-4BB6-9B50-BDC045C991A5}"/>
            </c:ext>
          </c:extLst>
        </c:ser>
        <c:ser>
          <c:idx val="22"/>
          <c:order val="22"/>
          <c:tx>
            <c:v>BH-02 42-43</c:v>
          </c:tx>
          <c:marker>
            <c:symbol val="none"/>
          </c:marker>
          <c:cat>
            <c:strRef>
              <c:f>Normalized_Data!$C$1:$P$1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Normalized_Data!$C$24:$P$24</c:f>
              <c:numCache>
                <c:formatCode>General</c:formatCode>
                <c:ptCount val="14"/>
                <c:pt idx="0">
                  <c:v>1164.3881856540081</c:v>
                </c:pt>
                <c:pt idx="1">
                  <c:v>906.24183006535952</c:v>
                </c:pt>
                <c:pt idx="2">
                  <c:v>817.47368421052624</c:v>
                </c:pt>
                <c:pt idx="3">
                  <c:v>603.8543897216274</c:v>
                </c:pt>
                <c:pt idx="4">
                  <c:v>336.33986928104582</c:v>
                </c:pt>
                <c:pt idx="5">
                  <c:v>177.93103448275861</c:v>
                </c:pt>
                <c:pt idx="6">
                  <c:v>182.58536585365849</c:v>
                </c:pt>
                <c:pt idx="7">
                  <c:v>195.67567567567571</c:v>
                </c:pt>
                <c:pt idx="8">
                  <c:v>46.14173228346457</c:v>
                </c:pt>
                <c:pt idx="9">
                  <c:v>14.821428571428569</c:v>
                </c:pt>
                <c:pt idx="10">
                  <c:v>39.636363636363633</c:v>
                </c:pt>
                <c:pt idx="11">
                  <c:v>0</c:v>
                </c:pt>
                <c:pt idx="12">
                  <c:v>15.09090909090909</c:v>
                </c:pt>
                <c:pt idx="13">
                  <c:v>56.8</c:v>
                </c:pt>
              </c:numCache>
            </c:numRef>
          </c:val>
          <c:smooth val="0"/>
          <c:extLst>
            <c:ext xmlns:c16="http://schemas.microsoft.com/office/drawing/2014/chart" uri="{C3380CC4-5D6E-409C-BE32-E72D297353CC}">
              <c16:uniqueId val="{00000016-715A-4BB6-9B50-BDC045C991A5}"/>
            </c:ext>
          </c:extLst>
        </c:ser>
        <c:ser>
          <c:idx val="23"/>
          <c:order val="23"/>
          <c:tx>
            <c:v>BH-02 43-44</c:v>
          </c:tx>
          <c:marker>
            <c:symbol val="none"/>
          </c:marker>
          <c:cat>
            <c:strRef>
              <c:f>Normalized_Data!$C$1:$P$1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Normalized_Data!$C$25:$P$25</c:f>
              <c:numCache>
                <c:formatCode>General</c:formatCode>
                <c:ptCount val="14"/>
                <c:pt idx="0">
                  <c:v>1959.915611814346</c:v>
                </c:pt>
                <c:pt idx="1">
                  <c:v>1402.8431372549021</c:v>
                </c:pt>
                <c:pt idx="2">
                  <c:v>1178</c:v>
                </c:pt>
                <c:pt idx="3">
                  <c:v>826.76659528907919</c:v>
                </c:pt>
                <c:pt idx="4">
                  <c:v>444.1830065359477</c:v>
                </c:pt>
                <c:pt idx="5">
                  <c:v>231.89655172413791</c:v>
                </c:pt>
                <c:pt idx="6">
                  <c:v>212.8780487804878</c:v>
                </c:pt>
                <c:pt idx="7">
                  <c:v>182.972972972973</c:v>
                </c:pt>
                <c:pt idx="8">
                  <c:v>58.267716535433067</c:v>
                </c:pt>
                <c:pt idx="9">
                  <c:v>25.535714285714281</c:v>
                </c:pt>
                <c:pt idx="10">
                  <c:v>39.999999999999993</c:v>
                </c:pt>
                <c:pt idx="11">
                  <c:v>0</c:v>
                </c:pt>
                <c:pt idx="12">
                  <c:v>16.242424242424239</c:v>
                </c:pt>
                <c:pt idx="13">
                  <c:v>37.200000000000003</c:v>
                </c:pt>
              </c:numCache>
            </c:numRef>
          </c:val>
          <c:smooth val="0"/>
          <c:extLst>
            <c:ext xmlns:c16="http://schemas.microsoft.com/office/drawing/2014/chart" uri="{C3380CC4-5D6E-409C-BE32-E72D297353CC}">
              <c16:uniqueId val="{00000017-715A-4BB6-9B50-BDC045C991A5}"/>
            </c:ext>
          </c:extLst>
        </c:ser>
        <c:ser>
          <c:idx val="24"/>
          <c:order val="24"/>
          <c:tx>
            <c:v>BH-02 44-45</c:v>
          </c:tx>
          <c:marker>
            <c:symbol val="none"/>
          </c:marker>
          <c:cat>
            <c:strRef>
              <c:f>Normalized_Data!$C$1:$P$1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Normalized_Data!$C$26:$P$26</c:f>
              <c:numCache>
                <c:formatCode>General</c:formatCode>
                <c:ptCount val="14"/>
                <c:pt idx="0">
                  <c:v>2297.7637130801691</c:v>
                </c:pt>
                <c:pt idx="1">
                  <c:v>1780.833333333333</c:v>
                </c:pt>
                <c:pt idx="2">
                  <c:v>1573.578947368421</c:v>
                </c:pt>
                <c:pt idx="3">
                  <c:v>1121.9271948608141</c:v>
                </c:pt>
                <c:pt idx="4">
                  <c:v>653.52941176470586</c:v>
                </c:pt>
                <c:pt idx="5">
                  <c:v>353.9655172413793</c:v>
                </c:pt>
                <c:pt idx="6">
                  <c:v>302.39024390243912</c:v>
                </c:pt>
                <c:pt idx="7">
                  <c:v>235.94594594594599</c:v>
                </c:pt>
                <c:pt idx="8">
                  <c:v>92.4015748031496</c:v>
                </c:pt>
                <c:pt idx="9">
                  <c:v>45.535714285714278</c:v>
                </c:pt>
                <c:pt idx="10">
                  <c:v>53.878787878787882</c:v>
                </c:pt>
                <c:pt idx="11">
                  <c:v>0</c:v>
                </c:pt>
                <c:pt idx="12">
                  <c:v>23.151515151515149</c:v>
                </c:pt>
                <c:pt idx="13">
                  <c:v>30</c:v>
                </c:pt>
              </c:numCache>
            </c:numRef>
          </c:val>
          <c:smooth val="0"/>
          <c:extLst>
            <c:ext xmlns:c16="http://schemas.microsoft.com/office/drawing/2014/chart" uri="{C3380CC4-5D6E-409C-BE32-E72D297353CC}">
              <c16:uniqueId val="{00000018-715A-4BB6-9B50-BDC045C991A5}"/>
            </c:ext>
          </c:extLst>
        </c:ser>
        <c:ser>
          <c:idx val="25"/>
          <c:order val="25"/>
          <c:tx>
            <c:v>BH-02 45-46</c:v>
          </c:tx>
          <c:marker>
            <c:symbol val="none"/>
          </c:marker>
          <c:cat>
            <c:strRef>
              <c:f>Normalized_Data!$C$1:$P$1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Normalized_Data!$C$27:$P$27</c:f>
              <c:numCache>
                <c:formatCode>General</c:formatCode>
                <c:ptCount val="14"/>
                <c:pt idx="0">
                  <c:v>3344.683544303798</c:v>
                </c:pt>
                <c:pt idx="1">
                  <c:v>2585.5718954248359</c:v>
                </c:pt>
                <c:pt idx="2">
                  <c:v>2236</c:v>
                </c:pt>
                <c:pt idx="3">
                  <c:v>1559.8929336188439</c:v>
                </c:pt>
                <c:pt idx="4">
                  <c:v>910.32679738562092</c:v>
                </c:pt>
                <c:pt idx="5">
                  <c:v>507.58620689655169</c:v>
                </c:pt>
                <c:pt idx="6">
                  <c:v>424.43902439024401</c:v>
                </c:pt>
                <c:pt idx="7">
                  <c:v>341.08108108108109</c:v>
                </c:pt>
                <c:pt idx="8">
                  <c:v>150.70866141732279</c:v>
                </c:pt>
                <c:pt idx="9">
                  <c:v>55.178571428571423</c:v>
                </c:pt>
                <c:pt idx="10">
                  <c:v>86.424242424242422</c:v>
                </c:pt>
                <c:pt idx="11">
                  <c:v>0</c:v>
                </c:pt>
                <c:pt idx="12">
                  <c:v>48.18181818181818</c:v>
                </c:pt>
                <c:pt idx="13">
                  <c:v>51.2</c:v>
                </c:pt>
              </c:numCache>
            </c:numRef>
          </c:val>
          <c:smooth val="0"/>
          <c:extLst>
            <c:ext xmlns:c16="http://schemas.microsoft.com/office/drawing/2014/chart" uri="{C3380CC4-5D6E-409C-BE32-E72D297353CC}">
              <c16:uniqueId val="{00000019-715A-4BB6-9B50-BDC045C991A5}"/>
            </c:ext>
          </c:extLst>
        </c:ser>
        <c:ser>
          <c:idx val="26"/>
          <c:order val="26"/>
          <c:tx>
            <c:v>BH-02 46-47</c:v>
          </c:tx>
          <c:marker>
            <c:symbol val="none"/>
          </c:marker>
          <c:cat>
            <c:strRef>
              <c:f>Normalized_Data!$C$1:$P$1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Normalized_Data!$C$28:$P$28</c:f>
              <c:numCache>
                <c:formatCode>General</c:formatCode>
                <c:ptCount val="14"/>
                <c:pt idx="0">
                  <c:v>3325.4430379746841</c:v>
                </c:pt>
                <c:pt idx="1">
                  <c:v>2608.4803921568632</c:v>
                </c:pt>
                <c:pt idx="2">
                  <c:v>2296.3157894736842</c:v>
                </c:pt>
                <c:pt idx="3">
                  <c:v>1643.5546038543901</c:v>
                </c:pt>
                <c:pt idx="4">
                  <c:v>974.31372549019602</c:v>
                </c:pt>
                <c:pt idx="5">
                  <c:v>536.55172413793105</c:v>
                </c:pt>
                <c:pt idx="6">
                  <c:v>454.19512195121962</c:v>
                </c:pt>
                <c:pt idx="7">
                  <c:v>364.59459459459458</c:v>
                </c:pt>
                <c:pt idx="8">
                  <c:v>149.1338582677165</c:v>
                </c:pt>
                <c:pt idx="9">
                  <c:v>75</c:v>
                </c:pt>
                <c:pt idx="10">
                  <c:v>84.969696969696969</c:v>
                </c:pt>
                <c:pt idx="11">
                  <c:v>0</c:v>
                </c:pt>
                <c:pt idx="12">
                  <c:v>42.666666666666657</c:v>
                </c:pt>
                <c:pt idx="13">
                  <c:v>51.2</c:v>
                </c:pt>
              </c:numCache>
            </c:numRef>
          </c:val>
          <c:smooth val="0"/>
          <c:extLst>
            <c:ext xmlns:c16="http://schemas.microsoft.com/office/drawing/2014/chart" uri="{C3380CC4-5D6E-409C-BE32-E72D297353CC}">
              <c16:uniqueId val="{0000001A-715A-4BB6-9B50-BDC045C991A5}"/>
            </c:ext>
          </c:extLst>
        </c:ser>
        <c:ser>
          <c:idx val="27"/>
          <c:order val="27"/>
          <c:tx>
            <c:v>BH-02 47-48</c:v>
          </c:tx>
          <c:marker>
            <c:symbol val="none"/>
          </c:marker>
          <c:cat>
            <c:strRef>
              <c:f>Normalized_Data!$C$1:$P$1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Normalized_Data!$C$29:$P$29</c:f>
              <c:numCache>
                <c:formatCode>General</c:formatCode>
                <c:ptCount val="14"/>
                <c:pt idx="0">
                  <c:v>2015.9493670886079</c:v>
                </c:pt>
                <c:pt idx="1">
                  <c:v>1260.751633986928</c:v>
                </c:pt>
                <c:pt idx="2">
                  <c:v>937.26315789473688</c:v>
                </c:pt>
                <c:pt idx="3">
                  <c:v>621.11349036402567</c:v>
                </c:pt>
                <c:pt idx="4">
                  <c:v>289.0849673202614</c:v>
                </c:pt>
                <c:pt idx="5">
                  <c:v>142.93103448275861</c:v>
                </c:pt>
                <c:pt idx="6">
                  <c:v>129.17073170731709</c:v>
                </c:pt>
                <c:pt idx="7">
                  <c:v>107.56756756756759</c:v>
                </c:pt>
                <c:pt idx="8">
                  <c:v>33.937007874015741</c:v>
                </c:pt>
                <c:pt idx="9">
                  <c:v>18.392857142857139</c:v>
                </c:pt>
                <c:pt idx="10">
                  <c:v>23.151515151515149</c:v>
                </c:pt>
                <c:pt idx="11">
                  <c:v>0</c:v>
                </c:pt>
                <c:pt idx="12">
                  <c:v>9.5757575757575761</c:v>
                </c:pt>
                <c:pt idx="13">
                  <c:v>20</c:v>
                </c:pt>
              </c:numCache>
            </c:numRef>
          </c:val>
          <c:smooth val="0"/>
          <c:extLst>
            <c:ext xmlns:c16="http://schemas.microsoft.com/office/drawing/2014/chart" uri="{C3380CC4-5D6E-409C-BE32-E72D297353CC}">
              <c16:uniqueId val="{0000001B-715A-4BB6-9B50-BDC045C991A5}"/>
            </c:ext>
          </c:extLst>
        </c:ser>
        <c:ser>
          <c:idx val="28"/>
          <c:order val="28"/>
          <c:tx>
            <c:v>BH-02 48-49</c:v>
          </c:tx>
          <c:marker>
            <c:symbol val="none"/>
          </c:marker>
          <c:cat>
            <c:strRef>
              <c:f>Normalized_Data!$C$1:$P$1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Normalized_Data!$C$30:$P$30</c:f>
              <c:numCache>
                <c:formatCode>General</c:formatCode>
                <c:ptCount val="14"/>
                <c:pt idx="0">
                  <c:v>943.12236286919835</c:v>
                </c:pt>
                <c:pt idx="1">
                  <c:v>636.4869281045751</c:v>
                </c:pt>
                <c:pt idx="2">
                  <c:v>482.10526315789468</c:v>
                </c:pt>
                <c:pt idx="3">
                  <c:v>350.55674518201278</c:v>
                </c:pt>
                <c:pt idx="4">
                  <c:v>175.68627450980389</c:v>
                </c:pt>
                <c:pt idx="5">
                  <c:v>90.34482758620689</c:v>
                </c:pt>
                <c:pt idx="6">
                  <c:v>84.097560975609753</c:v>
                </c:pt>
                <c:pt idx="7">
                  <c:v>73.513513513513516</c:v>
                </c:pt>
                <c:pt idx="8">
                  <c:v>22.755905511811029</c:v>
                </c:pt>
                <c:pt idx="9">
                  <c:v>10</c:v>
                </c:pt>
                <c:pt idx="10">
                  <c:v>15.63636363636364</c:v>
                </c:pt>
                <c:pt idx="11">
                  <c:v>0</c:v>
                </c:pt>
                <c:pt idx="12">
                  <c:v>6.7878787878787881</c:v>
                </c:pt>
                <c:pt idx="13">
                  <c:v>20</c:v>
                </c:pt>
              </c:numCache>
            </c:numRef>
          </c:val>
          <c:smooth val="0"/>
          <c:extLst>
            <c:ext xmlns:c16="http://schemas.microsoft.com/office/drawing/2014/chart" uri="{C3380CC4-5D6E-409C-BE32-E72D297353CC}">
              <c16:uniqueId val="{0000001C-715A-4BB6-9B50-BDC045C991A5}"/>
            </c:ext>
          </c:extLst>
        </c:ser>
        <c:ser>
          <c:idx val="29"/>
          <c:order val="29"/>
          <c:tx>
            <c:v>BH-02 49-50</c:v>
          </c:tx>
          <c:marker>
            <c:symbol val="none"/>
          </c:marker>
          <c:cat>
            <c:strRef>
              <c:f>Normalized_Data!$C$1:$P$1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Normalized_Data!$C$31:$P$31</c:f>
              <c:numCache>
                <c:formatCode>General</c:formatCode>
                <c:ptCount val="14"/>
                <c:pt idx="0">
                  <c:v>3326.919831223629</c:v>
                </c:pt>
                <c:pt idx="1">
                  <c:v>2148.088235294118</c:v>
                </c:pt>
                <c:pt idx="2">
                  <c:v>1633.1578947368421</c:v>
                </c:pt>
                <c:pt idx="3">
                  <c:v>1079.8929336188439</c:v>
                </c:pt>
                <c:pt idx="4">
                  <c:v>525.03267973856214</c:v>
                </c:pt>
                <c:pt idx="5">
                  <c:v>260.86206896551732</c:v>
                </c:pt>
                <c:pt idx="6">
                  <c:v>230.63414634146341</c:v>
                </c:pt>
                <c:pt idx="7">
                  <c:v>177.56756756756761</c:v>
                </c:pt>
                <c:pt idx="8">
                  <c:v>61.141732283464563</c:v>
                </c:pt>
                <c:pt idx="9">
                  <c:v>30.714285714285712</c:v>
                </c:pt>
                <c:pt idx="10">
                  <c:v>40.424242424242422</c:v>
                </c:pt>
                <c:pt idx="11">
                  <c:v>0</c:v>
                </c:pt>
                <c:pt idx="12">
                  <c:v>15.575757575757571</c:v>
                </c:pt>
                <c:pt idx="13">
                  <c:v>28</c:v>
                </c:pt>
              </c:numCache>
            </c:numRef>
          </c:val>
          <c:smooth val="0"/>
          <c:extLst>
            <c:ext xmlns:c16="http://schemas.microsoft.com/office/drawing/2014/chart" uri="{C3380CC4-5D6E-409C-BE32-E72D297353CC}">
              <c16:uniqueId val="{0000001D-715A-4BB6-9B50-BDC045C991A5}"/>
            </c:ext>
          </c:extLst>
        </c:ser>
        <c:ser>
          <c:idx val="30"/>
          <c:order val="30"/>
          <c:tx>
            <c:v>BH-02 50-51</c:v>
          </c:tx>
          <c:marker>
            <c:symbol val="none"/>
          </c:marker>
          <c:cat>
            <c:strRef>
              <c:f>Normalized_Data!$C$1:$P$1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Normalized_Data!$C$32:$P$32</c:f>
              <c:numCache>
                <c:formatCode>General</c:formatCode>
                <c:ptCount val="14"/>
                <c:pt idx="0">
                  <c:v>1388.9451476793249</c:v>
                </c:pt>
                <c:pt idx="1">
                  <c:v>1003.970588235294</c:v>
                </c:pt>
                <c:pt idx="2">
                  <c:v>825.36842105263156</c:v>
                </c:pt>
                <c:pt idx="3">
                  <c:v>592.84796573875803</c:v>
                </c:pt>
                <c:pt idx="4">
                  <c:v>324.77124183006538</c:v>
                </c:pt>
                <c:pt idx="5">
                  <c:v>171.72413793103451</c:v>
                </c:pt>
                <c:pt idx="6">
                  <c:v>150.48780487804879</c:v>
                </c:pt>
                <c:pt idx="7">
                  <c:v>120.5405405405405</c:v>
                </c:pt>
                <c:pt idx="8">
                  <c:v>44.606299212598422</c:v>
                </c:pt>
                <c:pt idx="9">
                  <c:v>9.4642857142857153</c:v>
                </c:pt>
                <c:pt idx="10">
                  <c:v>28.18181818181818</c:v>
                </c:pt>
                <c:pt idx="11">
                  <c:v>0</c:v>
                </c:pt>
                <c:pt idx="12">
                  <c:v>12</c:v>
                </c:pt>
                <c:pt idx="13">
                  <c:v>20</c:v>
                </c:pt>
              </c:numCache>
            </c:numRef>
          </c:val>
          <c:smooth val="0"/>
          <c:extLst>
            <c:ext xmlns:c16="http://schemas.microsoft.com/office/drawing/2014/chart" uri="{C3380CC4-5D6E-409C-BE32-E72D297353CC}">
              <c16:uniqueId val="{0000001E-715A-4BB6-9B50-BDC045C991A5}"/>
            </c:ext>
          </c:extLst>
        </c:ser>
        <c:ser>
          <c:idx val="31"/>
          <c:order val="31"/>
          <c:tx>
            <c:v>BH-02 51-52</c:v>
          </c:tx>
          <c:marker>
            <c:symbol val="none"/>
          </c:marker>
          <c:cat>
            <c:strRef>
              <c:f>Normalized_Data!$C$1:$P$1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Normalized_Data!$C$33:$P$33</c:f>
              <c:numCache>
                <c:formatCode>General</c:formatCode>
                <c:ptCount val="14"/>
                <c:pt idx="0">
                  <c:v>6624.7257383966244</c:v>
                </c:pt>
                <c:pt idx="1">
                  <c:v>4385.6209150326786</c:v>
                </c:pt>
                <c:pt idx="2">
                  <c:v>3347.3684210526321</c:v>
                </c:pt>
                <c:pt idx="3">
                  <c:v>2218.3940042826548</c:v>
                </c:pt>
                <c:pt idx="4">
                  <c:v>1085.098039215686</c:v>
                </c:pt>
                <c:pt idx="5">
                  <c:v>544.13793103448268</c:v>
                </c:pt>
                <c:pt idx="6">
                  <c:v>462</c:v>
                </c:pt>
                <c:pt idx="7">
                  <c:v>370.54054054054058</c:v>
                </c:pt>
                <c:pt idx="8">
                  <c:v>131.33858267716539</c:v>
                </c:pt>
                <c:pt idx="9">
                  <c:v>66.428571428571431</c:v>
                </c:pt>
                <c:pt idx="10">
                  <c:v>80.72727272727272</c:v>
                </c:pt>
                <c:pt idx="11">
                  <c:v>0</c:v>
                </c:pt>
                <c:pt idx="12">
                  <c:v>33.272727272727273</c:v>
                </c:pt>
                <c:pt idx="13">
                  <c:v>47.599999999999987</c:v>
                </c:pt>
              </c:numCache>
            </c:numRef>
          </c:val>
          <c:smooth val="0"/>
          <c:extLst>
            <c:ext xmlns:c16="http://schemas.microsoft.com/office/drawing/2014/chart" uri="{C3380CC4-5D6E-409C-BE32-E72D297353CC}">
              <c16:uniqueId val="{0000001F-715A-4BB6-9B50-BDC045C991A5}"/>
            </c:ext>
          </c:extLst>
        </c:ser>
        <c:ser>
          <c:idx val="32"/>
          <c:order val="32"/>
          <c:tx>
            <c:v>BH-02 52-53</c:v>
          </c:tx>
          <c:marker>
            <c:symbol val="none"/>
          </c:marker>
          <c:cat>
            <c:strRef>
              <c:f>Normalized_Data!$C$1:$P$1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Normalized_Data!$C$34:$P$34</c:f>
              <c:numCache>
                <c:formatCode>General</c:formatCode>
                <c:ptCount val="14"/>
                <c:pt idx="0">
                  <c:v>3204.3037974683539</c:v>
                </c:pt>
                <c:pt idx="1">
                  <c:v>2366.6993464052289</c:v>
                </c:pt>
                <c:pt idx="2">
                  <c:v>2046.2105263157889</c:v>
                </c:pt>
                <c:pt idx="3">
                  <c:v>1427.6445396145609</c:v>
                </c:pt>
                <c:pt idx="4">
                  <c:v>801.37254901960785</c:v>
                </c:pt>
                <c:pt idx="5">
                  <c:v>426.0344827586207</c:v>
                </c:pt>
                <c:pt idx="6">
                  <c:v>380.29268292682929</c:v>
                </c:pt>
                <c:pt idx="7">
                  <c:v>317.56756756756761</c:v>
                </c:pt>
                <c:pt idx="8">
                  <c:v>111.06299212598429</c:v>
                </c:pt>
                <c:pt idx="9">
                  <c:v>50.714285714285708</c:v>
                </c:pt>
                <c:pt idx="10">
                  <c:v>69.575757575757578</c:v>
                </c:pt>
                <c:pt idx="11">
                  <c:v>0</c:v>
                </c:pt>
                <c:pt idx="12">
                  <c:v>30.72727272727273</c:v>
                </c:pt>
                <c:pt idx="13">
                  <c:v>59.2</c:v>
                </c:pt>
              </c:numCache>
            </c:numRef>
          </c:val>
          <c:smooth val="0"/>
          <c:extLst>
            <c:ext xmlns:c16="http://schemas.microsoft.com/office/drawing/2014/chart" uri="{C3380CC4-5D6E-409C-BE32-E72D297353CC}">
              <c16:uniqueId val="{00000020-715A-4BB6-9B50-BDC045C991A5}"/>
            </c:ext>
          </c:extLst>
        </c:ser>
        <c:ser>
          <c:idx val="33"/>
          <c:order val="33"/>
          <c:tx>
            <c:v>BH-02 53-54</c:v>
          </c:tx>
          <c:marker>
            <c:symbol val="none"/>
          </c:marker>
          <c:cat>
            <c:strRef>
              <c:f>Normalized_Data!$C$1:$P$1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Normalized_Data!$C$35:$P$35</c:f>
              <c:numCache>
                <c:formatCode>General</c:formatCode>
                <c:ptCount val="14"/>
                <c:pt idx="0">
                  <c:v>4570.3375527426169</c:v>
                </c:pt>
                <c:pt idx="1">
                  <c:v>3516.339869281046</c:v>
                </c:pt>
                <c:pt idx="2">
                  <c:v>2729.1578947368421</c:v>
                </c:pt>
                <c:pt idx="3">
                  <c:v>1848.2012847965741</c:v>
                </c:pt>
                <c:pt idx="4">
                  <c:v>1020.653594771242</c:v>
                </c:pt>
                <c:pt idx="5">
                  <c:v>563.27586206896547</c:v>
                </c:pt>
                <c:pt idx="6">
                  <c:v>479.95121951219522</c:v>
                </c:pt>
                <c:pt idx="7">
                  <c:v>384.05405405405412</c:v>
                </c:pt>
                <c:pt idx="8">
                  <c:v>165.0787401574803</c:v>
                </c:pt>
                <c:pt idx="9">
                  <c:v>54.285714285714278</c:v>
                </c:pt>
                <c:pt idx="10">
                  <c:v>98.969696969696955</c:v>
                </c:pt>
                <c:pt idx="11">
                  <c:v>0</c:v>
                </c:pt>
                <c:pt idx="12">
                  <c:v>55.090909090909093</c:v>
                </c:pt>
                <c:pt idx="13">
                  <c:v>66.8</c:v>
                </c:pt>
              </c:numCache>
            </c:numRef>
          </c:val>
          <c:smooth val="0"/>
          <c:extLst>
            <c:ext xmlns:c16="http://schemas.microsoft.com/office/drawing/2014/chart" uri="{C3380CC4-5D6E-409C-BE32-E72D297353CC}">
              <c16:uniqueId val="{00000021-715A-4BB6-9B50-BDC045C991A5}"/>
            </c:ext>
          </c:extLst>
        </c:ser>
        <c:ser>
          <c:idx val="34"/>
          <c:order val="34"/>
          <c:tx>
            <c:v>BH-02 54-55</c:v>
          </c:tx>
          <c:marker>
            <c:symbol val="none"/>
          </c:marker>
          <c:cat>
            <c:strRef>
              <c:f>Normalized_Data!$C$1:$P$1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Normalized_Data!$C$36:$P$36</c:f>
              <c:numCache>
                <c:formatCode>General</c:formatCode>
                <c:ptCount val="14"/>
                <c:pt idx="0">
                  <c:v>5175.2320675105484</c:v>
                </c:pt>
                <c:pt idx="1">
                  <c:v>3825.16339869281</c:v>
                </c:pt>
                <c:pt idx="2">
                  <c:v>2875.78947368421</c:v>
                </c:pt>
                <c:pt idx="3">
                  <c:v>1915.503211991434</c:v>
                </c:pt>
                <c:pt idx="4">
                  <c:v>985.81699346405242</c:v>
                </c:pt>
                <c:pt idx="5">
                  <c:v>519.31034482758616</c:v>
                </c:pt>
                <c:pt idx="6">
                  <c:v>443.7560975609756</c:v>
                </c:pt>
                <c:pt idx="7">
                  <c:v>356.21621621621631</c:v>
                </c:pt>
                <c:pt idx="8">
                  <c:v>136.41732283464569</c:v>
                </c:pt>
                <c:pt idx="9">
                  <c:v>34.821428571428569</c:v>
                </c:pt>
                <c:pt idx="10">
                  <c:v>84.606060606060609</c:v>
                </c:pt>
                <c:pt idx="11">
                  <c:v>0</c:v>
                </c:pt>
                <c:pt idx="12">
                  <c:v>40.727272727272727</c:v>
                </c:pt>
                <c:pt idx="13">
                  <c:v>57.2</c:v>
                </c:pt>
              </c:numCache>
            </c:numRef>
          </c:val>
          <c:smooth val="0"/>
          <c:extLst>
            <c:ext xmlns:c16="http://schemas.microsoft.com/office/drawing/2014/chart" uri="{C3380CC4-5D6E-409C-BE32-E72D297353CC}">
              <c16:uniqueId val="{00000022-715A-4BB6-9B50-BDC045C991A5}"/>
            </c:ext>
          </c:extLst>
        </c:ser>
        <c:ser>
          <c:idx val="35"/>
          <c:order val="35"/>
          <c:tx>
            <c:v>BH-02 55-56</c:v>
          </c:tx>
          <c:marker>
            <c:symbol val="none"/>
          </c:marker>
          <c:cat>
            <c:strRef>
              <c:f>Normalized_Data!$C$1:$P$1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Normalized_Data!$C$37:$P$37</c:f>
              <c:numCache>
                <c:formatCode>General</c:formatCode>
                <c:ptCount val="14"/>
                <c:pt idx="0">
                  <c:v>5790.843881856541</c:v>
                </c:pt>
                <c:pt idx="1">
                  <c:v>4065.3594771241828</c:v>
                </c:pt>
                <c:pt idx="2">
                  <c:v>2913.1578947368421</c:v>
                </c:pt>
                <c:pt idx="3">
                  <c:v>1919.0364025695931</c:v>
                </c:pt>
                <c:pt idx="4">
                  <c:v>950.84967320261433</c:v>
                </c:pt>
                <c:pt idx="5">
                  <c:v>492.41379310344831</c:v>
                </c:pt>
                <c:pt idx="6">
                  <c:v>432.43902439024401</c:v>
                </c:pt>
                <c:pt idx="7">
                  <c:v>365.94594594594588</c:v>
                </c:pt>
                <c:pt idx="8">
                  <c:v>126.53543307086611</c:v>
                </c:pt>
                <c:pt idx="9">
                  <c:v>60.357142857142847</c:v>
                </c:pt>
                <c:pt idx="10">
                  <c:v>84.303030303030297</c:v>
                </c:pt>
                <c:pt idx="11">
                  <c:v>0</c:v>
                </c:pt>
                <c:pt idx="12">
                  <c:v>37.454545454545453</c:v>
                </c:pt>
                <c:pt idx="13">
                  <c:v>67.199999999999989</c:v>
                </c:pt>
              </c:numCache>
            </c:numRef>
          </c:val>
          <c:smooth val="0"/>
          <c:extLst>
            <c:ext xmlns:c16="http://schemas.microsoft.com/office/drawing/2014/chart" uri="{C3380CC4-5D6E-409C-BE32-E72D297353CC}">
              <c16:uniqueId val="{00000023-715A-4BB6-9B50-BDC045C991A5}"/>
            </c:ext>
          </c:extLst>
        </c:ser>
        <c:ser>
          <c:idx val="36"/>
          <c:order val="36"/>
          <c:tx>
            <c:v>BH-02 56-57</c:v>
          </c:tx>
          <c:marker>
            <c:symbol val="none"/>
          </c:marker>
          <c:cat>
            <c:strRef>
              <c:f>Normalized_Data!$C$1:$P$1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Normalized_Data!$C$38:$P$38</c:f>
              <c:numCache>
                <c:formatCode>General</c:formatCode>
                <c:ptCount val="14"/>
                <c:pt idx="0">
                  <c:v>3203.67088607595</c:v>
                </c:pt>
                <c:pt idx="1">
                  <c:v>2132.8267973856209</c:v>
                </c:pt>
                <c:pt idx="2">
                  <c:v>1627.894736842105</c:v>
                </c:pt>
                <c:pt idx="3">
                  <c:v>1090.3640256959311</c:v>
                </c:pt>
                <c:pt idx="4">
                  <c:v>481.63398692810449</c:v>
                </c:pt>
                <c:pt idx="5">
                  <c:v>223.7931034482759</c:v>
                </c:pt>
                <c:pt idx="6">
                  <c:v>210.97560975609761</c:v>
                </c:pt>
                <c:pt idx="7">
                  <c:v>207.027027027027</c:v>
                </c:pt>
                <c:pt idx="8">
                  <c:v>46.338582677165363</c:v>
                </c:pt>
                <c:pt idx="9">
                  <c:v>18.214285714285719</c:v>
                </c:pt>
                <c:pt idx="10">
                  <c:v>43.030303030303017</c:v>
                </c:pt>
                <c:pt idx="11">
                  <c:v>0</c:v>
                </c:pt>
                <c:pt idx="12">
                  <c:v>12.90909090909091</c:v>
                </c:pt>
                <c:pt idx="13">
                  <c:v>44.4</c:v>
                </c:pt>
              </c:numCache>
            </c:numRef>
          </c:val>
          <c:smooth val="0"/>
          <c:extLst>
            <c:ext xmlns:c16="http://schemas.microsoft.com/office/drawing/2014/chart" uri="{C3380CC4-5D6E-409C-BE32-E72D297353CC}">
              <c16:uniqueId val="{00000024-715A-4BB6-9B50-BDC045C991A5}"/>
            </c:ext>
          </c:extLst>
        </c:ser>
        <c:ser>
          <c:idx val="37"/>
          <c:order val="37"/>
          <c:tx>
            <c:v>BH-02 57-58</c:v>
          </c:tx>
          <c:marker>
            <c:symbol val="none"/>
          </c:marker>
          <c:cat>
            <c:strRef>
              <c:f>Normalized_Data!$C$1:$P$1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Normalized_Data!$C$39:$P$39</c:f>
              <c:numCache>
                <c:formatCode>General</c:formatCode>
                <c:ptCount val="14"/>
                <c:pt idx="0">
                  <c:v>5024.3037974683548</c:v>
                </c:pt>
                <c:pt idx="1">
                  <c:v>3704.248366013072</c:v>
                </c:pt>
                <c:pt idx="2">
                  <c:v>2663.894736842105</c:v>
                </c:pt>
                <c:pt idx="3">
                  <c:v>1796.509635974304</c:v>
                </c:pt>
                <c:pt idx="4">
                  <c:v>913.33333333333337</c:v>
                </c:pt>
                <c:pt idx="5">
                  <c:v>472.4137931034482</c:v>
                </c:pt>
                <c:pt idx="6">
                  <c:v>411.36585365853659</c:v>
                </c:pt>
                <c:pt idx="7">
                  <c:v>364.8648648648649</c:v>
                </c:pt>
                <c:pt idx="8">
                  <c:v>116.85039370078739</c:v>
                </c:pt>
                <c:pt idx="9">
                  <c:v>53.392857142857153</c:v>
                </c:pt>
                <c:pt idx="10">
                  <c:v>81.030303030303017</c:v>
                </c:pt>
                <c:pt idx="11">
                  <c:v>0</c:v>
                </c:pt>
                <c:pt idx="12">
                  <c:v>31.333333333333329</c:v>
                </c:pt>
                <c:pt idx="13">
                  <c:v>58.8</c:v>
                </c:pt>
              </c:numCache>
            </c:numRef>
          </c:val>
          <c:smooth val="0"/>
          <c:extLst>
            <c:ext xmlns:c16="http://schemas.microsoft.com/office/drawing/2014/chart" uri="{C3380CC4-5D6E-409C-BE32-E72D297353CC}">
              <c16:uniqueId val="{00000025-715A-4BB6-9B50-BDC045C991A5}"/>
            </c:ext>
          </c:extLst>
        </c:ser>
        <c:ser>
          <c:idx val="38"/>
          <c:order val="38"/>
          <c:tx>
            <c:v>BH-02 58-59</c:v>
          </c:tx>
          <c:marker>
            <c:symbol val="none"/>
          </c:marker>
          <c:cat>
            <c:strRef>
              <c:f>Normalized_Data!$C$1:$P$1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Normalized_Data!$C$40:$P$40</c:f>
              <c:numCache>
                <c:formatCode>General</c:formatCode>
                <c:ptCount val="14"/>
                <c:pt idx="0">
                  <c:v>6473.67088607595</c:v>
                </c:pt>
                <c:pt idx="1">
                  <c:v>4428.1045751633992</c:v>
                </c:pt>
                <c:pt idx="2">
                  <c:v>2993.894736842105</c:v>
                </c:pt>
                <c:pt idx="3">
                  <c:v>1970.6209850107059</c:v>
                </c:pt>
                <c:pt idx="4">
                  <c:v>941.3071895424838</c:v>
                </c:pt>
                <c:pt idx="5">
                  <c:v>474.65517241379308</c:v>
                </c:pt>
                <c:pt idx="6">
                  <c:v>402.53658536585368</c:v>
                </c:pt>
                <c:pt idx="7">
                  <c:v>331.62162162162161</c:v>
                </c:pt>
                <c:pt idx="8">
                  <c:v>116.496062992126</c:v>
                </c:pt>
                <c:pt idx="9">
                  <c:v>8.9285714285714288</c:v>
                </c:pt>
                <c:pt idx="10">
                  <c:v>77.999999999999986</c:v>
                </c:pt>
                <c:pt idx="11">
                  <c:v>0</c:v>
                </c:pt>
                <c:pt idx="12">
                  <c:v>33.636363636363633</c:v>
                </c:pt>
                <c:pt idx="13">
                  <c:v>47.2</c:v>
                </c:pt>
              </c:numCache>
            </c:numRef>
          </c:val>
          <c:smooth val="0"/>
          <c:extLst>
            <c:ext xmlns:c16="http://schemas.microsoft.com/office/drawing/2014/chart" uri="{C3380CC4-5D6E-409C-BE32-E72D297353CC}">
              <c16:uniqueId val="{00000026-715A-4BB6-9B50-BDC045C991A5}"/>
            </c:ext>
          </c:extLst>
        </c:ser>
        <c:ser>
          <c:idx val="39"/>
          <c:order val="39"/>
          <c:tx>
            <c:v>BH-02 59-60</c:v>
          </c:tx>
          <c:marker>
            <c:symbol val="none"/>
          </c:marker>
          <c:cat>
            <c:strRef>
              <c:f>Normalized_Data!$C$1:$P$1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Normalized_Data!$C$41:$P$41</c:f>
              <c:numCache>
                <c:formatCode>General</c:formatCode>
                <c:ptCount val="14"/>
                <c:pt idx="0">
                  <c:v>7926.1603375527429</c:v>
                </c:pt>
                <c:pt idx="1">
                  <c:v>5460.7843137254904</c:v>
                </c:pt>
                <c:pt idx="2">
                  <c:v>3793.0526315789471</c:v>
                </c:pt>
                <c:pt idx="3">
                  <c:v>2504.6038543897221</c:v>
                </c:pt>
                <c:pt idx="4">
                  <c:v>1233.1372549019609</c:v>
                </c:pt>
                <c:pt idx="5">
                  <c:v>630</c:v>
                </c:pt>
                <c:pt idx="6">
                  <c:v>557.46341463414637</c:v>
                </c:pt>
                <c:pt idx="7">
                  <c:v>469.18918918918922</c:v>
                </c:pt>
                <c:pt idx="8">
                  <c:v>157.63779527559049</c:v>
                </c:pt>
                <c:pt idx="9">
                  <c:v>75.357142857142847</c:v>
                </c:pt>
                <c:pt idx="10">
                  <c:v>109.3333333333333</c:v>
                </c:pt>
                <c:pt idx="11">
                  <c:v>0</c:v>
                </c:pt>
                <c:pt idx="12">
                  <c:v>46.666666666666657</c:v>
                </c:pt>
                <c:pt idx="13">
                  <c:v>87.2</c:v>
                </c:pt>
              </c:numCache>
            </c:numRef>
          </c:val>
          <c:smooth val="0"/>
          <c:extLst>
            <c:ext xmlns:c16="http://schemas.microsoft.com/office/drawing/2014/chart" uri="{C3380CC4-5D6E-409C-BE32-E72D297353CC}">
              <c16:uniqueId val="{00000027-715A-4BB6-9B50-BDC045C991A5}"/>
            </c:ext>
          </c:extLst>
        </c:ser>
        <c:ser>
          <c:idx val="40"/>
          <c:order val="40"/>
          <c:tx>
            <c:v>BH-02 60-61</c:v>
          </c:tx>
          <c:marker>
            <c:symbol val="none"/>
          </c:marker>
          <c:cat>
            <c:strRef>
              <c:f>Normalized_Data!$C$1:$P$1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Normalized_Data!$C$42:$P$42</c:f>
              <c:numCache>
                <c:formatCode>General</c:formatCode>
                <c:ptCount val="14"/>
                <c:pt idx="0">
                  <c:v>9932.489451476793</c:v>
                </c:pt>
                <c:pt idx="1">
                  <c:v>6003.2679738562092</c:v>
                </c:pt>
                <c:pt idx="2">
                  <c:v>4429.894736842105</c:v>
                </c:pt>
                <c:pt idx="3">
                  <c:v>2721.6916488222701</c:v>
                </c:pt>
                <c:pt idx="4">
                  <c:v>1357.3856209150331</c:v>
                </c:pt>
                <c:pt idx="5">
                  <c:v>664.65517241379303</c:v>
                </c:pt>
                <c:pt idx="6">
                  <c:v>580.09756097560978</c:v>
                </c:pt>
                <c:pt idx="7">
                  <c:v>488.10810810810813</c:v>
                </c:pt>
                <c:pt idx="8">
                  <c:v>158.66141732283461</c:v>
                </c:pt>
                <c:pt idx="9">
                  <c:v>72.678571428571431</c:v>
                </c:pt>
                <c:pt idx="10">
                  <c:v>109.8787878787879</c:v>
                </c:pt>
                <c:pt idx="11">
                  <c:v>0</c:v>
                </c:pt>
                <c:pt idx="12">
                  <c:v>42.484848484848477</c:v>
                </c:pt>
                <c:pt idx="13">
                  <c:v>84.399999999999991</c:v>
                </c:pt>
              </c:numCache>
            </c:numRef>
          </c:val>
          <c:smooth val="0"/>
          <c:extLst>
            <c:ext xmlns:c16="http://schemas.microsoft.com/office/drawing/2014/chart" uri="{C3380CC4-5D6E-409C-BE32-E72D297353CC}">
              <c16:uniqueId val="{00000028-715A-4BB6-9B50-BDC045C991A5}"/>
            </c:ext>
          </c:extLst>
        </c:ser>
        <c:ser>
          <c:idx val="41"/>
          <c:order val="41"/>
          <c:tx>
            <c:v>BH-02 61-62</c:v>
          </c:tx>
          <c:marker>
            <c:symbol val="none"/>
          </c:marker>
          <c:cat>
            <c:strRef>
              <c:f>Normalized_Data!$C$1:$P$1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Normalized_Data!$C$43:$P$43</c:f>
              <c:numCache>
                <c:formatCode>General</c:formatCode>
                <c:ptCount val="14"/>
                <c:pt idx="0">
                  <c:v>11485.232067510549</c:v>
                </c:pt>
                <c:pt idx="1">
                  <c:v>6547.3856209150326</c:v>
                </c:pt>
                <c:pt idx="2">
                  <c:v>4633.4736842105267</c:v>
                </c:pt>
                <c:pt idx="3">
                  <c:v>2776.231263383298</c:v>
                </c:pt>
                <c:pt idx="4">
                  <c:v>1298.8888888888889</c:v>
                </c:pt>
                <c:pt idx="5">
                  <c:v>621.37931034482756</c:v>
                </c:pt>
                <c:pt idx="6">
                  <c:v>535.26829268292693</c:v>
                </c:pt>
                <c:pt idx="7">
                  <c:v>413.24324324324323</c:v>
                </c:pt>
                <c:pt idx="8">
                  <c:v>145.74803149606299</c:v>
                </c:pt>
                <c:pt idx="9">
                  <c:v>68.928571428571431</c:v>
                </c:pt>
                <c:pt idx="10">
                  <c:v>98.060606060606048</c:v>
                </c:pt>
                <c:pt idx="11">
                  <c:v>0</c:v>
                </c:pt>
                <c:pt idx="12">
                  <c:v>36.666666666666657</c:v>
                </c:pt>
                <c:pt idx="13">
                  <c:v>61.2</c:v>
                </c:pt>
              </c:numCache>
            </c:numRef>
          </c:val>
          <c:smooth val="0"/>
          <c:extLst>
            <c:ext xmlns:c16="http://schemas.microsoft.com/office/drawing/2014/chart" uri="{C3380CC4-5D6E-409C-BE32-E72D297353CC}">
              <c16:uniqueId val="{00000029-715A-4BB6-9B50-BDC045C991A5}"/>
            </c:ext>
          </c:extLst>
        </c:ser>
        <c:ser>
          <c:idx val="42"/>
          <c:order val="42"/>
          <c:tx>
            <c:v>BH-02 62-63</c:v>
          </c:tx>
          <c:marker>
            <c:symbol val="none"/>
          </c:marker>
          <c:cat>
            <c:strRef>
              <c:f>Normalized_Data!$C$1:$P$1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Normalized_Data!$C$44:$P$44</c:f>
              <c:numCache>
                <c:formatCode>General</c:formatCode>
                <c:ptCount val="14"/>
                <c:pt idx="0">
                  <c:v>11801.68776371308</c:v>
                </c:pt>
                <c:pt idx="1">
                  <c:v>7464.0522875816996</c:v>
                </c:pt>
                <c:pt idx="2">
                  <c:v>5573.78947368421</c:v>
                </c:pt>
                <c:pt idx="3">
                  <c:v>3485.203426124197</c:v>
                </c:pt>
                <c:pt idx="4">
                  <c:v>1748.692810457517</c:v>
                </c:pt>
                <c:pt idx="5">
                  <c:v>861.37931034482756</c:v>
                </c:pt>
                <c:pt idx="6">
                  <c:v>714.82926829268297</c:v>
                </c:pt>
                <c:pt idx="7">
                  <c:v>548.64864864864865</c:v>
                </c:pt>
                <c:pt idx="8">
                  <c:v>204.1338582677165</c:v>
                </c:pt>
                <c:pt idx="9">
                  <c:v>74.285714285714292</c:v>
                </c:pt>
                <c:pt idx="10">
                  <c:v>128.90909090909091</c:v>
                </c:pt>
                <c:pt idx="11">
                  <c:v>0</c:v>
                </c:pt>
                <c:pt idx="12">
                  <c:v>46.848484848484851</c:v>
                </c:pt>
                <c:pt idx="13">
                  <c:v>61.6</c:v>
                </c:pt>
              </c:numCache>
            </c:numRef>
          </c:val>
          <c:smooth val="0"/>
          <c:extLst>
            <c:ext xmlns:c16="http://schemas.microsoft.com/office/drawing/2014/chart" uri="{C3380CC4-5D6E-409C-BE32-E72D297353CC}">
              <c16:uniqueId val="{0000002A-715A-4BB6-9B50-BDC045C991A5}"/>
            </c:ext>
          </c:extLst>
        </c:ser>
        <c:ser>
          <c:idx val="43"/>
          <c:order val="43"/>
          <c:tx>
            <c:v>BH-02 63-64</c:v>
          </c:tx>
          <c:marker>
            <c:symbol val="none"/>
          </c:marker>
          <c:cat>
            <c:strRef>
              <c:f>Normalized_Data!$C$1:$P$1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Normalized_Data!$C$45:$P$45</c:f>
              <c:numCache>
                <c:formatCode>General</c:formatCode>
                <c:ptCount val="14"/>
                <c:pt idx="0">
                  <c:v>863.79746835443041</c:v>
                </c:pt>
                <c:pt idx="1">
                  <c:v>546.65032679738567</c:v>
                </c:pt>
                <c:pt idx="2">
                  <c:v>406.21052631578948</c:v>
                </c:pt>
                <c:pt idx="3">
                  <c:v>270.70663811563168</c:v>
                </c:pt>
                <c:pt idx="4">
                  <c:v>138.88888888888891</c:v>
                </c:pt>
                <c:pt idx="5">
                  <c:v>75.172413793103445</c:v>
                </c:pt>
                <c:pt idx="6">
                  <c:v>71.170731707317074</c:v>
                </c:pt>
                <c:pt idx="7">
                  <c:v>76.486486486486498</c:v>
                </c:pt>
                <c:pt idx="8">
                  <c:v>22.362204724409452</c:v>
                </c:pt>
                <c:pt idx="9">
                  <c:v>8.9285714285714288</c:v>
                </c:pt>
                <c:pt idx="10">
                  <c:v>22.848484848484851</c:v>
                </c:pt>
                <c:pt idx="11">
                  <c:v>0</c:v>
                </c:pt>
                <c:pt idx="12">
                  <c:v>11.45454545454545</c:v>
                </c:pt>
                <c:pt idx="13">
                  <c:v>22.8</c:v>
                </c:pt>
              </c:numCache>
            </c:numRef>
          </c:val>
          <c:smooth val="0"/>
          <c:extLst>
            <c:ext xmlns:c16="http://schemas.microsoft.com/office/drawing/2014/chart" uri="{C3380CC4-5D6E-409C-BE32-E72D297353CC}">
              <c16:uniqueId val="{0000002B-715A-4BB6-9B50-BDC045C991A5}"/>
            </c:ext>
          </c:extLst>
        </c:ser>
        <c:ser>
          <c:idx val="44"/>
          <c:order val="44"/>
          <c:tx>
            <c:v>BH-02 64-65</c:v>
          </c:tx>
          <c:marker>
            <c:symbol val="none"/>
          </c:marker>
          <c:cat>
            <c:strRef>
              <c:f>Normalized_Data!$C$1:$P$1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Normalized_Data!$C$46:$P$46</c:f>
              <c:numCache>
                <c:formatCode>General</c:formatCode>
                <c:ptCount val="14"/>
                <c:pt idx="0">
                  <c:v>986.45569620253161</c:v>
                </c:pt>
                <c:pt idx="1">
                  <c:v>588.28431372549016</c:v>
                </c:pt>
                <c:pt idx="2">
                  <c:v>444.73684210526318</c:v>
                </c:pt>
                <c:pt idx="3">
                  <c:v>290.17130620985012</c:v>
                </c:pt>
                <c:pt idx="4">
                  <c:v>153.66013071895429</c:v>
                </c:pt>
                <c:pt idx="5">
                  <c:v>84.482758620689651</c:v>
                </c:pt>
                <c:pt idx="6">
                  <c:v>82.780487804878049</c:v>
                </c:pt>
                <c:pt idx="7">
                  <c:v>85.945945945945951</c:v>
                </c:pt>
                <c:pt idx="8">
                  <c:v>24.645669291338582</c:v>
                </c:pt>
                <c:pt idx="9">
                  <c:v>9.4642857142857153</c:v>
                </c:pt>
                <c:pt idx="10">
                  <c:v>25.81818181818182</c:v>
                </c:pt>
                <c:pt idx="11">
                  <c:v>0</c:v>
                </c:pt>
                <c:pt idx="12">
                  <c:v>12.969696969696971</c:v>
                </c:pt>
                <c:pt idx="13">
                  <c:v>28.8</c:v>
                </c:pt>
              </c:numCache>
            </c:numRef>
          </c:val>
          <c:smooth val="0"/>
          <c:extLst>
            <c:ext xmlns:c16="http://schemas.microsoft.com/office/drawing/2014/chart" uri="{C3380CC4-5D6E-409C-BE32-E72D297353CC}">
              <c16:uniqueId val="{0000002C-715A-4BB6-9B50-BDC045C991A5}"/>
            </c:ext>
          </c:extLst>
        </c:ser>
        <c:ser>
          <c:idx val="45"/>
          <c:order val="45"/>
          <c:tx>
            <c:v>BH-02 65-66</c:v>
          </c:tx>
          <c:marker>
            <c:symbol val="none"/>
          </c:marker>
          <c:cat>
            <c:strRef>
              <c:f>Normalized_Data!$C$1:$P$1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Normalized_Data!$C$47:$P$47</c:f>
              <c:numCache>
                <c:formatCode>General</c:formatCode>
                <c:ptCount val="14"/>
                <c:pt idx="0">
                  <c:v>1009.493670886076</c:v>
                </c:pt>
                <c:pt idx="1">
                  <c:v>702.27124183006538</c:v>
                </c:pt>
                <c:pt idx="2">
                  <c:v>573.78947368421052</c:v>
                </c:pt>
                <c:pt idx="3">
                  <c:v>396.33832976445387</c:v>
                </c:pt>
                <c:pt idx="4">
                  <c:v>225.94771241830071</c:v>
                </c:pt>
                <c:pt idx="5">
                  <c:v>117.2413793103448</c:v>
                </c:pt>
                <c:pt idx="6">
                  <c:v>112.0487804878049</c:v>
                </c:pt>
                <c:pt idx="7">
                  <c:v>109.18918918918919</c:v>
                </c:pt>
                <c:pt idx="8">
                  <c:v>28.385826771653541</c:v>
                </c:pt>
                <c:pt idx="9">
                  <c:v>0</c:v>
                </c:pt>
                <c:pt idx="10">
                  <c:v>24</c:v>
                </c:pt>
                <c:pt idx="11">
                  <c:v>0</c:v>
                </c:pt>
                <c:pt idx="12">
                  <c:v>8.6666666666666661</c:v>
                </c:pt>
                <c:pt idx="13">
                  <c:v>27.6</c:v>
                </c:pt>
              </c:numCache>
            </c:numRef>
          </c:val>
          <c:smooth val="0"/>
          <c:extLst>
            <c:ext xmlns:c16="http://schemas.microsoft.com/office/drawing/2014/chart" uri="{C3380CC4-5D6E-409C-BE32-E72D297353CC}">
              <c16:uniqueId val="{0000002D-715A-4BB6-9B50-BDC045C991A5}"/>
            </c:ext>
          </c:extLst>
        </c:ser>
        <c:ser>
          <c:idx val="46"/>
          <c:order val="46"/>
          <c:tx>
            <c:v>BH-02 66-67</c:v>
          </c:tx>
          <c:marker>
            <c:symbol val="none"/>
          </c:marker>
          <c:cat>
            <c:strRef>
              <c:f>Normalized_Data!$C$1:$P$1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Normalized_Data!$C$48:$P$48</c:f>
              <c:numCache>
                <c:formatCode>General</c:formatCode>
                <c:ptCount val="14"/>
                <c:pt idx="0">
                  <c:v>2592.995780590717</c:v>
                </c:pt>
                <c:pt idx="1">
                  <c:v>1708.2189542483659</c:v>
                </c:pt>
                <c:pt idx="2">
                  <c:v>1346.631578947369</c:v>
                </c:pt>
                <c:pt idx="3">
                  <c:v>848.35117773019272</c:v>
                </c:pt>
                <c:pt idx="4">
                  <c:v>443.46405228758169</c:v>
                </c:pt>
                <c:pt idx="5">
                  <c:v>220.34482758620689</c:v>
                </c:pt>
                <c:pt idx="6">
                  <c:v>195.36585365853659</c:v>
                </c:pt>
                <c:pt idx="7">
                  <c:v>157.56756756756761</c:v>
                </c:pt>
                <c:pt idx="8">
                  <c:v>53.740157480314963</c:v>
                </c:pt>
                <c:pt idx="9">
                  <c:v>21.785714285714281</c:v>
                </c:pt>
                <c:pt idx="10">
                  <c:v>38.484848484848477</c:v>
                </c:pt>
                <c:pt idx="11">
                  <c:v>0</c:v>
                </c:pt>
                <c:pt idx="12">
                  <c:v>15.45454545454545</c:v>
                </c:pt>
                <c:pt idx="13">
                  <c:v>31.6</c:v>
                </c:pt>
              </c:numCache>
            </c:numRef>
          </c:val>
          <c:smooth val="0"/>
          <c:extLst>
            <c:ext xmlns:c16="http://schemas.microsoft.com/office/drawing/2014/chart" uri="{C3380CC4-5D6E-409C-BE32-E72D297353CC}">
              <c16:uniqueId val="{0000002E-715A-4BB6-9B50-BDC045C991A5}"/>
            </c:ext>
          </c:extLst>
        </c:ser>
        <c:ser>
          <c:idx val="47"/>
          <c:order val="47"/>
          <c:tx>
            <c:v>BH-02 67-68</c:v>
          </c:tx>
          <c:marker>
            <c:symbol val="none"/>
          </c:marker>
          <c:cat>
            <c:strRef>
              <c:f>Normalized_Data!$C$1:$P$1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Normalized_Data!$C$49:$P$49</c:f>
              <c:numCache>
                <c:formatCode>General</c:formatCode>
                <c:ptCount val="14"/>
                <c:pt idx="0">
                  <c:v>4316.0759493670876</c:v>
                </c:pt>
                <c:pt idx="1">
                  <c:v>2736.160130718954</c:v>
                </c:pt>
                <c:pt idx="2">
                  <c:v>2187.3684210526321</c:v>
                </c:pt>
                <c:pt idx="3">
                  <c:v>1351.3704496788009</c:v>
                </c:pt>
                <c:pt idx="4">
                  <c:v>710.52287581699341</c:v>
                </c:pt>
                <c:pt idx="5">
                  <c:v>346.20689655172413</c:v>
                </c:pt>
                <c:pt idx="6">
                  <c:v>312.19512195121951</c:v>
                </c:pt>
                <c:pt idx="7">
                  <c:v>261.62162162162161</c:v>
                </c:pt>
                <c:pt idx="8">
                  <c:v>78.897637795275585</c:v>
                </c:pt>
                <c:pt idx="9">
                  <c:v>32.5</c:v>
                </c:pt>
                <c:pt idx="10">
                  <c:v>54.363636363636367</c:v>
                </c:pt>
                <c:pt idx="11">
                  <c:v>0</c:v>
                </c:pt>
                <c:pt idx="12">
                  <c:v>20.303030303030301</c:v>
                </c:pt>
                <c:pt idx="13">
                  <c:v>58.4</c:v>
                </c:pt>
              </c:numCache>
            </c:numRef>
          </c:val>
          <c:smooth val="0"/>
          <c:extLst>
            <c:ext xmlns:c16="http://schemas.microsoft.com/office/drawing/2014/chart" uri="{C3380CC4-5D6E-409C-BE32-E72D297353CC}">
              <c16:uniqueId val="{0000002F-715A-4BB6-9B50-BDC045C991A5}"/>
            </c:ext>
          </c:extLst>
        </c:ser>
        <c:ser>
          <c:idx val="48"/>
          <c:order val="48"/>
          <c:tx>
            <c:v>BH-02 68-69</c:v>
          </c:tx>
          <c:marker>
            <c:symbol val="none"/>
          </c:marker>
          <c:cat>
            <c:strRef>
              <c:f>Normalized_Data!$C$1:$P$1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Normalized_Data!$C$50:$P$50</c:f>
              <c:numCache>
                <c:formatCode>General</c:formatCode>
                <c:ptCount val="14"/>
                <c:pt idx="0">
                  <c:v>4348.8185654008448</c:v>
                </c:pt>
                <c:pt idx="1">
                  <c:v>2831.911764705882</c:v>
                </c:pt>
                <c:pt idx="2">
                  <c:v>2244.5263157894742</c:v>
                </c:pt>
                <c:pt idx="3">
                  <c:v>1398.586723768736</c:v>
                </c:pt>
                <c:pt idx="4">
                  <c:v>737.38562091503263</c:v>
                </c:pt>
                <c:pt idx="5">
                  <c:v>370.86206896551732</c:v>
                </c:pt>
                <c:pt idx="6">
                  <c:v>321.36585365853659</c:v>
                </c:pt>
                <c:pt idx="7">
                  <c:v>258.64864864864859</c:v>
                </c:pt>
                <c:pt idx="8">
                  <c:v>87.322834645669289</c:v>
                </c:pt>
                <c:pt idx="9">
                  <c:v>9.1071428571428577</c:v>
                </c:pt>
                <c:pt idx="10">
                  <c:v>58.242424242424242</c:v>
                </c:pt>
                <c:pt idx="11">
                  <c:v>0</c:v>
                </c:pt>
                <c:pt idx="12">
                  <c:v>22.303030303030301</c:v>
                </c:pt>
                <c:pt idx="13">
                  <c:v>47.599999999999987</c:v>
                </c:pt>
              </c:numCache>
            </c:numRef>
          </c:val>
          <c:smooth val="0"/>
          <c:extLst>
            <c:ext xmlns:c16="http://schemas.microsoft.com/office/drawing/2014/chart" uri="{C3380CC4-5D6E-409C-BE32-E72D297353CC}">
              <c16:uniqueId val="{00000030-715A-4BB6-9B50-BDC045C991A5}"/>
            </c:ext>
          </c:extLst>
        </c:ser>
        <c:ser>
          <c:idx val="49"/>
          <c:order val="49"/>
          <c:tx>
            <c:v>BH-02 69-70</c:v>
          </c:tx>
          <c:marker>
            <c:symbol val="none"/>
          </c:marker>
          <c:cat>
            <c:strRef>
              <c:f>Normalized_Data!$C$1:$P$1</c:f>
              <c:strCache>
                <c:ptCount val="14"/>
                <c:pt idx="0">
                  <c:v>La</c:v>
                </c:pt>
                <c:pt idx="1">
                  <c:v>Ce</c:v>
                </c:pt>
                <c:pt idx="2">
                  <c:v>Pr</c:v>
                </c:pt>
                <c:pt idx="3">
                  <c:v>Nd</c:v>
                </c:pt>
                <c:pt idx="4">
                  <c:v>Sm</c:v>
                </c:pt>
                <c:pt idx="5">
                  <c:v>Eu</c:v>
                </c:pt>
                <c:pt idx="6">
                  <c:v>Gd</c:v>
                </c:pt>
                <c:pt idx="7">
                  <c:v>Tb</c:v>
                </c:pt>
                <c:pt idx="8">
                  <c:v>Dy</c:v>
                </c:pt>
                <c:pt idx="9">
                  <c:v>Ho</c:v>
                </c:pt>
                <c:pt idx="10">
                  <c:v>Er</c:v>
                </c:pt>
                <c:pt idx="11">
                  <c:v>Tm</c:v>
                </c:pt>
                <c:pt idx="12">
                  <c:v>Yb</c:v>
                </c:pt>
                <c:pt idx="13">
                  <c:v>Lu</c:v>
                </c:pt>
              </c:strCache>
            </c:strRef>
          </c:cat>
          <c:val>
            <c:numRef>
              <c:f>Normalized_Data!$C$51:$P$51</c:f>
              <c:numCache>
                <c:formatCode>General</c:formatCode>
                <c:ptCount val="14"/>
                <c:pt idx="0">
                  <c:v>3007.2151898734178</c:v>
                </c:pt>
                <c:pt idx="1">
                  <c:v>1859.5751633986929</c:v>
                </c:pt>
                <c:pt idx="2">
                  <c:v>1440</c:v>
                </c:pt>
                <c:pt idx="3">
                  <c:v>889.70021413276231</c:v>
                </c:pt>
                <c:pt idx="4">
                  <c:v>457.77777777777783</c:v>
                </c:pt>
                <c:pt idx="5">
                  <c:v>226.37931034482759</c:v>
                </c:pt>
                <c:pt idx="6">
                  <c:v>206.34146341463409</c:v>
                </c:pt>
                <c:pt idx="7">
                  <c:v>186.48648648648651</c:v>
                </c:pt>
                <c:pt idx="8">
                  <c:v>53.070866141732282</c:v>
                </c:pt>
                <c:pt idx="9">
                  <c:v>0</c:v>
                </c:pt>
                <c:pt idx="10">
                  <c:v>42.484848484848477</c:v>
                </c:pt>
                <c:pt idx="11">
                  <c:v>0</c:v>
                </c:pt>
                <c:pt idx="12">
                  <c:v>16.060606060606059</c:v>
                </c:pt>
                <c:pt idx="13">
                  <c:v>44.8</c:v>
                </c:pt>
              </c:numCache>
            </c:numRef>
          </c:val>
          <c:smooth val="0"/>
          <c:extLst>
            <c:ext xmlns:c16="http://schemas.microsoft.com/office/drawing/2014/chart" uri="{C3380CC4-5D6E-409C-BE32-E72D297353CC}">
              <c16:uniqueId val="{00000031-715A-4BB6-9B50-BDC045C991A5}"/>
            </c:ext>
          </c:extLst>
        </c:ser>
        <c:dLbls>
          <c:showLegendKey val="0"/>
          <c:showVal val="0"/>
          <c:showCatName val="0"/>
          <c:showSerName val="0"/>
          <c:showPercent val="0"/>
          <c:showBubbleSize val="0"/>
        </c:dLbls>
        <c:smooth val="0"/>
        <c:axId val="50010001"/>
        <c:axId val="50010002"/>
      </c:lineChart>
      <c:catAx>
        <c:axId val="50010001"/>
        <c:scaling>
          <c:orientation val="minMax"/>
        </c:scaling>
        <c:delete val="0"/>
        <c:axPos val="b"/>
        <c:title>
          <c:tx>
            <c:rich>
              <a:bodyPr/>
              <a:lstStyle/>
              <a:p>
                <a:pPr>
                  <a:defRPr/>
                </a:pPr>
                <a:r>
                  <a:rPr lang="en-US"/>
                  <a:t>Elements</a:t>
                </a:r>
              </a:p>
            </c:rich>
          </c:tx>
          <c:overlay val="0"/>
        </c:title>
        <c:numFmt formatCode="General" sourceLinked="0"/>
        <c:majorTickMark val="out"/>
        <c:minorTickMark val="none"/>
        <c:tickLblPos val="nextTo"/>
        <c:crossAx val="50010002"/>
        <c:crosses val="autoZero"/>
        <c:auto val="1"/>
        <c:lblAlgn val="ctr"/>
        <c:lblOffset val="100"/>
        <c:noMultiLvlLbl val="0"/>
      </c:catAx>
      <c:valAx>
        <c:axId val="50010002"/>
        <c:scaling>
          <c:logBase val="10"/>
          <c:orientation val="minMax"/>
        </c:scaling>
        <c:delete val="0"/>
        <c:axPos val="l"/>
        <c:majorGridlines/>
        <c:title>
          <c:tx>
            <c:rich>
              <a:bodyPr rot="-5400000" vert="horz"/>
              <a:lstStyle/>
              <a:p>
                <a:pPr>
                  <a:defRPr/>
                </a:pPr>
                <a:r>
                  <a:rPr lang="en-US"/>
                  <a:t>Normalized Value (Log Scale)</a:t>
                </a:r>
              </a:p>
            </c:rich>
          </c:tx>
          <c:overlay val="0"/>
        </c:title>
        <c:numFmt formatCode="General" sourceLinked="1"/>
        <c:majorTickMark val="out"/>
        <c:minorTickMark val="none"/>
        <c:tickLblPos val="nextTo"/>
        <c:crossAx val="50010001"/>
        <c:crosses val="autoZero"/>
        <c:crossBetween val="between"/>
      </c:valAx>
    </c:plotArea>
    <c:legend>
      <c:legendPos val="r"/>
      <c:overlay val="0"/>
      <c:txPr>
        <a:bodyPr/>
        <a:lstStyle/>
        <a:p>
          <a:pPr>
            <a:defRPr sz="600"/>
          </a:pPr>
          <a:endParaRPr lang="en-US"/>
        </a:p>
      </c:txPr>
    </c:legend>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v>TREE vs La</c:v>
          </c:tx>
          <c:spPr>
            <a:ln w="28575">
              <a:noFill/>
            </a:ln>
          </c:spPr>
          <c:marker>
            <c:symbol val="circle"/>
            <c:size val="5"/>
          </c:marker>
          <c:trendline>
            <c:trendlineType val="linear"/>
            <c:dispRSqr val="0"/>
            <c:dispEq val="1"/>
            <c:trendlineLbl>
              <c:numFmt formatCode="General" sourceLinked="0"/>
            </c:trendlineLbl>
          </c:trendline>
          <c:xVal>
            <c:numRef>
              <c:f>Data_and_Charts!$N$2:$N$111</c:f>
              <c:numCache>
                <c:formatCode>General</c:formatCode>
                <c:ptCount val="110"/>
                <c:pt idx="0">
                  <c:v>777.43</c:v>
                </c:pt>
                <c:pt idx="1">
                  <c:v>699.39</c:v>
                </c:pt>
                <c:pt idx="2">
                  <c:v>629.09</c:v>
                </c:pt>
                <c:pt idx="3">
                  <c:v>573.55999999999995</c:v>
                </c:pt>
                <c:pt idx="4">
                  <c:v>552.77</c:v>
                </c:pt>
                <c:pt idx="5">
                  <c:v>637</c:v>
                </c:pt>
                <c:pt idx="6">
                  <c:v>1128.96</c:v>
                </c:pt>
                <c:pt idx="7">
                  <c:v>779.68</c:v>
                </c:pt>
                <c:pt idx="8">
                  <c:v>2039.28</c:v>
                </c:pt>
                <c:pt idx="9">
                  <c:v>646.48</c:v>
                </c:pt>
                <c:pt idx="10">
                  <c:v>515.24</c:v>
                </c:pt>
                <c:pt idx="11">
                  <c:v>527.63</c:v>
                </c:pt>
                <c:pt idx="12">
                  <c:v>327.67</c:v>
                </c:pt>
                <c:pt idx="13">
                  <c:v>954.05</c:v>
                </c:pt>
                <c:pt idx="14">
                  <c:v>1205.02</c:v>
                </c:pt>
                <c:pt idx="15">
                  <c:v>1003.4</c:v>
                </c:pt>
                <c:pt idx="16">
                  <c:v>1012.54</c:v>
                </c:pt>
                <c:pt idx="17">
                  <c:v>1209.73</c:v>
                </c:pt>
                <c:pt idx="18">
                  <c:v>1886.46</c:v>
                </c:pt>
                <c:pt idx="19">
                  <c:v>1041.03</c:v>
                </c:pt>
                <c:pt idx="20">
                  <c:v>1349.15</c:v>
                </c:pt>
                <c:pt idx="21">
                  <c:v>1141.3499999999999</c:v>
                </c:pt>
                <c:pt idx="22">
                  <c:v>1703.43</c:v>
                </c:pt>
                <c:pt idx="23">
                  <c:v>729.93</c:v>
                </c:pt>
                <c:pt idx="24">
                  <c:v>2374.36</c:v>
                </c:pt>
                <c:pt idx="25">
                  <c:v>1730.18</c:v>
                </c:pt>
                <c:pt idx="26">
                  <c:v>890.48</c:v>
                </c:pt>
                <c:pt idx="27">
                  <c:v>1759.73</c:v>
                </c:pt>
                <c:pt idx="28">
                  <c:v>413.44</c:v>
                </c:pt>
                <c:pt idx="29">
                  <c:v>311.62</c:v>
                </c:pt>
                <c:pt idx="30">
                  <c:v>565.91999999999996</c:v>
                </c:pt>
                <c:pt idx="31">
                  <c:v>886</c:v>
                </c:pt>
                <c:pt idx="32">
                  <c:v>254.3</c:v>
                </c:pt>
                <c:pt idx="33">
                  <c:v>495</c:v>
                </c:pt>
                <c:pt idx="34">
                  <c:v>500.45</c:v>
                </c:pt>
                <c:pt idx="35">
                  <c:v>1149.8499999999999</c:v>
                </c:pt>
                <c:pt idx="36">
                  <c:v>619.76</c:v>
                </c:pt>
                <c:pt idx="37">
                  <c:v>732.18</c:v>
                </c:pt>
                <c:pt idx="38">
                  <c:v>959.66</c:v>
                </c:pt>
                <c:pt idx="39">
                  <c:v>790.09</c:v>
                </c:pt>
                <c:pt idx="40">
                  <c:v>722.79</c:v>
                </c:pt>
                <c:pt idx="41">
                  <c:v>640.72</c:v>
                </c:pt>
                <c:pt idx="42">
                  <c:v>517.78</c:v>
                </c:pt>
                <c:pt idx="43">
                  <c:v>736.59</c:v>
                </c:pt>
                <c:pt idx="44">
                  <c:v>303.56</c:v>
                </c:pt>
                <c:pt idx="45">
                  <c:v>1225.57</c:v>
                </c:pt>
                <c:pt idx="46">
                  <c:v>986.18</c:v>
                </c:pt>
                <c:pt idx="47">
                  <c:v>2235.85</c:v>
                </c:pt>
                <c:pt idx="48">
                  <c:v>515.91</c:v>
                </c:pt>
                <c:pt idx="49">
                  <c:v>1061.55</c:v>
                </c:pt>
                <c:pt idx="50">
                  <c:v>1330.51</c:v>
                </c:pt>
                <c:pt idx="51">
                  <c:v>1213.8699999999999</c:v>
                </c:pt>
                <c:pt idx="52">
                  <c:v>810.96</c:v>
                </c:pt>
                <c:pt idx="53">
                  <c:v>1095.53</c:v>
                </c:pt>
                <c:pt idx="54">
                  <c:v>687.47</c:v>
                </c:pt>
                <c:pt idx="55">
                  <c:v>62.77</c:v>
                </c:pt>
                <c:pt idx="56">
                  <c:v>232.75</c:v>
                </c:pt>
                <c:pt idx="57">
                  <c:v>950.9</c:v>
                </c:pt>
                <c:pt idx="58">
                  <c:v>761.03</c:v>
                </c:pt>
                <c:pt idx="59">
                  <c:v>749.57</c:v>
                </c:pt>
                <c:pt idx="60">
                  <c:v>397.34</c:v>
                </c:pt>
                <c:pt idx="61">
                  <c:v>322.31</c:v>
                </c:pt>
                <c:pt idx="62">
                  <c:v>74.45</c:v>
                </c:pt>
                <c:pt idx="63">
                  <c:v>345.9</c:v>
                </c:pt>
                <c:pt idx="64">
                  <c:v>430.19</c:v>
                </c:pt>
                <c:pt idx="65">
                  <c:v>285.7</c:v>
                </c:pt>
                <c:pt idx="66">
                  <c:v>498.55</c:v>
                </c:pt>
                <c:pt idx="67">
                  <c:v>484.81</c:v>
                </c:pt>
                <c:pt idx="68">
                  <c:v>203.52</c:v>
                </c:pt>
                <c:pt idx="69">
                  <c:v>236.53</c:v>
                </c:pt>
                <c:pt idx="70">
                  <c:v>267.5</c:v>
                </c:pt>
                <c:pt idx="71">
                  <c:v>745.91</c:v>
                </c:pt>
                <c:pt idx="72">
                  <c:v>639.16</c:v>
                </c:pt>
                <c:pt idx="73">
                  <c:v>514.5</c:v>
                </c:pt>
                <c:pt idx="74">
                  <c:v>327.71</c:v>
                </c:pt>
                <c:pt idx="75">
                  <c:v>582.02</c:v>
                </c:pt>
                <c:pt idx="76">
                  <c:v>798.24</c:v>
                </c:pt>
                <c:pt idx="77">
                  <c:v>401.35</c:v>
                </c:pt>
                <c:pt idx="78">
                  <c:v>354.07</c:v>
                </c:pt>
                <c:pt idx="79">
                  <c:v>256.83</c:v>
                </c:pt>
                <c:pt idx="80">
                  <c:v>599</c:v>
                </c:pt>
                <c:pt idx="81">
                  <c:v>230.91</c:v>
                </c:pt>
                <c:pt idx="82">
                  <c:v>402.54</c:v>
                </c:pt>
                <c:pt idx="83">
                  <c:v>677.57</c:v>
                </c:pt>
                <c:pt idx="84">
                  <c:v>794.36</c:v>
                </c:pt>
                <c:pt idx="85">
                  <c:v>1156.3</c:v>
                </c:pt>
                <c:pt idx="86">
                  <c:v>1149.6500000000001</c:v>
                </c:pt>
                <c:pt idx="87">
                  <c:v>696.94</c:v>
                </c:pt>
                <c:pt idx="88">
                  <c:v>326.05</c:v>
                </c:pt>
                <c:pt idx="89">
                  <c:v>1150.1600000000001</c:v>
                </c:pt>
                <c:pt idx="90">
                  <c:v>480.17</c:v>
                </c:pt>
                <c:pt idx="91">
                  <c:v>2419</c:v>
                </c:pt>
                <c:pt idx="92">
                  <c:v>987</c:v>
                </c:pt>
                <c:pt idx="93">
                  <c:v>1580.02</c:v>
                </c:pt>
                <c:pt idx="94">
                  <c:v>1283.1500000000001</c:v>
                </c:pt>
                <c:pt idx="95">
                  <c:v>1800.56</c:v>
                </c:pt>
                <c:pt idx="96">
                  <c:v>1107.55</c:v>
                </c:pt>
                <c:pt idx="97">
                  <c:v>1736.96</c:v>
                </c:pt>
                <c:pt idx="98">
                  <c:v>2238.0300000000002</c:v>
                </c:pt>
                <c:pt idx="99">
                  <c:v>1998.56</c:v>
                </c:pt>
                <c:pt idx="100">
                  <c:v>3011.78</c:v>
                </c:pt>
                <c:pt idx="101">
                  <c:v>3570.58</c:v>
                </c:pt>
                <c:pt idx="102">
                  <c:v>3879.98</c:v>
                </c:pt>
                <c:pt idx="103">
                  <c:v>298.63</c:v>
                </c:pt>
                <c:pt idx="104">
                  <c:v>341.03</c:v>
                </c:pt>
                <c:pt idx="105">
                  <c:v>348.99</c:v>
                </c:pt>
                <c:pt idx="106">
                  <c:v>896.43</c:v>
                </c:pt>
                <c:pt idx="107">
                  <c:v>1492.12</c:v>
                </c:pt>
                <c:pt idx="108">
                  <c:v>1503.44</c:v>
                </c:pt>
                <c:pt idx="109">
                  <c:v>1039.6300000000001</c:v>
                </c:pt>
              </c:numCache>
            </c:numRef>
          </c:xVal>
          <c:yVal>
            <c:numRef>
              <c:f>Data_and_Charts!$T$2:$T$111</c:f>
              <c:numCache>
                <c:formatCode>General</c:formatCode>
                <c:ptCount val="110"/>
                <c:pt idx="0">
                  <c:v>2939.4</c:v>
                </c:pt>
                <c:pt idx="1">
                  <c:v>2760.93</c:v>
                </c:pt>
                <c:pt idx="2">
                  <c:v>2667.81</c:v>
                </c:pt>
                <c:pt idx="3">
                  <c:v>2492.2800000000002</c:v>
                </c:pt>
                <c:pt idx="4">
                  <c:v>2483.9299999999998</c:v>
                </c:pt>
                <c:pt idx="5">
                  <c:v>2770.61</c:v>
                </c:pt>
                <c:pt idx="6">
                  <c:v>4243.93</c:v>
                </c:pt>
                <c:pt idx="7">
                  <c:v>3092.94</c:v>
                </c:pt>
                <c:pt idx="8">
                  <c:v>7909.82</c:v>
                </c:pt>
                <c:pt idx="9">
                  <c:v>2540.71</c:v>
                </c:pt>
                <c:pt idx="10">
                  <c:v>2572.36</c:v>
                </c:pt>
                <c:pt idx="11">
                  <c:v>2751.04</c:v>
                </c:pt>
                <c:pt idx="12">
                  <c:v>1334.77</c:v>
                </c:pt>
                <c:pt idx="13">
                  <c:v>3953.94</c:v>
                </c:pt>
                <c:pt idx="14">
                  <c:v>4359.43</c:v>
                </c:pt>
                <c:pt idx="15">
                  <c:v>3465.62</c:v>
                </c:pt>
                <c:pt idx="16">
                  <c:v>3502.78</c:v>
                </c:pt>
                <c:pt idx="17">
                  <c:v>4050.85</c:v>
                </c:pt>
                <c:pt idx="18">
                  <c:v>6168.76</c:v>
                </c:pt>
                <c:pt idx="19">
                  <c:v>3630.41</c:v>
                </c:pt>
                <c:pt idx="20">
                  <c:v>4569.0200000000004</c:v>
                </c:pt>
                <c:pt idx="21">
                  <c:v>3909.8</c:v>
                </c:pt>
                <c:pt idx="22">
                  <c:v>5928.79</c:v>
                </c:pt>
                <c:pt idx="23">
                  <c:v>2580.25</c:v>
                </c:pt>
                <c:pt idx="24">
                  <c:v>8204</c:v>
                </c:pt>
                <c:pt idx="25">
                  <c:v>6066.52</c:v>
                </c:pt>
                <c:pt idx="26">
                  <c:v>3915.48</c:v>
                </c:pt>
                <c:pt idx="27">
                  <c:v>6963.63</c:v>
                </c:pt>
                <c:pt idx="28">
                  <c:v>1653.05</c:v>
                </c:pt>
                <c:pt idx="29">
                  <c:v>1287.0999999999999</c:v>
                </c:pt>
                <c:pt idx="30">
                  <c:v>2159.9699999999998</c:v>
                </c:pt>
                <c:pt idx="31">
                  <c:v>3614.74</c:v>
                </c:pt>
                <c:pt idx="32">
                  <c:v>1033.1500000000001</c:v>
                </c:pt>
                <c:pt idx="33">
                  <c:v>2016.32</c:v>
                </c:pt>
                <c:pt idx="34">
                  <c:v>2154.38</c:v>
                </c:pt>
                <c:pt idx="35">
                  <c:v>4214.3900000000003</c:v>
                </c:pt>
                <c:pt idx="36">
                  <c:v>2243.6799999999998</c:v>
                </c:pt>
                <c:pt idx="37">
                  <c:v>2535.46</c:v>
                </c:pt>
                <c:pt idx="38">
                  <c:v>3326.11</c:v>
                </c:pt>
                <c:pt idx="39">
                  <c:v>2801.18</c:v>
                </c:pt>
                <c:pt idx="40">
                  <c:v>2432.65</c:v>
                </c:pt>
                <c:pt idx="41">
                  <c:v>2254.96</c:v>
                </c:pt>
                <c:pt idx="42">
                  <c:v>1831.95</c:v>
                </c:pt>
                <c:pt idx="43">
                  <c:v>2549.66</c:v>
                </c:pt>
                <c:pt idx="44">
                  <c:v>1225.69</c:v>
                </c:pt>
                <c:pt idx="45">
                  <c:v>4149.83</c:v>
                </c:pt>
                <c:pt idx="46">
                  <c:v>3394.52</c:v>
                </c:pt>
                <c:pt idx="47">
                  <c:v>7655.85</c:v>
                </c:pt>
                <c:pt idx="48">
                  <c:v>2464.5300000000002</c:v>
                </c:pt>
                <c:pt idx="49">
                  <c:v>4068.1</c:v>
                </c:pt>
                <c:pt idx="50">
                  <c:v>4898.96</c:v>
                </c:pt>
                <c:pt idx="51">
                  <c:v>4735.33</c:v>
                </c:pt>
                <c:pt idx="52">
                  <c:v>3221.9</c:v>
                </c:pt>
                <c:pt idx="53">
                  <c:v>3909.49</c:v>
                </c:pt>
                <c:pt idx="54">
                  <c:v>2414.73</c:v>
                </c:pt>
                <c:pt idx="55">
                  <c:v>327.82</c:v>
                </c:pt>
                <c:pt idx="56">
                  <c:v>1176.42</c:v>
                </c:pt>
                <c:pt idx="57">
                  <c:v>4441.41</c:v>
                </c:pt>
                <c:pt idx="58">
                  <c:v>3060.06</c:v>
                </c:pt>
                <c:pt idx="59">
                  <c:v>3472.75</c:v>
                </c:pt>
                <c:pt idx="60">
                  <c:v>2129.7399999999998</c:v>
                </c:pt>
                <c:pt idx="61">
                  <c:v>2103.41</c:v>
                </c:pt>
                <c:pt idx="62">
                  <c:v>403.88</c:v>
                </c:pt>
                <c:pt idx="63">
                  <c:v>1703.41</c:v>
                </c:pt>
                <c:pt idx="64">
                  <c:v>2528.7600000000002</c:v>
                </c:pt>
                <c:pt idx="65">
                  <c:v>2252.94</c:v>
                </c:pt>
                <c:pt idx="66">
                  <c:v>2858.44</c:v>
                </c:pt>
                <c:pt idx="67">
                  <c:v>2701.12</c:v>
                </c:pt>
                <c:pt idx="68">
                  <c:v>1535.47</c:v>
                </c:pt>
                <c:pt idx="69">
                  <c:v>1553.64</c:v>
                </c:pt>
                <c:pt idx="70">
                  <c:v>2044.51</c:v>
                </c:pt>
                <c:pt idx="71">
                  <c:v>2894.28</c:v>
                </c:pt>
                <c:pt idx="72">
                  <c:v>2440.63</c:v>
                </c:pt>
                <c:pt idx="73">
                  <c:v>2456.85</c:v>
                </c:pt>
                <c:pt idx="74">
                  <c:v>2238.54</c:v>
                </c:pt>
                <c:pt idx="75">
                  <c:v>2954.13</c:v>
                </c:pt>
                <c:pt idx="76">
                  <c:v>3242.64</c:v>
                </c:pt>
                <c:pt idx="77">
                  <c:v>2026.9</c:v>
                </c:pt>
                <c:pt idx="78">
                  <c:v>2270.88</c:v>
                </c:pt>
                <c:pt idx="79">
                  <c:v>1793.98</c:v>
                </c:pt>
                <c:pt idx="80">
                  <c:v>2592.66</c:v>
                </c:pt>
                <c:pt idx="81">
                  <c:v>1069.18</c:v>
                </c:pt>
                <c:pt idx="82">
                  <c:v>1840.43</c:v>
                </c:pt>
                <c:pt idx="83">
                  <c:v>2777.71</c:v>
                </c:pt>
                <c:pt idx="84">
                  <c:v>3559.45</c:v>
                </c:pt>
                <c:pt idx="85">
                  <c:v>5161.6499999999996</c:v>
                </c:pt>
                <c:pt idx="86">
                  <c:v>5236.37</c:v>
                </c:pt>
                <c:pt idx="87">
                  <c:v>2441.6799999999998</c:v>
                </c:pt>
                <c:pt idx="88">
                  <c:v>1247.6300000000001</c:v>
                </c:pt>
                <c:pt idx="89">
                  <c:v>4147.17</c:v>
                </c:pt>
                <c:pt idx="90">
                  <c:v>1986.65</c:v>
                </c:pt>
                <c:pt idx="91">
                  <c:v>8264.61</c:v>
                </c:pt>
                <c:pt idx="92">
                  <c:v>4106.79</c:v>
                </c:pt>
                <c:pt idx="93">
                  <c:v>6721.32</c:v>
                </c:pt>
                <c:pt idx="94">
                  <c:v>5534.86</c:v>
                </c:pt>
                <c:pt idx="95">
                  <c:v>6499.77</c:v>
                </c:pt>
                <c:pt idx="96">
                  <c:v>4059.6</c:v>
                </c:pt>
                <c:pt idx="97">
                  <c:v>6889.63</c:v>
                </c:pt>
                <c:pt idx="98">
                  <c:v>8193.8799999999992</c:v>
                </c:pt>
                <c:pt idx="99">
                  <c:v>8611</c:v>
                </c:pt>
                <c:pt idx="100">
                  <c:v>10527.47</c:v>
                </c:pt>
                <c:pt idx="101">
                  <c:v>11160.43</c:v>
                </c:pt>
                <c:pt idx="102">
                  <c:v>12596.61</c:v>
                </c:pt>
                <c:pt idx="103">
                  <c:v>1084.52</c:v>
                </c:pt>
                <c:pt idx="104">
                  <c:v>1191.4100000000001</c:v>
                </c:pt>
                <c:pt idx="105">
                  <c:v>1395.98</c:v>
                </c:pt>
                <c:pt idx="106">
                  <c:v>3301.44</c:v>
                </c:pt>
                <c:pt idx="107">
                  <c:v>5325.64</c:v>
                </c:pt>
                <c:pt idx="108">
                  <c:v>5477.01</c:v>
                </c:pt>
                <c:pt idx="109">
                  <c:v>3624.29</c:v>
                </c:pt>
              </c:numCache>
            </c:numRef>
          </c:yVal>
          <c:smooth val="0"/>
          <c:extLst>
            <c:ext xmlns:c16="http://schemas.microsoft.com/office/drawing/2014/chart" uri="{C3380CC4-5D6E-409C-BE32-E72D297353CC}">
              <c16:uniqueId val="{00000000-9DC0-4EB3-A852-08C561A4E18E}"/>
            </c:ext>
          </c:extLst>
        </c:ser>
        <c:dLbls>
          <c:showLegendKey val="0"/>
          <c:showVal val="0"/>
          <c:showCatName val="0"/>
          <c:showSerName val="0"/>
          <c:showPercent val="0"/>
          <c:showBubbleSize val="0"/>
        </c:dLbls>
        <c:axId val="50020001"/>
        <c:axId val="50020002"/>
      </c:scatterChart>
      <c:valAx>
        <c:axId val="50020001"/>
        <c:scaling>
          <c:orientation val="minMax"/>
        </c:scaling>
        <c:delete val="0"/>
        <c:axPos val="b"/>
        <c:title>
          <c:tx>
            <c:rich>
              <a:bodyPr/>
              <a:lstStyle/>
              <a:p>
                <a:pPr>
                  <a:defRPr/>
                </a:pPr>
                <a:r>
                  <a:rPr lang="en-US"/>
                  <a:t>La</a:t>
                </a:r>
              </a:p>
            </c:rich>
          </c:tx>
          <c:overlay val="0"/>
        </c:title>
        <c:numFmt formatCode="General" sourceLinked="1"/>
        <c:majorTickMark val="out"/>
        <c:minorTickMark val="none"/>
        <c:tickLblPos val="nextTo"/>
        <c:crossAx val="50020002"/>
        <c:crosses val="autoZero"/>
        <c:crossBetween val="midCat"/>
      </c:valAx>
      <c:valAx>
        <c:axId val="50020002"/>
        <c:scaling>
          <c:orientation val="minMax"/>
        </c:scaling>
        <c:delete val="0"/>
        <c:axPos val="l"/>
        <c:majorGridlines/>
        <c:title>
          <c:tx>
            <c:rich>
              <a:bodyPr rot="-5400000" vert="horz"/>
              <a:lstStyle/>
              <a:p>
                <a:pPr>
                  <a:defRPr/>
                </a:pPr>
                <a:r>
                  <a:rPr lang="en-US"/>
                  <a:t>TREE</a:t>
                </a:r>
              </a:p>
            </c:rich>
          </c:tx>
          <c:overlay val="0"/>
        </c:title>
        <c:numFmt formatCode="General" sourceLinked="1"/>
        <c:majorTickMark val="out"/>
        <c:minorTickMark val="none"/>
        <c:tickLblPos val="nextTo"/>
        <c:crossAx val="50020001"/>
        <c:crosses val="autoZero"/>
        <c:crossBetween val="midCat"/>
      </c:valAx>
    </c:plotArea>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v>TREE vs Nb</c:v>
          </c:tx>
          <c:spPr>
            <a:ln w="28575">
              <a:noFill/>
            </a:ln>
          </c:spPr>
          <c:marker>
            <c:symbol val="circle"/>
            <c:size val="5"/>
          </c:marker>
          <c:trendline>
            <c:trendlineType val="linear"/>
            <c:dispRSqr val="0"/>
            <c:dispEq val="1"/>
            <c:trendlineLbl>
              <c:numFmt formatCode="General" sourceLinked="0"/>
            </c:trendlineLbl>
          </c:trendline>
          <c:xVal>
            <c:numRef>
              <c:f>Data_and_Charts!$V$2:$V$111</c:f>
              <c:numCache>
                <c:formatCode>General</c:formatCode>
                <c:ptCount val="110"/>
                <c:pt idx="0">
                  <c:v>9.24</c:v>
                </c:pt>
                <c:pt idx="1">
                  <c:v>9.49</c:v>
                </c:pt>
                <c:pt idx="2">
                  <c:v>10.24</c:v>
                </c:pt>
                <c:pt idx="3">
                  <c:v>9.3699999999999992</c:v>
                </c:pt>
                <c:pt idx="4">
                  <c:v>4.78</c:v>
                </c:pt>
                <c:pt idx="5">
                  <c:v>7</c:v>
                </c:pt>
                <c:pt idx="6">
                  <c:v>6.67</c:v>
                </c:pt>
                <c:pt idx="7">
                  <c:v>22</c:v>
                </c:pt>
                <c:pt idx="8">
                  <c:v>6.14</c:v>
                </c:pt>
                <c:pt idx="9">
                  <c:v>3.45</c:v>
                </c:pt>
                <c:pt idx="10">
                  <c:v>3.98</c:v>
                </c:pt>
                <c:pt idx="11">
                  <c:v>1.75</c:v>
                </c:pt>
                <c:pt idx="12">
                  <c:v>2.5099999999999998</c:v>
                </c:pt>
                <c:pt idx="13">
                  <c:v>2.42</c:v>
                </c:pt>
                <c:pt idx="14">
                  <c:v>5.59</c:v>
                </c:pt>
                <c:pt idx="15">
                  <c:v>5.32</c:v>
                </c:pt>
                <c:pt idx="16">
                  <c:v>4.05</c:v>
                </c:pt>
                <c:pt idx="17">
                  <c:v>3.54</c:v>
                </c:pt>
                <c:pt idx="18">
                  <c:v>3.1</c:v>
                </c:pt>
                <c:pt idx="19">
                  <c:v>4.88</c:v>
                </c:pt>
                <c:pt idx="20">
                  <c:v>6.22</c:v>
                </c:pt>
                <c:pt idx="21">
                  <c:v>8.1</c:v>
                </c:pt>
                <c:pt idx="22">
                  <c:v>11.86</c:v>
                </c:pt>
                <c:pt idx="23">
                  <c:v>7.31</c:v>
                </c:pt>
                <c:pt idx="24">
                  <c:v>8.9600000000000009</c:v>
                </c:pt>
                <c:pt idx="25">
                  <c:v>6.64</c:v>
                </c:pt>
                <c:pt idx="26">
                  <c:v>5.42</c:v>
                </c:pt>
                <c:pt idx="27">
                  <c:v>10.199999999999999</c:v>
                </c:pt>
                <c:pt idx="28">
                  <c:v>10.01</c:v>
                </c:pt>
                <c:pt idx="29">
                  <c:v>20.149999999999999</c:v>
                </c:pt>
                <c:pt idx="30">
                  <c:v>9.8699999999999992</c:v>
                </c:pt>
                <c:pt idx="31">
                  <c:v>20</c:v>
                </c:pt>
                <c:pt idx="32">
                  <c:v>8.5</c:v>
                </c:pt>
                <c:pt idx="33">
                  <c:v>9</c:v>
                </c:pt>
                <c:pt idx="34">
                  <c:v>30</c:v>
                </c:pt>
                <c:pt idx="35">
                  <c:v>7.39</c:v>
                </c:pt>
                <c:pt idx="36">
                  <c:v>4.47</c:v>
                </c:pt>
                <c:pt idx="37">
                  <c:v>4.66</c:v>
                </c:pt>
                <c:pt idx="38">
                  <c:v>4.13</c:v>
                </c:pt>
                <c:pt idx="39">
                  <c:v>4.99</c:v>
                </c:pt>
                <c:pt idx="40">
                  <c:v>2.36</c:v>
                </c:pt>
                <c:pt idx="41">
                  <c:v>9.06</c:v>
                </c:pt>
                <c:pt idx="42">
                  <c:v>13.71</c:v>
                </c:pt>
                <c:pt idx="43">
                  <c:v>14.17</c:v>
                </c:pt>
                <c:pt idx="44">
                  <c:v>13.57</c:v>
                </c:pt>
                <c:pt idx="45">
                  <c:v>5.0999999999999996</c:v>
                </c:pt>
                <c:pt idx="46">
                  <c:v>6.45</c:v>
                </c:pt>
                <c:pt idx="47">
                  <c:v>7.47</c:v>
                </c:pt>
                <c:pt idx="48">
                  <c:v>19.170000000000002</c:v>
                </c:pt>
                <c:pt idx="49">
                  <c:v>17.79</c:v>
                </c:pt>
                <c:pt idx="50">
                  <c:v>15.69</c:v>
                </c:pt>
                <c:pt idx="51">
                  <c:v>10.199999999999999</c:v>
                </c:pt>
                <c:pt idx="52">
                  <c:v>29.69</c:v>
                </c:pt>
                <c:pt idx="53">
                  <c:v>10.029999999999999</c:v>
                </c:pt>
                <c:pt idx="54">
                  <c:v>16.100000000000001</c:v>
                </c:pt>
                <c:pt idx="55">
                  <c:v>17.28</c:v>
                </c:pt>
                <c:pt idx="56">
                  <c:v>18</c:v>
                </c:pt>
                <c:pt idx="57">
                  <c:v>12.85</c:v>
                </c:pt>
                <c:pt idx="58">
                  <c:v>10.31</c:v>
                </c:pt>
                <c:pt idx="59">
                  <c:v>9.76</c:v>
                </c:pt>
                <c:pt idx="60">
                  <c:v>2.62</c:v>
                </c:pt>
                <c:pt idx="61">
                  <c:v>24.9</c:v>
                </c:pt>
                <c:pt idx="62">
                  <c:v>9.94</c:v>
                </c:pt>
                <c:pt idx="63">
                  <c:v>14.3</c:v>
                </c:pt>
                <c:pt idx="64">
                  <c:v>50</c:v>
                </c:pt>
                <c:pt idx="65">
                  <c:v>71</c:v>
                </c:pt>
                <c:pt idx="66">
                  <c:v>58</c:v>
                </c:pt>
                <c:pt idx="67">
                  <c:v>66</c:v>
                </c:pt>
                <c:pt idx="68">
                  <c:v>41</c:v>
                </c:pt>
                <c:pt idx="69">
                  <c:v>45</c:v>
                </c:pt>
                <c:pt idx="70">
                  <c:v>61</c:v>
                </c:pt>
                <c:pt idx="71">
                  <c:v>11</c:v>
                </c:pt>
                <c:pt idx="72">
                  <c:v>8</c:v>
                </c:pt>
                <c:pt idx="73">
                  <c:v>17</c:v>
                </c:pt>
                <c:pt idx="74">
                  <c:v>49</c:v>
                </c:pt>
                <c:pt idx="75">
                  <c:v>51</c:v>
                </c:pt>
                <c:pt idx="76">
                  <c:v>17</c:v>
                </c:pt>
                <c:pt idx="77">
                  <c:v>22</c:v>
                </c:pt>
                <c:pt idx="78">
                  <c:v>41</c:v>
                </c:pt>
                <c:pt idx="79">
                  <c:v>48</c:v>
                </c:pt>
                <c:pt idx="80">
                  <c:v>18</c:v>
                </c:pt>
                <c:pt idx="81">
                  <c:v>11.79</c:v>
                </c:pt>
                <c:pt idx="82">
                  <c:v>23.18</c:v>
                </c:pt>
                <c:pt idx="83">
                  <c:v>12.21</c:v>
                </c:pt>
                <c:pt idx="84">
                  <c:v>7.07</c:v>
                </c:pt>
                <c:pt idx="85">
                  <c:v>4.97</c:v>
                </c:pt>
                <c:pt idx="86">
                  <c:v>6.74</c:v>
                </c:pt>
                <c:pt idx="87">
                  <c:v>6.29</c:v>
                </c:pt>
                <c:pt idx="88">
                  <c:v>5.77</c:v>
                </c:pt>
                <c:pt idx="89">
                  <c:v>9.15</c:v>
                </c:pt>
                <c:pt idx="90">
                  <c:v>5.44</c:v>
                </c:pt>
                <c:pt idx="91">
                  <c:v>5</c:v>
                </c:pt>
                <c:pt idx="92">
                  <c:v>5</c:v>
                </c:pt>
                <c:pt idx="93">
                  <c:v>6.45</c:v>
                </c:pt>
                <c:pt idx="94">
                  <c:v>9.18</c:v>
                </c:pt>
                <c:pt idx="95">
                  <c:v>6</c:v>
                </c:pt>
                <c:pt idx="96">
                  <c:v>12</c:v>
                </c:pt>
                <c:pt idx="97">
                  <c:v>13</c:v>
                </c:pt>
                <c:pt idx="98">
                  <c:v>5</c:v>
                </c:pt>
                <c:pt idx="99">
                  <c:v>16</c:v>
                </c:pt>
                <c:pt idx="100">
                  <c:v>8</c:v>
                </c:pt>
                <c:pt idx="101">
                  <c:v>12.07</c:v>
                </c:pt>
                <c:pt idx="102">
                  <c:v>9.67</c:v>
                </c:pt>
                <c:pt idx="103">
                  <c:v>9.0399999999999991</c:v>
                </c:pt>
                <c:pt idx="104">
                  <c:v>10.84</c:v>
                </c:pt>
                <c:pt idx="105">
                  <c:v>8.7100000000000009</c:v>
                </c:pt>
                <c:pt idx="106">
                  <c:v>7.87</c:v>
                </c:pt>
                <c:pt idx="107">
                  <c:v>10.08</c:v>
                </c:pt>
                <c:pt idx="108">
                  <c:v>8.66</c:v>
                </c:pt>
                <c:pt idx="109">
                  <c:v>13.34</c:v>
                </c:pt>
              </c:numCache>
            </c:numRef>
          </c:xVal>
          <c:yVal>
            <c:numRef>
              <c:f>Data_and_Charts!$T$2:$T$111</c:f>
              <c:numCache>
                <c:formatCode>General</c:formatCode>
                <c:ptCount val="110"/>
                <c:pt idx="0">
                  <c:v>2939.4</c:v>
                </c:pt>
                <c:pt idx="1">
                  <c:v>2760.93</c:v>
                </c:pt>
                <c:pt idx="2">
                  <c:v>2667.81</c:v>
                </c:pt>
                <c:pt idx="3">
                  <c:v>2492.2800000000002</c:v>
                </c:pt>
                <c:pt idx="4">
                  <c:v>2483.9299999999998</c:v>
                </c:pt>
                <c:pt idx="5">
                  <c:v>2770.61</c:v>
                </c:pt>
                <c:pt idx="6">
                  <c:v>4243.93</c:v>
                </c:pt>
                <c:pt idx="7">
                  <c:v>3092.94</c:v>
                </c:pt>
                <c:pt idx="8">
                  <c:v>7909.82</c:v>
                </c:pt>
                <c:pt idx="9">
                  <c:v>2540.71</c:v>
                </c:pt>
                <c:pt idx="10">
                  <c:v>2572.36</c:v>
                </c:pt>
                <c:pt idx="11">
                  <c:v>2751.04</c:v>
                </c:pt>
                <c:pt idx="12">
                  <c:v>1334.77</c:v>
                </c:pt>
                <c:pt idx="13">
                  <c:v>3953.94</c:v>
                </c:pt>
                <c:pt idx="14">
                  <c:v>4359.43</c:v>
                </c:pt>
                <c:pt idx="15">
                  <c:v>3465.62</c:v>
                </c:pt>
                <c:pt idx="16">
                  <c:v>3502.78</c:v>
                </c:pt>
                <c:pt idx="17">
                  <c:v>4050.85</c:v>
                </c:pt>
                <c:pt idx="18">
                  <c:v>6168.76</c:v>
                </c:pt>
                <c:pt idx="19">
                  <c:v>3630.41</c:v>
                </c:pt>
                <c:pt idx="20">
                  <c:v>4569.0200000000004</c:v>
                </c:pt>
                <c:pt idx="21">
                  <c:v>3909.8</c:v>
                </c:pt>
                <c:pt idx="22">
                  <c:v>5928.79</c:v>
                </c:pt>
                <c:pt idx="23">
                  <c:v>2580.25</c:v>
                </c:pt>
                <c:pt idx="24">
                  <c:v>8204</c:v>
                </c:pt>
                <c:pt idx="25">
                  <c:v>6066.52</c:v>
                </c:pt>
                <c:pt idx="26">
                  <c:v>3915.48</c:v>
                </c:pt>
                <c:pt idx="27">
                  <c:v>6963.63</c:v>
                </c:pt>
                <c:pt idx="28">
                  <c:v>1653.05</c:v>
                </c:pt>
                <c:pt idx="29">
                  <c:v>1287.0999999999999</c:v>
                </c:pt>
                <c:pt idx="30">
                  <c:v>2159.9699999999998</c:v>
                </c:pt>
                <c:pt idx="31">
                  <c:v>3614.74</c:v>
                </c:pt>
                <c:pt idx="32">
                  <c:v>1033.1500000000001</c:v>
                </c:pt>
                <c:pt idx="33">
                  <c:v>2016.32</c:v>
                </c:pt>
                <c:pt idx="34">
                  <c:v>2154.38</c:v>
                </c:pt>
                <c:pt idx="35">
                  <c:v>4214.3900000000003</c:v>
                </c:pt>
                <c:pt idx="36">
                  <c:v>2243.6799999999998</c:v>
                </c:pt>
                <c:pt idx="37">
                  <c:v>2535.46</c:v>
                </c:pt>
                <c:pt idx="38">
                  <c:v>3326.11</c:v>
                </c:pt>
                <c:pt idx="39">
                  <c:v>2801.18</c:v>
                </c:pt>
                <c:pt idx="40">
                  <c:v>2432.65</c:v>
                </c:pt>
                <c:pt idx="41">
                  <c:v>2254.96</c:v>
                </c:pt>
                <c:pt idx="42">
                  <c:v>1831.95</c:v>
                </c:pt>
                <c:pt idx="43">
                  <c:v>2549.66</c:v>
                </c:pt>
                <c:pt idx="44">
                  <c:v>1225.69</c:v>
                </c:pt>
                <c:pt idx="45">
                  <c:v>4149.83</c:v>
                </c:pt>
                <c:pt idx="46">
                  <c:v>3394.52</c:v>
                </c:pt>
                <c:pt idx="47">
                  <c:v>7655.85</c:v>
                </c:pt>
                <c:pt idx="48">
                  <c:v>2464.5300000000002</c:v>
                </c:pt>
                <c:pt idx="49">
                  <c:v>4068.1</c:v>
                </c:pt>
                <c:pt idx="50">
                  <c:v>4898.96</c:v>
                </c:pt>
                <c:pt idx="51">
                  <c:v>4735.33</c:v>
                </c:pt>
                <c:pt idx="52">
                  <c:v>3221.9</c:v>
                </c:pt>
                <c:pt idx="53">
                  <c:v>3909.49</c:v>
                </c:pt>
                <c:pt idx="54">
                  <c:v>2414.73</c:v>
                </c:pt>
                <c:pt idx="55">
                  <c:v>327.82</c:v>
                </c:pt>
                <c:pt idx="56">
                  <c:v>1176.42</c:v>
                </c:pt>
                <c:pt idx="57">
                  <c:v>4441.41</c:v>
                </c:pt>
                <c:pt idx="58">
                  <c:v>3060.06</c:v>
                </c:pt>
                <c:pt idx="59">
                  <c:v>3472.75</c:v>
                </c:pt>
                <c:pt idx="60">
                  <c:v>2129.7399999999998</c:v>
                </c:pt>
                <c:pt idx="61">
                  <c:v>2103.41</c:v>
                </c:pt>
                <c:pt idx="62">
                  <c:v>403.88</c:v>
                </c:pt>
                <c:pt idx="63">
                  <c:v>1703.41</c:v>
                </c:pt>
                <c:pt idx="64">
                  <c:v>2528.7600000000002</c:v>
                </c:pt>
                <c:pt idx="65">
                  <c:v>2252.94</c:v>
                </c:pt>
                <c:pt idx="66">
                  <c:v>2858.44</c:v>
                </c:pt>
                <c:pt idx="67">
                  <c:v>2701.12</c:v>
                </c:pt>
                <c:pt idx="68">
                  <c:v>1535.47</c:v>
                </c:pt>
                <c:pt idx="69">
                  <c:v>1553.64</c:v>
                </c:pt>
                <c:pt idx="70">
                  <c:v>2044.51</c:v>
                </c:pt>
                <c:pt idx="71">
                  <c:v>2894.28</c:v>
                </c:pt>
                <c:pt idx="72">
                  <c:v>2440.63</c:v>
                </c:pt>
                <c:pt idx="73">
                  <c:v>2456.85</c:v>
                </c:pt>
                <c:pt idx="74">
                  <c:v>2238.54</c:v>
                </c:pt>
                <c:pt idx="75">
                  <c:v>2954.13</c:v>
                </c:pt>
                <c:pt idx="76">
                  <c:v>3242.64</c:v>
                </c:pt>
                <c:pt idx="77">
                  <c:v>2026.9</c:v>
                </c:pt>
                <c:pt idx="78">
                  <c:v>2270.88</c:v>
                </c:pt>
                <c:pt idx="79">
                  <c:v>1793.98</c:v>
                </c:pt>
                <c:pt idx="80">
                  <c:v>2592.66</c:v>
                </c:pt>
                <c:pt idx="81">
                  <c:v>1069.18</c:v>
                </c:pt>
                <c:pt idx="82">
                  <c:v>1840.43</c:v>
                </c:pt>
                <c:pt idx="83">
                  <c:v>2777.71</c:v>
                </c:pt>
                <c:pt idx="84">
                  <c:v>3559.45</c:v>
                </c:pt>
                <c:pt idx="85">
                  <c:v>5161.6499999999996</c:v>
                </c:pt>
                <c:pt idx="86">
                  <c:v>5236.37</c:v>
                </c:pt>
                <c:pt idx="87">
                  <c:v>2441.6799999999998</c:v>
                </c:pt>
                <c:pt idx="88">
                  <c:v>1247.6300000000001</c:v>
                </c:pt>
                <c:pt idx="89">
                  <c:v>4147.17</c:v>
                </c:pt>
                <c:pt idx="90">
                  <c:v>1986.65</c:v>
                </c:pt>
                <c:pt idx="91">
                  <c:v>8264.61</c:v>
                </c:pt>
                <c:pt idx="92">
                  <c:v>4106.79</c:v>
                </c:pt>
                <c:pt idx="93">
                  <c:v>6721.32</c:v>
                </c:pt>
                <c:pt idx="94">
                  <c:v>5534.86</c:v>
                </c:pt>
                <c:pt idx="95">
                  <c:v>6499.77</c:v>
                </c:pt>
                <c:pt idx="96">
                  <c:v>4059.6</c:v>
                </c:pt>
                <c:pt idx="97">
                  <c:v>6889.63</c:v>
                </c:pt>
                <c:pt idx="98">
                  <c:v>8193.8799999999992</c:v>
                </c:pt>
                <c:pt idx="99">
                  <c:v>8611</c:v>
                </c:pt>
                <c:pt idx="100">
                  <c:v>10527.47</c:v>
                </c:pt>
                <c:pt idx="101">
                  <c:v>11160.43</c:v>
                </c:pt>
                <c:pt idx="102">
                  <c:v>12596.61</c:v>
                </c:pt>
                <c:pt idx="103">
                  <c:v>1084.52</c:v>
                </c:pt>
                <c:pt idx="104">
                  <c:v>1191.4100000000001</c:v>
                </c:pt>
                <c:pt idx="105">
                  <c:v>1395.98</c:v>
                </c:pt>
                <c:pt idx="106">
                  <c:v>3301.44</c:v>
                </c:pt>
                <c:pt idx="107">
                  <c:v>5325.64</c:v>
                </c:pt>
                <c:pt idx="108">
                  <c:v>5477.01</c:v>
                </c:pt>
                <c:pt idx="109">
                  <c:v>3624.29</c:v>
                </c:pt>
              </c:numCache>
            </c:numRef>
          </c:yVal>
          <c:smooth val="0"/>
          <c:extLst>
            <c:ext xmlns:c16="http://schemas.microsoft.com/office/drawing/2014/chart" uri="{C3380CC4-5D6E-409C-BE32-E72D297353CC}">
              <c16:uniqueId val="{00000000-6DFF-4500-B6CD-94606CE90148}"/>
            </c:ext>
          </c:extLst>
        </c:ser>
        <c:dLbls>
          <c:showLegendKey val="0"/>
          <c:showVal val="0"/>
          <c:showCatName val="0"/>
          <c:showSerName val="0"/>
          <c:showPercent val="0"/>
          <c:showBubbleSize val="0"/>
        </c:dLbls>
        <c:axId val="50010001"/>
        <c:axId val="50010002"/>
      </c:scatterChart>
      <c:valAx>
        <c:axId val="50010001"/>
        <c:scaling>
          <c:orientation val="minMax"/>
        </c:scaling>
        <c:delete val="0"/>
        <c:axPos val="b"/>
        <c:title>
          <c:tx>
            <c:rich>
              <a:bodyPr/>
              <a:lstStyle/>
              <a:p>
                <a:pPr>
                  <a:defRPr/>
                </a:pPr>
                <a:r>
                  <a:rPr lang="en-US"/>
                  <a:t>Nb</a:t>
                </a:r>
              </a:p>
            </c:rich>
          </c:tx>
          <c:overlay val="0"/>
        </c:title>
        <c:numFmt formatCode="General" sourceLinked="1"/>
        <c:majorTickMark val="out"/>
        <c:minorTickMark val="none"/>
        <c:tickLblPos val="nextTo"/>
        <c:crossAx val="50010002"/>
        <c:crosses val="autoZero"/>
        <c:crossBetween val="midCat"/>
      </c:valAx>
      <c:valAx>
        <c:axId val="50010002"/>
        <c:scaling>
          <c:orientation val="minMax"/>
        </c:scaling>
        <c:delete val="0"/>
        <c:axPos val="l"/>
        <c:majorGridlines/>
        <c:title>
          <c:tx>
            <c:rich>
              <a:bodyPr rot="-5400000" vert="horz"/>
              <a:lstStyle/>
              <a:p>
                <a:pPr>
                  <a:defRPr/>
                </a:pPr>
                <a:r>
                  <a:rPr lang="en-US"/>
                  <a:t>TREE</a:t>
                </a:r>
              </a:p>
            </c:rich>
          </c:tx>
          <c:overlay val="0"/>
        </c:title>
        <c:numFmt formatCode="General" sourceLinked="1"/>
        <c:majorTickMark val="out"/>
        <c:minorTickMark val="none"/>
        <c:tickLblPos val="nextTo"/>
        <c:crossAx val="50010001"/>
        <c:crosses val="autoZero"/>
        <c:crossBetween val="midCat"/>
      </c:valAx>
    </c:plotArea>
    <c:plotVisOnly val="1"/>
    <c:dispBlanksAs val="gap"/>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v>TREE vs Sc</c:v>
          </c:tx>
          <c:spPr>
            <a:ln w="28575">
              <a:noFill/>
            </a:ln>
          </c:spPr>
          <c:marker>
            <c:symbol val="circle"/>
            <c:size val="5"/>
          </c:marker>
          <c:trendline>
            <c:trendlineType val="linear"/>
            <c:dispRSqr val="0"/>
            <c:dispEq val="1"/>
            <c:trendlineLbl>
              <c:numFmt formatCode="General" sourceLinked="0"/>
            </c:trendlineLbl>
          </c:trendline>
          <c:xVal>
            <c:numRef>
              <c:f>Data_and_Charts!$U$2:$U$111</c:f>
              <c:numCache>
                <c:formatCode>General</c:formatCode>
                <c:ptCount val="110"/>
                <c:pt idx="0">
                  <c:v>32.659999999999997</c:v>
                </c:pt>
                <c:pt idx="1">
                  <c:v>27.87</c:v>
                </c:pt>
                <c:pt idx="2">
                  <c:v>18.89</c:v>
                </c:pt>
                <c:pt idx="3">
                  <c:v>14.09</c:v>
                </c:pt>
                <c:pt idx="4">
                  <c:v>25.42</c:v>
                </c:pt>
                <c:pt idx="5">
                  <c:v>41</c:v>
                </c:pt>
                <c:pt idx="6">
                  <c:v>36.229999999999997</c:v>
                </c:pt>
                <c:pt idx="7">
                  <c:v>85.1</c:v>
                </c:pt>
                <c:pt idx="8">
                  <c:v>31.07</c:v>
                </c:pt>
                <c:pt idx="9">
                  <c:v>15.51</c:v>
                </c:pt>
                <c:pt idx="10">
                  <c:v>17.239999999999998</c:v>
                </c:pt>
                <c:pt idx="11">
                  <c:v>13.56</c:v>
                </c:pt>
                <c:pt idx="12">
                  <c:v>3.09</c:v>
                </c:pt>
                <c:pt idx="13">
                  <c:v>10.18</c:v>
                </c:pt>
                <c:pt idx="14">
                  <c:v>35.65</c:v>
                </c:pt>
                <c:pt idx="15">
                  <c:v>43.32</c:v>
                </c:pt>
                <c:pt idx="16">
                  <c:v>30.8</c:v>
                </c:pt>
                <c:pt idx="17">
                  <c:v>21.98</c:v>
                </c:pt>
                <c:pt idx="18">
                  <c:v>13.16</c:v>
                </c:pt>
                <c:pt idx="19">
                  <c:v>30.75</c:v>
                </c:pt>
                <c:pt idx="20">
                  <c:v>60.83</c:v>
                </c:pt>
                <c:pt idx="21">
                  <c:v>36.15</c:v>
                </c:pt>
                <c:pt idx="22">
                  <c:v>88.59</c:v>
                </c:pt>
                <c:pt idx="23">
                  <c:v>9.8000000000000007</c:v>
                </c:pt>
                <c:pt idx="24">
                  <c:v>50.41</c:v>
                </c:pt>
                <c:pt idx="25">
                  <c:v>75.91</c:v>
                </c:pt>
                <c:pt idx="26">
                  <c:v>22.83</c:v>
                </c:pt>
                <c:pt idx="27">
                  <c:v>32.56</c:v>
                </c:pt>
                <c:pt idx="28">
                  <c:v>13.83</c:v>
                </c:pt>
                <c:pt idx="29">
                  <c:v>9.4</c:v>
                </c:pt>
                <c:pt idx="30">
                  <c:v>8.3699999999999992</c:v>
                </c:pt>
                <c:pt idx="31">
                  <c:v>36</c:v>
                </c:pt>
                <c:pt idx="32">
                  <c:v>17</c:v>
                </c:pt>
                <c:pt idx="33">
                  <c:v>29</c:v>
                </c:pt>
                <c:pt idx="34">
                  <c:v>34.21</c:v>
                </c:pt>
                <c:pt idx="35">
                  <c:v>37.270000000000003</c:v>
                </c:pt>
                <c:pt idx="36">
                  <c:v>16.68</c:v>
                </c:pt>
                <c:pt idx="37">
                  <c:v>17.8</c:v>
                </c:pt>
                <c:pt idx="38">
                  <c:v>10.9</c:v>
                </c:pt>
                <c:pt idx="39">
                  <c:v>26.67</c:v>
                </c:pt>
                <c:pt idx="40">
                  <c:v>13.13</c:v>
                </c:pt>
                <c:pt idx="41">
                  <c:v>16.2</c:v>
                </c:pt>
                <c:pt idx="42">
                  <c:v>15.4</c:v>
                </c:pt>
                <c:pt idx="43">
                  <c:v>6.82</c:v>
                </c:pt>
                <c:pt idx="44">
                  <c:v>20.57</c:v>
                </c:pt>
                <c:pt idx="45">
                  <c:v>13</c:v>
                </c:pt>
                <c:pt idx="46">
                  <c:v>9.8000000000000007</c:v>
                </c:pt>
                <c:pt idx="47">
                  <c:v>37.03</c:v>
                </c:pt>
                <c:pt idx="48">
                  <c:v>16.97</c:v>
                </c:pt>
                <c:pt idx="49">
                  <c:v>29.89</c:v>
                </c:pt>
                <c:pt idx="50">
                  <c:v>26.19</c:v>
                </c:pt>
                <c:pt idx="51">
                  <c:v>25.84</c:v>
                </c:pt>
                <c:pt idx="52">
                  <c:v>27.95</c:v>
                </c:pt>
                <c:pt idx="53">
                  <c:v>29.81</c:v>
                </c:pt>
                <c:pt idx="54">
                  <c:v>19.61</c:v>
                </c:pt>
                <c:pt idx="55">
                  <c:v>4.9000000000000004</c:v>
                </c:pt>
                <c:pt idx="56">
                  <c:v>15.69</c:v>
                </c:pt>
                <c:pt idx="57">
                  <c:v>25.68</c:v>
                </c:pt>
                <c:pt idx="58">
                  <c:v>8.34</c:v>
                </c:pt>
                <c:pt idx="59">
                  <c:v>10.5</c:v>
                </c:pt>
                <c:pt idx="60">
                  <c:v>9.06</c:v>
                </c:pt>
                <c:pt idx="61">
                  <c:v>3.81</c:v>
                </c:pt>
                <c:pt idx="62">
                  <c:v>1.33</c:v>
                </c:pt>
                <c:pt idx="63">
                  <c:v>7.35</c:v>
                </c:pt>
                <c:pt idx="64">
                  <c:v>8.42</c:v>
                </c:pt>
                <c:pt idx="65">
                  <c:v>16.329999999999998</c:v>
                </c:pt>
                <c:pt idx="66">
                  <c:v>6.69</c:v>
                </c:pt>
                <c:pt idx="67">
                  <c:v>2.85</c:v>
                </c:pt>
                <c:pt idx="68">
                  <c:v>9.17</c:v>
                </c:pt>
                <c:pt idx="69">
                  <c:v>6.85</c:v>
                </c:pt>
                <c:pt idx="70">
                  <c:v>9.4</c:v>
                </c:pt>
                <c:pt idx="71">
                  <c:v>6.63</c:v>
                </c:pt>
                <c:pt idx="72">
                  <c:v>6.77</c:v>
                </c:pt>
                <c:pt idx="73">
                  <c:v>28.43</c:v>
                </c:pt>
                <c:pt idx="74">
                  <c:v>4.18</c:v>
                </c:pt>
                <c:pt idx="75">
                  <c:v>12.18</c:v>
                </c:pt>
                <c:pt idx="76">
                  <c:v>7.81</c:v>
                </c:pt>
                <c:pt idx="77">
                  <c:v>6.87</c:v>
                </c:pt>
                <c:pt idx="78">
                  <c:v>6.82</c:v>
                </c:pt>
                <c:pt idx="79">
                  <c:v>6.69</c:v>
                </c:pt>
                <c:pt idx="80">
                  <c:v>17</c:v>
                </c:pt>
                <c:pt idx="81">
                  <c:v>22.11</c:v>
                </c:pt>
                <c:pt idx="82">
                  <c:v>10.98</c:v>
                </c:pt>
                <c:pt idx="83">
                  <c:v>19.37</c:v>
                </c:pt>
                <c:pt idx="84">
                  <c:v>13.45</c:v>
                </c:pt>
                <c:pt idx="85">
                  <c:v>25.82</c:v>
                </c:pt>
                <c:pt idx="86">
                  <c:v>28.56</c:v>
                </c:pt>
                <c:pt idx="87">
                  <c:v>24.03</c:v>
                </c:pt>
                <c:pt idx="88">
                  <c:v>7.19</c:v>
                </c:pt>
                <c:pt idx="89">
                  <c:v>52.19</c:v>
                </c:pt>
                <c:pt idx="90">
                  <c:v>16.04</c:v>
                </c:pt>
                <c:pt idx="91">
                  <c:v>107</c:v>
                </c:pt>
                <c:pt idx="92">
                  <c:v>97</c:v>
                </c:pt>
                <c:pt idx="93">
                  <c:v>47.64</c:v>
                </c:pt>
                <c:pt idx="94">
                  <c:v>53.95</c:v>
                </c:pt>
                <c:pt idx="95">
                  <c:v>28.56</c:v>
                </c:pt>
                <c:pt idx="96">
                  <c:v>12.52</c:v>
                </c:pt>
                <c:pt idx="97">
                  <c:v>14.95</c:v>
                </c:pt>
                <c:pt idx="98">
                  <c:v>52.17</c:v>
                </c:pt>
                <c:pt idx="99">
                  <c:v>26.46</c:v>
                </c:pt>
                <c:pt idx="100">
                  <c:v>25.23</c:v>
                </c:pt>
                <c:pt idx="101">
                  <c:v>77.5</c:v>
                </c:pt>
                <c:pt idx="102">
                  <c:v>52.78</c:v>
                </c:pt>
                <c:pt idx="103">
                  <c:v>3.54</c:v>
                </c:pt>
                <c:pt idx="104">
                  <c:v>9.01</c:v>
                </c:pt>
                <c:pt idx="105">
                  <c:v>25.95</c:v>
                </c:pt>
                <c:pt idx="106">
                  <c:v>23.55</c:v>
                </c:pt>
                <c:pt idx="107">
                  <c:v>43.99</c:v>
                </c:pt>
                <c:pt idx="108">
                  <c:v>21.85</c:v>
                </c:pt>
                <c:pt idx="109">
                  <c:v>41.94</c:v>
                </c:pt>
              </c:numCache>
            </c:numRef>
          </c:xVal>
          <c:yVal>
            <c:numRef>
              <c:f>Data_and_Charts!$T$2:$T$111</c:f>
              <c:numCache>
                <c:formatCode>General</c:formatCode>
                <c:ptCount val="110"/>
                <c:pt idx="0">
                  <c:v>2939.4</c:v>
                </c:pt>
                <c:pt idx="1">
                  <c:v>2760.93</c:v>
                </c:pt>
                <c:pt idx="2">
                  <c:v>2667.81</c:v>
                </c:pt>
                <c:pt idx="3">
                  <c:v>2492.2800000000002</c:v>
                </c:pt>
                <c:pt idx="4">
                  <c:v>2483.9299999999998</c:v>
                </c:pt>
                <c:pt idx="5">
                  <c:v>2770.61</c:v>
                </c:pt>
                <c:pt idx="6">
                  <c:v>4243.93</c:v>
                </c:pt>
                <c:pt idx="7">
                  <c:v>3092.94</c:v>
                </c:pt>
                <c:pt idx="8">
                  <c:v>7909.82</c:v>
                </c:pt>
                <c:pt idx="9">
                  <c:v>2540.71</c:v>
                </c:pt>
                <c:pt idx="10">
                  <c:v>2572.36</c:v>
                </c:pt>
                <c:pt idx="11">
                  <c:v>2751.04</c:v>
                </c:pt>
                <c:pt idx="12">
                  <c:v>1334.77</c:v>
                </c:pt>
                <c:pt idx="13">
                  <c:v>3953.94</c:v>
                </c:pt>
                <c:pt idx="14">
                  <c:v>4359.43</c:v>
                </c:pt>
                <c:pt idx="15">
                  <c:v>3465.62</c:v>
                </c:pt>
                <c:pt idx="16">
                  <c:v>3502.78</c:v>
                </c:pt>
                <c:pt idx="17">
                  <c:v>4050.85</c:v>
                </c:pt>
                <c:pt idx="18">
                  <c:v>6168.76</c:v>
                </c:pt>
                <c:pt idx="19">
                  <c:v>3630.41</c:v>
                </c:pt>
                <c:pt idx="20">
                  <c:v>4569.0200000000004</c:v>
                </c:pt>
                <c:pt idx="21">
                  <c:v>3909.8</c:v>
                </c:pt>
                <c:pt idx="22">
                  <c:v>5928.79</c:v>
                </c:pt>
                <c:pt idx="23">
                  <c:v>2580.25</c:v>
                </c:pt>
                <c:pt idx="24">
                  <c:v>8204</c:v>
                </c:pt>
                <c:pt idx="25">
                  <c:v>6066.52</c:v>
                </c:pt>
                <c:pt idx="26">
                  <c:v>3915.48</c:v>
                </c:pt>
                <c:pt idx="27">
                  <c:v>6963.63</c:v>
                </c:pt>
                <c:pt idx="28">
                  <c:v>1653.05</c:v>
                </c:pt>
                <c:pt idx="29">
                  <c:v>1287.0999999999999</c:v>
                </c:pt>
                <c:pt idx="30">
                  <c:v>2159.9699999999998</c:v>
                </c:pt>
                <c:pt idx="31">
                  <c:v>3614.74</c:v>
                </c:pt>
                <c:pt idx="32">
                  <c:v>1033.1500000000001</c:v>
                </c:pt>
                <c:pt idx="33">
                  <c:v>2016.32</c:v>
                </c:pt>
                <c:pt idx="34">
                  <c:v>2154.38</c:v>
                </c:pt>
                <c:pt idx="35">
                  <c:v>4214.3900000000003</c:v>
                </c:pt>
                <c:pt idx="36">
                  <c:v>2243.6799999999998</c:v>
                </c:pt>
                <c:pt idx="37">
                  <c:v>2535.46</c:v>
                </c:pt>
                <c:pt idx="38">
                  <c:v>3326.11</c:v>
                </c:pt>
                <c:pt idx="39">
                  <c:v>2801.18</c:v>
                </c:pt>
                <c:pt idx="40">
                  <c:v>2432.65</c:v>
                </c:pt>
                <c:pt idx="41">
                  <c:v>2254.96</c:v>
                </c:pt>
                <c:pt idx="42">
                  <c:v>1831.95</c:v>
                </c:pt>
                <c:pt idx="43">
                  <c:v>2549.66</c:v>
                </c:pt>
                <c:pt idx="44">
                  <c:v>1225.69</c:v>
                </c:pt>
                <c:pt idx="45">
                  <c:v>4149.83</c:v>
                </c:pt>
                <c:pt idx="46">
                  <c:v>3394.52</c:v>
                </c:pt>
                <c:pt idx="47">
                  <c:v>7655.85</c:v>
                </c:pt>
                <c:pt idx="48">
                  <c:v>2464.5300000000002</c:v>
                </c:pt>
                <c:pt idx="49">
                  <c:v>4068.1</c:v>
                </c:pt>
                <c:pt idx="50">
                  <c:v>4898.96</c:v>
                </c:pt>
                <c:pt idx="51">
                  <c:v>4735.33</c:v>
                </c:pt>
                <c:pt idx="52">
                  <c:v>3221.9</c:v>
                </c:pt>
                <c:pt idx="53">
                  <c:v>3909.49</c:v>
                </c:pt>
                <c:pt idx="54">
                  <c:v>2414.73</c:v>
                </c:pt>
                <c:pt idx="55">
                  <c:v>327.82</c:v>
                </c:pt>
                <c:pt idx="56">
                  <c:v>1176.42</c:v>
                </c:pt>
                <c:pt idx="57">
                  <c:v>4441.41</c:v>
                </c:pt>
                <c:pt idx="58">
                  <c:v>3060.06</c:v>
                </c:pt>
                <c:pt idx="59">
                  <c:v>3472.75</c:v>
                </c:pt>
                <c:pt idx="60">
                  <c:v>2129.7399999999998</c:v>
                </c:pt>
                <c:pt idx="61">
                  <c:v>2103.41</c:v>
                </c:pt>
                <c:pt idx="62">
                  <c:v>403.88</c:v>
                </c:pt>
                <c:pt idx="63">
                  <c:v>1703.41</c:v>
                </c:pt>
                <c:pt idx="64">
                  <c:v>2528.7600000000002</c:v>
                </c:pt>
                <c:pt idx="65">
                  <c:v>2252.94</c:v>
                </c:pt>
                <c:pt idx="66">
                  <c:v>2858.44</c:v>
                </c:pt>
                <c:pt idx="67">
                  <c:v>2701.12</c:v>
                </c:pt>
                <c:pt idx="68">
                  <c:v>1535.47</c:v>
                </c:pt>
                <c:pt idx="69">
                  <c:v>1553.64</c:v>
                </c:pt>
                <c:pt idx="70">
                  <c:v>2044.51</c:v>
                </c:pt>
                <c:pt idx="71">
                  <c:v>2894.28</c:v>
                </c:pt>
                <c:pt idx="72">
                  <c:v>2440.63</c:v>
                </c:pt>
                <c:pt idx="73">
                  <c:v>2456.85</c:v>
                </c:pt>
                <c:pt idx="74">
                  <c:v>2238.54</c:v>
                </c:pt>
                <c:pt idx="75">
                  <c:v>2954.13</c:v>
                </c:pt>
                <c:pt idx="76">
                  <c:v>3242.64</c:v>
                </c:pt>
                <c:pt idx="77">
                  <c:v>2026.9</c:v>
                </c:pt>
                <c:pt idx="78">
                  <c:v>2270.88</c:v>
                </c:pt>
                <c:pt idx="79">
                  <c:v>1793.98</c:v>
                </c:pt>
                <c:pt idx="80">
                  <c:v>2592.66</c:v>
                </c:pt>
                <c:pt idx="81">
                  <c:v>1069.18</c:v>
                </c:pt>
                <c:pt idx="82">
                  <c:v>1840.43</c:v>
                </c:pt>
                <c:pt idx="83">
                  <c:v>2777.71</c:v>
                </c:pt>
                <c:pt idx="84">
                  <c:v>3559.45</c:v>
                </c:pt>
                <c:pt idx="85">
                  <c:v>5161.6499999999996</c:v>
                </c:pt>
                <c:pt idx="86">
                  <c:v>5236.37</c:v>
                </c:pt>
                <c:pt idx="87">
                  <c:v>2441.6799999999998</c:v>
                </c:pt>
                <c:pt idx="88">
                  <c:v>1247.6300000000001</c:v>
                </c:pt>
                <c:pt idx="89">
                  <c:v>4147.17</c:v>
                </c:pt>
                <c:pt idx="90">
                  <c:v>1986.65</c:v>
                </c:pt>
                <c:pt idx="91">
                  <c:v>8264.61</c:v>
                </c:pt>
                <c:pt idx="92">
                  <c:v>4106.79</c:v>
                </c:pt>
                <c:pt idx="93">
                  <c:v>6721.32</c:v>
                </c:pt>
                <c:pt idx="94">
                  <c:v>5534.86</c:v>
                </c:pt>
                <c:pt idx="95">
                  <c:v>6499.77</c:v>
                </c:pt>
                <c:pt idx="96">
                  <c:v>4059.6</c:v>
                </c:pt>
                <c:pt idx="97">
                  <c:v>6889.63</c:v>
                </c:pt>
                <c:pt idx="98">
                  <c:v>8193.8799999999992</c:v>
                </c:pt>
                <c:pt idx="99">
                  <c:v>8611</c:v>
                </c:pt>
                <c:pt idx="100">
                  <c:v>10527.47</c:v>
                </c:pt>
                <c:pt idx="101">
                  <c:v>11160.43</c:v>
                </c:pt>
                <c:pt idx="102">
                  <c:v>12596.61</c:v>
                </c:pt>
                <c:pt idx="103">
                  <c:v>1084.52</c:v>
                </c:pt>
                <c:pt idx="104">
                  <c:v>1191.4100000000001</c:v>
                </c:pt>
                <c:pt idx="105">
                  <c:v>1395.98</c:v>
                </c:pt>
                <c:pt idx="106">
                  <c:v>3301.44</c:v>
                </c:pt>
                <c:pt idx="107">
                  <c:v>5325.64</c:v>
                </c:pt>
                <c:pt idx="108">
                  <c:v>5477.01</c:v>
                </c:pt>
                <c:pt idx="109">
                  <c:v>3624.29</c:v>
                </c:pt>
              </c:numCache>
            </c:numRef>
          </c:yVal>
          <c:smooth val="0"/>
          <c:extLst>
            <c:ext xmlns:c16="http://schemas.microsoft.com/office/drawing/2014/chart" uri="{C3380CC4-5D6E-409C-BE32-E72D297353CC}">
              <c16:uniqueId val="{00000000-0D52-4B31-BACA-C22A8E93CEAC}"/>
            </c:ext>
          </c:extLst>
        </c:ser>
        <c:dLbls>
          <c:showLegendKey val="0"/>
          <c:showVal val="0"/>
          <c:showCatName val="0"/>
          <c:showSerName val="0"/>
          <c:showPercent val="0"/>
          <c:showBubbleSize val="0"/>
        </c:dLbls>
        <c:axId val="50040001"/>
        <c:axId val="50040002"/>
      </c:scatterChart>
      <c:valAx>
        <c:axId val="50040001"/>
        <c:scaling>
          <c:orientation val="minMax"/>
        </c:scaling>
        <c:delete val="0"/>
        <c:axPos val="b"/>
        <c:title>
          <c:tx>
            <c:rich>
              <a:bodyPr/>
              <a:lstStyle/>
              <a:p>
                <a:pPr>
                  <a:defRPr/>
                </a:pPr>
                <a:r>
                  <a:rPr lang="en-US"/>
                  <a:t>Sc</a:t>
                </a:r>
              </a:p>
            </c:rich>
          </c:tx>
          <c:overlay val="0"/>
        </c:title>
        <c:numFmt formatCode="General" sourceLinked="1"/>
        <c:majorTickMark val="out"/>
        <c:minorTickMark val="none"/>
        <c:tickLblPos val="nextTo"/>
        <c:crossAx val="50040002"/>
        <c:crosses val="autoZero"/>
        <c:crossBetween val="midCat"/>
      </c:valAx>
      <c:valAx>
        <c:axId val="50040002"/>
        <c:scaling>
          <c:orientation val="minMax"/>
        </c:scaling>
        <c:delete val="0"/>
        <c:axPos val="l"/>
        <c:majorGridlines/>
        <c:title>
          <c:tx>
            <c:rich>
              <a:bodyPr rot="-5400000" vert="horz"/>
              <a:lstStyle/>
              <a:p>
                <a:pPr>
                  <a:defRPr/>
                </a:pPr>
                <a:r>
                  <a:rPr lang="en-US"/>
                  <a:t>TREE</a:t>
                </a:r>
              </a:p>
            </c:rich>
          </c:tx>
          <c:overlay val="0"/>
        </c:title>
        <c:numFmt formatCode="General" sourceLinked="1"/>
        <c:majorTickMark val="out"/>
        <c:minorTickMark val="none"/>
        <c:tickLblPos val="nextTo"/>
        <c:crossAx val="50040001"/>
        <c:crosses val="autoZero"/>
        <c:crossBetween val="midCat"/>
      </c:valAx>
    </c:plotArea>
    <c:plotVisOnly val="1"/>
    <c:dispBlanksAs val="gap"/>
    <c:showDLblsOverMax val="0"/>
  </c:chart>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v>TREE vs Sr</c:v>
          </c:tx>
          <c:spPr>
            <a:ln w="28575">
              <a:noFill/>
            </a:ln>
          </c:spPr>
          <c:marker>
            <c:symbol val="circle"/>
            <c:size val="5"/>
          </c:marker>
          <c:trendline>
            <c:trendlineType val="linear"/>
            <c:dispRSqr val="0"/>
            <c:dispEq val="1"/>
            <c:trendlineLbl>
              <c:numFmt formatCode="General" sourceLinked="0"/>
            </c:trendlineLbl>
          </c:trendline>
          <c:xVal>
            <c:numRef>
              <c:f>Data_and_Charts!$Y$2:$Y$111</c:f>
              <c:numCache>
                <c:formatCode>General</c:formatCode>
                <c:ptCount val="110"/>
                <c:pt idx="0">
                  <c:v>5297.1282000000001</c:v>
                </c:pt>
                <c:pt idx="1">
                  <c:v>5886.8498</c:v>
                </c:pt>
                <c:pt idx="2">
                  <c:v>7685.3624639999998</c:v>
                </c:pt>
                <c:pt idx="3">
                  <c:v>5629.9984000000004</c:v>
                </c:pt>
                <c:pt idx="4">
                  <c:v>8355.1571999999996</c:v>
                </c:pt>
                <c:pt idx="5">
                  <c:v>6214</c:v>
                </c:pt>
                <c:pt idx="6">
                  <c:v>9850.1935999999987</c:v>
                </c:pt>
                <c:pt idx="7">
                  <c:v>5010.33</c:v>
                </c:pt>
                <c:pt idx="8">
                  <c:v>14242.007</c:v>
                </c:pt>
                <c:pt idx="9">
                  <c:v>8882.6815999999999</c:v>
                </c:pt>
                <c:pt idx="10">
                  <c:v>12521.851290000001</c:v>
                </c:pt>
                <c:pt idx="11">
                  <c:v>2831.1244000000002</c:v>
                </c:pt>
                <c:pt idx="12">
                  <c:v>7533.9237999999996</c:v>
                </c:pt>
                <c:pt idx="13">
                  <c:v>3697.2779999999998</c:v>
                </c:pt>
                <c:pt idx="14">
                  <c:v>3590.1606000000002</c:v>
                </c:pt>
                <c:pt idx="15">
                  <c:v>5018.7496579999997</c:v>
                </c:pt>
                <c:pt idx="16">
                  <c:v>3440.4265999999998</c:v>
                </c:pt>
                <c:pt idx="17">
                  <c:v>5083.4923360000003</c:v>
                </c:pt>
                <c:pt idx="18">
                  <c:v>3821.6723999999999</c:v>
                </c:pt>
                <c:pt idx="19">
                  <c:v>3313.7285999999999</c:v>
                </c:pt>
                <c:pt idx="20">
                  <c:v>4258.2046</c:v>
                </c:pt>
                <c:pt idx="21">
                  <c:v>3836.737944</c:v>
                </c:pt>
                <c:pt idx="22">
                  <c:v>5753.241</c:v>
                </c:pt>
                <c:pt idx="23">
                  <c:v>3971.6137239999998</c:v>
                </c:pt>
                <c:pt idx="24">
                  <c:v>10583.8902</c:v>
                </c:pt>
                <c:pt idx="25">
                  <c:v>9407.9024000000009</c:v>
                </c:pt>
                <c:pt idx="26">
                  <c:v>15773.497869999999</c:v>
                </c:pt>
                <c:pt idx="27">
                  <c:v>16705.983631999999</c:v>
                </c:pt>
                <c:pt idx="28">
                  <c:v>3707.2525879999998</c:v>
                </c:pt>
                <c:pt idx="29">
                  <c:v>2590.2139120000002</c:v>
                </c:pt>
                <c:pt idx="30">
                  <c:v>4140.8592159999998</c:v>
                </c:pt>
                <c:pt idx="31">
                  <c:v>4747</c:v>
                </c:pt>
                <c:pt idx="32">
                  <c:v>2393.025752</c:v>
                </c:pt>
                <c:pt idx="33">
                  <c:v>2402</c:v>
                </c:pt>
                <c:pt idx="34">
                  <c:v>3549.951262</c:v>
                </c:pt>
                <c:pt idx="35">
                  <c:v>7289.7421999999997</c:v>
                </c:pt>
                <c:pt idx="36">
                  <c:v>4371.9563680000001</c:v>
                </c:pt>
                <c:pt idx="37">
                  <c:v>4654.400764</c:v>
                </c:pt>
                <c:pt idx="38">
                  <c:v>5641.5164000000004</c:v>
                </c:pt>
                <c:pt idx="39">
                  <c:v>4324.2372939999996</c:v>
                </c:pt>
                <c:pt idx="40">
                  <c:v>3325.2465999999999</c:v>
                </c:pt>
                <c:pt idx="41">
                  <c:v>4904.3644000000004</c:v>
                </c:pt>
                <c:pt idx="42">
                  <c:v>3761.7788</c:v>
                </c:pt>
                <c:pt idx="43">
                  <c:v>4857.1405999999997</c:v>
                </c:pt>
                <c:pt idx="44">
                  <c:v>2827.6689999999999</c:v>
                </c:pt>
                <c:pt idx="45">
                  <c:v>2148.107</c:v>
                </c:pt>
                <c:pt idx="46">
                  <c:v>4938.9183999999996</c:v>
                </c:pt>
                <c:pt idx="47">
                  <c:v>9733.8387639999983</c:v>
                </c:pt>
                <c:pt idx="48">
                  <c:v>7588.0583999999999</c:v>
                </c:pt>
                <c:pt idx="49">
                  <c:v>3707.6442000000002</c:v>
                </c:pt>
                <c:pt idx="50">
                  <c:v>2288.6266000000001</c:v>
                </c:pt>
                <c:pt idx="51">
                  <c:v>4017.4784</c:v>
                </c:pt>
                <c:pt idx="52">
                  <c:v>7461.3603999999996</c:v>
                </c:pt>
                <c:pt idx="53">
                  <c:v>7654.8627999999999</c:v>
                </c:pt>
                <c:pt idx="54">
                  <c:v>6074.5931999999993</c:v>
                </c:pt>
                <c:pt idx="55">
                  <c:v>4915.8824000000004</c:v>
                </c:pt>
                <c:pt idx="56">
                  <c:v>6385.5791999999992</c:v>
                </c:pt>
                <c:pt idx="57">
                  <c:v>6120.6652000000004</c:v>
                </c:pt>
                <c:pt idx="58">
                  <c:v>8599.3387999999995</c:v>
                </c:pt>
                <c:pt idx="59">
                  <c:v>2738.9803999999999</c:v>
                </c:pt>
                <c:pt idx="60">
                  <c:v>3329.8537999999999</c:v>
                </c:pt>
                <c:pt idx="61">
                  <c:v>2173.4466000000002</c:v>
                </c:pt>
                <c:pt idx="62">
                  <c:v>2037.5342000000001</c:v>
                </c:pt>
                <c:pt idx="63">
                  <c:v>2312.8144000000002</c:v>
                </c:pt>
                <c:pt idx="64">
                  <c:v>2034.7698800000001</c:v>
                </c:pt>
                <c:pt idx="65">
                  <c:v>1207.673818</c:v>
                </c:pt>
                <c:pt idx="66">
                  <c:v>3589.4580019999999</c:v>
                </c:pt>
                <c:pt idx="67">
                  <c:v>3820.7394420000001</c:v>
                </c:pt>
                <c:pt idx="68">
                  <c:v>1073.5582260000001</c:v>
                </c:pt>
                <c:pt idx="69">
                  <c:v>1646.0719340000001</c:v>
                </c:pt>
                <c:pt idx="70">
                  <c:v>1570.3180480000001</c:v>
                </c:pt>
                <c:pt idx="71">
                  <c:v>3241.729581999999</c:v>
                </c:pt>
                <c:pt idx="72">
                  <c:v>3032.8391339999998</c:v>
                </c:pt>
                <c:pt idx="73">
                  <c:v>6488.0893999999998</c:v>
                </c:pt>
                <c:pt idx="74">
                  <c:v>3683.640688</c:v>
                </c:pt>
                <c:pt idx="75">
                  <c:v>2785.133026</c:v>
                </c:pt>
                <c:pt idx="76">
                  <c:v>7967.0005999999976</c:v>
                </c:pt>
                <c:pt idx="77">
                  <c:v>5342.0483999999997</c:v>
                </c:pt>
                <c:pt idx="78">
                  <c:v>5255.6634000000004</c:v>
                </c:pt>
                <c:pt idx="79">
                  <c:v>2006.769622</c:v>
                </c:pt>
                <c:pt idx="80">
                  <c:v>4247</c:v>
                </c:pt>
                <c:pt idx="81">
                  <c:v>1822.3318879999999</c:v>
                </c:pt>
                <c:pt idx="82">
                  <c:v>2848.850602</c:v>
                </c:pt>
                <c:pt idx="83">
                  <c:v>4917.0342000000001</c:v>
                </c:pt>
                <c:pt idx="84">
                  <c:v>7588.0583999999999</c:v>
                </c:pt>
                <c:pt idx="85">
                  <c:v>6587.1441999999997</c:v>
                </c:pt>
                <c:pt idx="86">
                  <c:v>4107.3188</c:v>
                </c:pt>
                <c:pt idx="87">
                  <c:v>3641.980082</c:v>
                </c:pt>
                <c:pt idx="88">
                  <c:v>2333.6965340000002</c:v>
                </c:pt>
                <c:pt idx="89">
                  <c:v>4925.8569879999995</c:v>
                </c:pt>
                <c:pt idx="90">
                  <c:v>3352.014431999999</c:v>
                </c:pt>
                <c:pt idx="91">
                  <c:v>10629</c:v>
                </c:pt>
                <c:pt idx="92">
                  <c:v>11003</c:v>
                </c:pt>
                <c:pt idx="93">
                  <c:v>22917.203347999999</c:v>
                </c:pt>
                <c:pt idx="94">
                  <c:v>18249.372596000001</c:v>
                </c:pt>
                <c:pt idx="95">
                  <c:v>14705.721680000001</c:v>
                </c:pt>
                <c:pt idx="96">
                  <c:v>4383.2324900000003</c:v>
                </c:pt>
                <c:pt idx="97">
                  <c:v>13236.093988000001</c:v>
                </c:pt>
                <c:pt idx="98">
                  <c:v>14655.123105999999</c:v>
                </c:pt>
                <c:pt idx="99">
                  <c:v>17567.656729999999</c:v>
                </c:pt>
                <c:pt idx="100">
                  <c:v>13440.00866</c:v>
                </c:pt>
                <c:pt idx="101">
                  <c:v>8199.6641999999993</c:v>
                </c:pt>
                <c:pt idx="102">
                  <c:v>3749.1089999999999</c:v>
                </c:pt>
                <c:pt idx="103">
                  <c:v>4754.6304</c:v>
                </c:pt>
                <c:pt idx="104">
                  <c:v>2588.3940680000001</c:v>
                </c:pt>
                <c:pt idx="105">
                  <c:v>2084.7579999999998</c:v>
                </c:pt>
                <c:pt idx="106">
                  <c:v>3335.6127999999999</c:v>
                </c:pt>
                <c:pt idx="107">
                  <c:v>5097.7516199999991</c:v>
                </c:pt>
                <c:pt idx="108">
                  <c:v>6022.7621999999992</c:v>
                </c:pt>
                <c:pt idx="109">
                  <c:v>4608.3518000000004</c:v>
                </c:pt>
              </c:numCache>
            </c:numRef>
          </c:xVal>
          <c:yVal>
            <c:numRef>
              <c:f>Data_and_Charts!$T$2:$T$111</c:f>
              <c:numCache>
                <c:formatCode>General</c:formatCode>
                <c:ptCount val="110"/>
                <c:pt idx="0">
                  <c:v>2939.4</c:v>
                </c:pt>
                <c:pt idx="1">
                  <c:v>2760.93</c:v>
                </c:pt>
                <c:pt idx="2">
                  <c:v>2667.81</c:v>
                </c:pt>
                <c:pt idx="3">
                  <c:v>2492.2800000000002</c:v>
                </c:pt>
                <c:pt idx="4">
                  <c:v>2483.9299999999998</c:v>
                </c:pt>
                <c:pt idx="5">
                  <c:v>2770.61</c:v>
                </c:pt>
                <c:pt idx="6">
                  <c:v>4243.93</c:v>
                </c:pt>
                <c:pt idx="7">
                  <c:v>3092.94</c:v>
                </c:pt>
                <c:pt idx="8">
                  <c:v>7909.82</c:v>
                </c:pt>
                <c:pt idx="9">
                  <c:v>2540.71</c:v>
                </c:pt>
                <c:pt idx="10">
                  <c:v>2572.36</c:v>
                </c:pt>
                <c:pt idx="11">
                  <c:v>2751.04</c:v>
                </c:pt>
                <c:pt idx="12">
                  <c:v>1334.77</c:v>
                </c:pt>
                <c:pt idx="13">
                  <c:v>3953.94</c:v>
                </c:pt>
                <c:pt idx="14">
                  <c:v>4359.43</c:v>
                </c:pt>
                <c:pt idx="15">
                  <c:v>3465.62</c:v>
                </c:pt>
                <c:pt idx="16">
                  <c:v>3502.78</c:v>
                </c:pt>
                <c:pt idx="17">
                  <c:v>4050.85</c:v>
                </c:pt>
                <c:pt idx="18">
                  <c:v>6168.76</c:v>
                </c:pt>
                <c:pt idx="19">
                  <c:v>3630.41</c:v>
                </c:pt>
                <c:pt idx="20">
                  <c:v>4569.0200000000004</c:v>
                </c:pt>
                <c:pt idx="21">
                  <c:v>3909.8</c:v>
                </c:pt>
                <c:pt idx="22">
                  <c:v>5928.79</c:v>
                </c:pt>
                <c:pt idx="23">
                  <c:v>2580.25</c:v>
                </c:pt>
                <c:pt idx="24">
                  <c:v>8204</c:v>
                </c:pt>
                <c:pt idx="25">
                  <c:v>6066.52</c:v>
                </c:pt>
                <c:pt idx="26">
                  <c:v>3915.48</c:v>
                </c:pt>
                <c:pt idx="27">
                  <c:v>6963.63</c:v>
                </c:pt>
                <c:pt idx="28">
                  <c:v>1653.05</c:v>
                </c:pt>
                <c:pt idx="29">
                  <c:v>1287.0999999999999</c:v>
                </c:pt>
                <c:pt idx="30">
                  <c:v>2159.9699999999998</c:v>
                </c:pt>
                <c:pt idx="31">
                  <c:v>3614.74</c:v>
                </c:pt>
                <c:pt idx="32">
                  <c:v>1033.1500000000001</c:v>
                </c:pt>
                <c:pt idx="33">
                  <c:v>2016.32</c:v>
                </c:pt>
                <c:pt idx="34">
                  <c:v>2154.38</c:v>
                </c:pt>
                <c:pt idx="35">
                  <c:v>4214.3900000000003</c:v>
                </c:pt>
                <c:pt idx="36">
                  <c:v>2243.6799999999998</c:v>
                </c:pt>
                <c:pt idx="37">
                  <c:v>2535.46</c:v>
                </c:pt>
                <c:pt idx="38">
                  <c:v>3326.11</c:v>
                </c:pt>
                <c:pt idx="39">
                  <c:v>2801.18</c:v>
                </c:pt>
                <c:pt idx="40">
                  <c:v>2432.65</c:v>
                </c:pt>
                <c:pt idx="41">
                  <c:v>2254.96</c:v>
                </c:pt>
                <c:pt idx="42">
                  <c:v>1831.95</c:v>
                </c:pt>
                <c:pt idx="43">
                  <c:v>2549.66</c:v>
                </c:pt>
                <c:pt idx="44">
                  <c:v>1225.69</c:v>
                </c:pt>
                <c:pt idx="45">
                  <c:v>4149.83</c:v>
                </c:pt>
                <c:pt idx="46">
                  <c:v>3394.52</c:v>
                </c:pt>
                <c:pt idx="47">
                  <c:v>7655.85</c:v>
                </c:pt>
                <c:pt idx="48">
                  <c:v>2464.5300000000002</c:v>
                </c:pt>
                <c:pt idx="49">
                  <c:v>4068.1</c:v>
                </c:pt>
                <c:pt idx="50">
                  <c:v>4898.96</c:v>
                </c:pt>
                <c:pt idx="51">
                  <c:v>4735.33</c:v>
                </c:pt>
                <c:pt idx="52">
                  <c:v>3221.9</c:v>
                </c:pt>
                <c:pt idx="53">
                  <c:v>3909.49</c:v>
                </c:pt>
                <c:pt idx="54">
                  <c:v>2414.73</c:v>
                </c:pt>
                <c:pt idx="55">
                  <c:v>327.82</c:v>
                </c:pt>
                <c:pt idx="56">
                  <c:v>1176.42</c:v>
                </c:pt>
                <c:pt idx="57">
                  <c:v>4441.41</c:v>
                </c:pt>
                <c:pt idx="58">
                  <c:v>3060.06</c:v>
                </c:pt>
                <c:pt idx="59">
                  <c:v>3472.75</c:v>
                </c:pt>
                <c:pt idx="60">
                  <c:v>2129.7399999999998</c:v>
                </c:pt>
                <c:pt idx="61">
                  <c:v>2103.41</c:v>
                </c:pt>
                <c:pt idx="62">
                  <c:v>403.88</c:v>
                </c:pt>
                <c:pt idx="63">
                  <c:v>1703.41</c:v>
                </c:pt>
                <c:pt idx="64">
                  <c:v>2528.7600000000002</c:v>
                </c:pt>
                <c:pt idx="65">
                  <c:v>2252.94</c:v>
                </c:pt>
                <c:pt idx="66">
                  <c:v>2858.44</c:v>
                </c:pt>
                <c:pt idx="67">
                  <c:v>2701.12</c:v>
                </c:pt>
                <c:pt idx="68">
                  <c:v>1535.47</c:v>
                </c:pt>
                <c:pt idx="69">
                  <c:v>1553.64</c:v>
                </c:pt>
                <c:pt idx="70">
                  <c:v>2044.51</c:v>
                </c:pt>
                <c:pt idx="71">
                  <c:v>2894.28</c:v>
                </c:pt>
                <c:pt idx="72">
                  <c:v>2440.63</c:v>
                </c:pt>
                <c:pt idx="73">
                  <c:v>2456.85</c:v>
                </c:pt>
                <c:pt idx="74">
                  <c:v>2238.54</c:v>
                </c:pt>
                <c:pt idx="75">
                  <c:v>2954.13</c:v>
                </c:pt>
                <c:pt idx="76">
                  <c:v>3242.64</c:v>
                </c:pt>
                <c:pt idx="77">
                  <c:v>2026.9</c:v>
                </c:pt>
                <c:pt idx="78">
                  <c:v>2270.88</c:v>
                </c:pt>
                <c:pt idx="79">
                  <c:v>1793.98</c:v>
                </c:pt>
                <c:pt idx="80">
                  <c:v>2592.66</c:v>
                </c:pt>
                <c:pt idx="81">
                  <c:v>1069.18</c:v>
                </c:pt>
                <c:pt idx="82">
                  <c:v>1840.43</c:v>
                </c:pt>
                <c:pt idx="83">
                  <c:v>2777.71</c:v>
                </c:pt>
                <c:pt idx="84">
                  <c:v>3559.45</c:v>
                </c:pt>
                <c:pt idx="85">
                  <c:v>5161.6499999999996</c:v>
                </c:pt>
                <c:pt idx="86">
                  <c:v>5236.37</c:v>
                </c:pt>
                <c:pt idx="87">
                  <c:v>2441.6799999999998</c:v>
                </c:pt>
                <c:pt idx="88">
                  <c:v>1247.6300000000001</c:v>
                </c:pt>
                <c:pt idx="89">
                  <c:v>4147.17</c:v>
                </c:pt>
                <c:pt idx="90">
                  <c:v>1986.65</c:v>
                </c:pt>
                <c:pt idx="91">
                  <c:v>8264.61</c:v>
                </c:pt>
                <c:pt idx="92">
                  <c:v>4106.79</c:v>
                </c:pt>
                <c:pt idx="93">
                  <c:v>6721.32</c:v>
                </c:pt>
                <c:pt idx="94">
                  <c:v>5534.86</c:v>
                </c:pt>
                <c:pt idx="95">
                  <c:v>6499.77</c:v>
                </c:pt>
                <c:pt idx="96">
                  <c:v>4059.6</c:v>
                </c:pt>
                <c:pt idx="97">
                  <c:v>6889.63</c:v>
                </c:pt>
                <c:pt idx="98">
                  <c:v>8193.8799999999992</c:v>
                </c:pt>
                <c:pt idx="99">
                  <c:v>8611</c:v>
                </c:pt>
                <c:pt idx="100">
                  <c:v>10527.47</c:v>
                </c:pt>
                <c:pt idx="101">
                  <c:v>11160.43</c:v>
                </c:pt>
                <c:pt idx="102">
                  <c:v>12596.61</c:v>
                </c:pt>
                <c:pt idx="103">
                  <c:v>1084.52</c:v>
                </c:pt>
                <c:pt idx="104">
                  <c:v>1191.4100000000001</c:v>
                </c:pt>
                <c:pt idx="105">
                  <c:v>1395.98</c:v>
                </c:pt>
                <c:pt idx="106">
                  <c:v>3301.44</c:v>
                </c:pt>
                <c:pt idx="107">
                  <c:v>5325.64</c:v>
                </c:pt>
                <c:pt idx="108">
                  <c:v>5477.01</c:v>
                </c:pt>
                <c:pt idx="109">
                  <c:v>3624.29</c:v>
                </c:pt>
              </c:numCache>
            </c:numRef>
          </c:yVal>
          <c:smooth val="0"/>
          <c:extLst>
            <c:ext xmlns:c16="http://schemas.microsoft.com/office/drawing/2014/chart" uri="{C3380CC4-5D6E-409C-BE32-E72D297353CC}">
              <c16:uniqueId val="{00000000-A500-4843-960D-3CB89E191114}"/>
            </c:ext>
          </c:extLst>
        </c:ser>
        <c:dLbls>
          <c:showLegendKey val="0"/>
          <c:showVal val="0"/>
          <c:showCatName val="0"/>
          <c:showSerName val="0"/>
          <c:showPercent val="0"/>
          <c:showBubbleSize val="0"/>
        </c:dLbls>
        <c:axId val="50050001"/>
        <c:axId val="50050002"/>
      </c:scatterChart>
      <c:valAx>
        <c:axId val="50050001"/>
        <c:scaling>
          <c:orientation val="minMax"/>
        </c:scaling>
        <c:delete val="0"/>
        <c:axPos val="b"/>
        <c:title>
          <c:tx>
            <c:rich>
              <a:bodyPr/>
              <a:lstStyle/>
              <a:p>
                <a:pPr>
                  <a:defRPr/>
                </a:pPr>
                <a:r>
                  <a:rPr lang="en-US"/>
                  <a:t>Sr</a:t>
                </a:r>
              </a:p>
            </c:rich>
          </c:tx>
          <c:overlay val="0"/>
        </c:title>
        <c:numFmt formatCode="General" sourceLinked="1"/>
        <c:majorTickMark val="out"/>
        <c:minorTickMark val="none"/>
        <c:tickLblPos val="nextTo"/>
        <c:crossAx val="50050002"/>
        <c:crosses val="autoZero"/>
        <c:crossBetween val="midCat"/>
      </c:valAx>
      <c:valAx>
        <c:axId val="50050002"/>
        <c:scaling>
          <c:orientation val="minMax"/>
        </c:scaling>
        <c:delete val="0"/>
        <c:axPos val="l"/>
        <c:majorGridlines/>
        <c:title>
          <c:tx>
            <c:rich>
              <a:bodyPr rot="-5400000" vert="horz"/>
              <a:lstStyle/>
              <a:p>
                <a:pPr>
                  <a:defRPr/>
                </a:pPr>
                <a:r>
                  <a:rPr lang="en-US"/>
                  <a:t>TREE</a:t>
                </a:r>
              </a:p>
            </c:rich>
          </c:tx>
          <c:overlay val="0"/>
        </c:title>
        <c:numFmt formatCode="General" sourceLinked="1"/>
        <c:majorTickMark val="out"/>
        <c:minorTickMark val="none"/>
        <c:tickLblPos val="nextTo"/>
        <c:crossAx val="50050001"/>
        <c:crosses val="autoZero"/>
        <c:crossBetween val="midCat"/>
      </c:valAx>
    </c:plotArea>
    <c:plotVisOnly val="1"/>
    <c:dispBlanksAs val="gap"/>
    <c:showDLblsOverMax val="0"/>
  </c:chart>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IN" b="1">
                <a:solidFill>
                  <a:sysClr val="windowText" lastClr="000000"/>
                </a:solidFill>
              </a:rPr>
              <a:t>Variation Diagram: CaO vs SiO2</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spPr>
            <a:solidFill>
              <a:schemeClr val="accent1"/>
            </a:solidFill>
            <a:ln>
              <a:noFill/>
            </a:ln>
            <a:effectLst/>
          </c:spPr>
          <c:invertIfNegative val="0"/>
          <c:val>
            <c:numRef>
              <c:f>'Variation Diagram'!$C$2:$C$29</c:f>
              <c:numCache>
                <c:formatCode>General</c:formatCode>
                <c:ptCount val="28"/>
                <c:pt idx="0" formatCode="0.00">
                  <c:v>46.6</c:v>
                </c:pt>
                <c:pt idx="1">
                  <c:v>2.25</c:v>
                </c:pt>
                <c:pt idx="2">
                  <c:v>17.59</c:v>
                </c:pt>
                <c:pt idx="3">
                  <c:v>13.59</c:v>
                </c:pt>
                <c:pt idx="4">
                  <c:v>22.71</c:v>
                </c:pt>
                <c:pt idx="5">
                  <c:v>20.11</c:v>
                </c:pt>
                <c:pt idx="6">
                  <c:v>21.84</c:v>
                </c:pt>
                <c:pt idx="7">
                  <c:v>26.89</c:v>
                </c:pt>
                <c:pt idx="8">
                  <c:v>31.14</c:v>
                </c:pt>
                <c:pt idx="9" formatCode="0.00">
                  <c:v>34.29</c:v>
                </c:pt>
                <c:pt idx="10" formatCode="0.00">
                  <c:v>40.1</c:v>
                </c:pt>
                <c:pt idx="11" formatCode="0.00">
                  <c:v>40.65</c:v>
                </c:pt>
                <c:pt idx="12" formatCode="0.00">
                  <c:v>42.26</c:v>
                </c:pt>
                <c:pt idx="13" formatCode="0.00">
                  <c:v>14.8</c:v>
                </c:pt>
                <c:pt idx="14" formatCode="0.00">
                  <c:v>38.76</c:v>
                </c:pt>
                <c:pt idx="15" formatCode="0.00">
                  <c:v>8.07</c:v>
                </c:pt>
                <c:pt idx="16" formatCode="0.00">
                  <c:v>17.5</c:v>
                </c:pt>
                <c:pt idx="17">
                  <c:v>46.19</c:v>
                </c:pt>
                <c:pt idx="18">
                  <c:v>43.91</c:v>
                </c:pt>
                <c:pt idx="19">
                  <c:v>16.149999999999999</c:v>
                </c:pt>
                <c:pt idx="20">
                  <c:v>8.61</c:v>
                </c:pt>
                <c:pt idx="21">
                  <c:v>12.38</c:v>
                </c:pt>
                <c:pt idx="22">
                  <c:v>10.84</c:v>
                </c:pt>
                <c:pt idx="23">
                  <c:v>5.14</c:v>
                </c:pt>
                <c:pt idx="24">
                  <c:v>4.55</c:v>
                </c:pt>
                <c:pt idx="25">
                  <c:v>2</c:v>
                </c:pt>
                <c:pt idx="26">
                  <c:v>9.08</c:v>
                </c:pt>
                <c:pt idx="27">
                  <c:v>12.48</c:v>
                </c:pt>
              </c:numCache>
            </c:numRef>
          </c:val>
          <c:extLst>
            <c:ext xmlns:c16="http://schemas.microsoft.com/office/drawing/2014/chart" uri="{C3380CC4-5D6E-409C-BE32-E72D297353CC}">
              <c16:uniqueId val="{00000000-AD4C-4D79-B578-D5AE4972F0BC}"/>
            </c:ext>
          </c:extLst>
        </c:ser>
        <c:ser>
          <c:idx val="1"/>
          <c:order val="1"/>
          <c:spPr>
            <a:solidFill>
              <a:schemeClr val="accent3"/>
            </a:solidFill>
            <a:ln>
              <a:noFill/>
            </a:ln>
            <a:effectLst/>
          </c:spPr>
          <c:invertIfNegative val="0"/>
          <c:val>
            <c:numRef>
              <c:f>'Variation Diagram'!$D$2:$D$29</c:f>
              <c:numCache>
                <c:formatCode>General</c:formatCode>
                <c:ptCount val="28"/>
                <c:pt idx="0">
                  <c:v>3.12</c:v>
                </c:pt>
                <c:pt idx="1">
                  <c:v>62.23</c:v>
                </c:pt>
                <c:pt idx="2" formatCode="0.00">
                  <c:v>53.8</c:v>
                </c:pt>
                <c:pt idx="3">
                  <c:v>51.87</c:v>
                </c:pt>
                <c:pt idx="4">
                  <c:v>33.590000000000003</c:v>
                </c:pt>
                <c:pt idx="5">
                  <c:v>40.880000000000003</c:v>
                </c:pt>
                <c:pt idx="6">
                  <c:v>37.11</c:v>
                </c:pt>
                <c:pt idx="7">
                  <c:v>35.630000000000003</c:v>
                </c:pt>
                <c:pt idx="8">
                  <c:v>25.65</c:v>
                </c:pt>
                <c:pt idx="9">
                  <c:v>23.44</c:v>
                </c:pt>
                <c:pt idx="10">
                  <c:v>8.86</c:v>
                </c:pt>
                <c:pt idx="11" formatCode="0.00">
                  <c:v>7.43</c:v>
                </c:pt>
                <c:pt idx="12" formatCode="0.00">
                  <c:v>4.84</c:v>
                </c:pt>
                <c:pt idx="13" formatCode="0.00">
                  <c:v>33.840000000000003</c:v>
                </c:pt>
                <c:pt idx="14" formatCode="0.00">
                  <c:v>7.65</c:v>
                </c:pt>
                <c:pt idx="15" formatCode="0.00">
                  <c:v>64.78</c:v>
                </c:pt>
                <c:pt idx="16" formatCode="0.00">
                  <c:v>31.1</c:v>
                </c:pt>
                <c:pt idx="17">
                  <c:v>4.54</c:v>
                </c:pt>
                <c:pt idx="18">
                  <c:v>5.79</c:v>
                </c:pt>
                <c:pt idx="19">
                  <c:v>29.5</c:v>
                </c:pt>
                <c:pt idx="20">
                  <c:v>51.54</c:v>
                </c:pt>
                <c:pt idx="21">
                  <c:v>38.92</c:v>
                </c:pt>
                <c:pt idx="22">
                  <c:v>56.93</c:v>
                </c:pt>
                <c:pt idx="23">
                  <c:v>62.33</c:v>
                </c:pt>
                <c:pt idx="24">
                  <c:v>66.19</c:v>
                </c:pt>
                <c:pt idx="25">
                  <c:v>54.9</c:v>
                </c:pt>
                <c:pt idx="26">
                  <c:v>57.34</c:v>
                </c:pt>
                <c:pt idx="27">
                  <c:v>43.85</c:v>
                </c:pt>
              </c:numCache>
            </c:numRef>
          </c:val>
          <c:extLst>
            <c:ext xmlns:c16="http://schemas.microsoft.com/office/drawing/2014/chart" uri="{C3380CC4-5D6E-409C-BE32-E72D297353CC}">
              <c16:uniqueId val="{00000001-AD4C-4D79-B578-D5AE4972F0BC}"/>
            </c:ext>
          </c:extLst>
        </c:ser>
        <c:dLbls>
          <c:showLegendKey val="0"/>
          <c:showVal val="0"/>
          <c:showCatName val="0"/>
          <c:showSerName val="0"/>
          <c:showPercent val="0"/>
          <c:showBubbleSize val="0"/>
        </c:dLbls>
        <c:gapWidth val="150"/>
        <c:axId val="10"/>
        <c:axId val="20"/>
      </c:barChart>
      <c:catAx>
        <c:axId val="1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IN" b="1">
                    <a:solidFill>
                      <a:sysClr val="windowText" lastClr="000000"/>
                    </a:solidFill>
                  </a:rPr>
                  <a:t>CaO (wt.%)</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w="9525" cap="flat" cmpd="sng" algn="ctr">
            <a:no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
        <c:crosses val="autoZero"/>
        <c:auto val="1"/>
        <c:lblAlgn val="ctr"/>
        <c:lblOffset val="100"/>
        <c:noMultiLvlLbl val="0"/>
      </c:catAx>
      <c:valAx>
        <c:axId val="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IN">
                    <a:solidFill>
                      <a:sysClr val="windowText" lastClr="000000"/>
                    </a:solidFill>
                  </a:rPr>
                  <a:t>SiO2 (wt.%)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2007 - 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2007 - 2010">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2007 - 2010">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2007 - 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2007 - 2010">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2007 - 2010">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D9FE7B5-D9A7-4FCC-A8F4-DC6956C72E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3907</TotalTime>
  <Pages>1</Pages>
  <Words>29619</Words>
  <Characters>168833</Characters>
  <Application>Microsoft Office Word</Application>
  <DocSecurity>0</DocSecurity>
  <Lines>1406</Lines>
  <Paragraphs>396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198056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Office</cp:lastModifiedBy>
  <cp:revision>414</cp:revision>
  <cp:lastPrinted>2026-05-01T04:10:00Z</cp:lastPrinted>
  <dcterms:created xsi:type="dcterms:W3CDTF">2026-03-22T10:03:00Z</dcterms:created>
  <dcterms:modified xsi:type="dcterms:W3CDTF">2026-05-01T04:20:00Z</dcterms:modified>
</cp:coreProperties>
</file>